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F6" w:rsidRDefault="00E503F6">
      <w:pPr>
        <w:spacing w:after="120" w:line="240" w:lineRule="atLeast"/>
        <w:jc w:val="right"/>
        <w:rPr>
          <w:rFonts w:ascii="Helvetica" w:hAnsi="Helvetica"/>
          <w:sz w:val="56"/>
        </w:rPr>
      </w:pPr>
      <w:bookmarkStart w:id="0" w:name="_GoBack"/>
      <w:bookmarkEnd w:id="0"/>
    </w:p>
    <w:p w:rsidR="00E503F6" w:rsidRDefault="00E503F6">
      <w:pPr>
        <w:pBdr>
          <w:top w:val="single" w:sz="12" w:space="4" w:color="auto"/>
          <w:left w:val="single" w:sz="12" w:space="4" w:color="auto"/>
          <w:bottom w:val="single" w:sz="12" w:space="4" w:color="auto"/>
          <w:right w:val="single" w:sz="12" w:space="4" w:color="auto"/>
        </w:pBdr>
        <w:spacing w:line="240" w:lineRule="atLeast"/>
        <w:jc w:val="center"/>
        <w:rPr>
          <w:rFonts w:ascii="Helvetica" w:hAnsi="Helvetica"/>
          <w:b/>
          <w:sz w:val="28"/>
        </w:rPr>
      </w:pPr>
      <w:r>
        <w:rPr>
          <w:rFonts w:ascii="Helvetica" w:hAnsi="Helvetica"/>
          <w:b/>
          <w:sz w:val="28"/>
        </w:rPr>
        <w:t xml:space="preserve">DISCLOSURE OF INFORMATION ON LEAD-BASED PAINT </w:t>
      </w:r>
      <w:r>
        <w:rPr>
          <w:rFonts w:ascii="Helvetica" w:hAnsi="Helvetica"/>
          <w:b/>
          <w:sz w:val="28"/>
        </w:rPr>
        <w:br/>
        <w:t>AND/OR LEAD-BASED PAINT HAZARDS</w:t>
      </w:r>
    </w:p>
    <w:p w:rsidR="00E503F6" w:rsidRDefault="00E503F6">
      <w:pPr>
        <w:spacing w:before="240" w:after="120" w:line="240" w:lineRule="atLeast"/>
        <w:jc w:val="both"/>
        <w:rPr>
          <w:rFonts w:ascii="Helvetica" w:hAnsi="Helvetica"/>
          <w:b/>
          <w:sz w:val="22"/>
        </w:rPr>
      </w:pPr>
      <w:r>
        <w:rPr>
          <w:rFonts w:ascii="Helvetica" w:hAnsi="Helvetica"/>
          <w:b/>
          <w:sz w:val="22"/>
        </w:rPr>
        <w:t>LEAD WARNING STATEMENT:</w:t>
      </w:r>
    </w:p>
    <w:p w:rsidR="00E503F6" w:rsidRDefault="00E503F6">
      <w:pPr>
        <w:spacing w:line="240" w:lineRule="atLeast"/>
        <w:jc w:val="both"/>
        <w:rPr>
          <w:rFonts w:ascii="Helvetica" w:hAnsi="Helvetica"/>
          <w:b/>
        </w:rPr>
      </w:pPr>
      <w:r>
        <w:rPr>
          <w:rFonts w:ascii="Helvetica" w:hAnsi="Helvetica"/>
          <w:b/>
        </w:rPr>
        <w:t>Housing build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rsidR="00E503F6" w:rsidRDefault="00E503F6">
      <w:pPr>
        <w:spacing w:before="240" w:line="240" w:lineRule="atLeast"/>
        <w:jc w:val="both"/>
        <w:rPr>
          <w:rFonts w:ascii="Helvetica" w:hAnsi="Helvetica"/>
          <w:b/>
          <w:sz w:val="22"/>
        </w:rPr>
      </w:pPr>
      <w:r>
        <w:rPr>
          <w:rFonts w:ascii="Helvetica" w:hAnsi="Helvetica"/>
          <w:b/>
          <w:sz w:val="22"/>
        </w:rPr>
        <w:t>Lessor’s Disclosure:</w:t>
      </w:r>
    </w:p>
    <w:p w:rsidR="00E503F6" w:rsidRDefault="00E503F6">
      <w:pPr>
        <w:spacing w:before="120" w:line="240" w:lineRule="atLeast"/>
        <w:jc w:val="both"/>
        <w:rPr>
          <w:rFonts w:ascii="Helvetica" w:hAnsi="Helvetica"/>
          <w:sz w:val="22"/>
        </w:rPr>
      </w:pPr>
      <w:r>
        <w:rPr>
          <w:rFonts w:ascii="Helvetica" w:hAnsi="Helvetica"/>
          <w:sz w:val="22"/>
        </w:rPr>
        <w:t>a.</w:t>
      </w:r>
      <w:r>
        <w:rPr>
          <w:rFonts w:ascii="Helvetica" w:hAnsi="Helvetica"/>
          <w:sz w:val="22"/>
        </w:rPr>
        <w:tab/>
        <w:t>Presence of lead-based paint and/or lead-based paint hazards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bookmarkStart w:id="1" w:name="Check27"/>
      <w:r>
        <w:rPr>
          <w:rFonts w:ascii="Helvetica" w:hAnsi="Helvetica"/>
          <w:sz w:val="28"/>
        </w:rPr>
        <w:instrText xml:space="preserve"> FORMCHECKBOX </w:instrText>
      </w:r>
      <w:r w:rsidR="00705E8C">
        <w:rPr>
          <w:rFonts w:ascii="Helvetica" w:hAnsi="Helvetica"/>
          <w:sz w:val="28"/>
        </w:rPr>
      </w:r>
      <w:r w:rsidR="00705E8C">
        <w:rPr>
          <w:rFonts w:ascii="Helvetica" w:hAnsi="Helvetica"/>
          <w:sz w:val="28"/>
        </w:rPr>
        <w:fldChar w:fldCharType="separate"/>
      </w:r>
      <w:r>
        <w:rPr>
          <w:rFonts w:ascii="Helvetica" w:hAnsi="Helvetica"/>
          <w:sz w:val="28"/>
        </w:rPr>
        <w:fldChar w:fldCharType="end"/>
      </w:r>
      <w:bookmarkEnd w:id="1"/>
      <w:r>
        <w:rPr>
          <w:rFonts w:ascii="Helvetica" w:hAnsi="Helvetica"/>
          <w:sz w:val="22"/>
        </w:rPr>
        <w:tab/>
        <w:t>Known lead-based paint and/or lead-based paint hazards are present in the housing.  Explain.</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bookmarkStart w:id="2" w:name="Check28"/>
      <w:r>
        <w:rPr>
          <w:rFonts w:ascii="Helvetica" w:hAnsi="Helvetica"/>
          <w:sz w:val="28"/>
        </w:rPr>
        <w:instrText xml:space="preserve"> FORMCHECKBOX </w:instrText>
      </w:r>
      <w:r w:rsidR="00705E8C">
        <w:rPr>
          <w:rFonts w:ascii="Helvetica" w:hAnsi="Helvetica"/>
          <w:sz w:val="28"/>
        </w:rPr>
      </w:r>
      <w:r w:rsidR="00705E8C">
        <w:rPr>
          <w:rFonts w:ascii="Helvetica" w:hAnsi="Helvetica"/>
          <w:sz w:val="28"/>
        </w:rPr>
        <w:fldChar w:fldCharType="separate"/>
      </w:r>
      <w:r>
        <w:rPr>
          <w:rFonts w:ascii="Helvetica" w:hAnsi="Helvetica"/>
          <w:sz w:val="28"/>
        </w:rPr>
        <w:fldChar w:fldCharType="end"/>
      </w:r>
      <w:bookmarkEnd w:id="2"/>
      <w:r>
        <w:rPr>
          <w:rFonts w:ascii="Helvetica" w:hAnsi="Helvetica"/>
          <w:sz w:val="22"/>
        </w:rPr>
        <w:tab/>
        <w:t>Lessor has no knowledge of lead-based paint and/or lead-based paint hazards in the housing.</w:t>
      </w:r>
    </w:p>
    <w:p w:rsidR="00E503F6" w:rsidRDefault="00E503F6">
      <w:pPr>
        <w:tabs>
          <w:tab w:val="left" w:pos="720"/>
        </w:tabs>
        <w:spacing w:before="120" w:line="240" w:lineRule="atLeast"/>
        <w:ind w:left="2160" w:hanging="2160"/>
        <w:jc w:val="both"/>
        <w:rPr>
          <w:rFonts w:ascii="Helvetica" w:hAnsi="Helvetica"/>
          <w:sz w:val="22"/>
        </w:rPr>
      </w:pPr>
      <w:r>
        <w:rPr>
          <w:rFonts w:ascii="Helvetica" w:hAnsi="Helvetica"/>
          <w:sz w:val="22"/>
        </w:rPr>
        <w:t>b.</w:t>
      </w:r>
      <w:r>
        <w:rPr>
          <w:rFonts w:ascii="Helvetica" w:hAnsi="Helvetica"/>
          <w:sz w:val="22"/>
        </w:rPr>
        <w:tab/>
        <w:t>Records and reports available to Lessor (Check (i) or (ii) below:</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w:t>
      </w:r>
      <w:r>
        <w:rPr>
          <w:rFonts w:ascii="Helvetica" w:hAnsi="Helvetica"/>
          <w:sz w:val="22"/>
        </w:rPr>
        <w:tab/>
      </w:r>
      <w:r>
        <w:rPr>
          <w:rFonts w:ascii="Helvetica" w:hAnsi="Helvetica"/>
          <w:sz w:val="28"/>
        </w:rPr>
        <w:fldChar w:fldCharType="begin">
          <w:ffData>
            <w:name w:val="Check27"/>
            <w:enabled/>
            <w:calcOnExit w:val="0"/>
            <w:checkBox>
              <w:sizeAuto/>
              <w:default w:val="0"/>
            </w:checkBox>
          </w:ffData>
        </w:fldChar>
      </w:r>
      <w:r>
        <w:rPr>
          <w:rFonts w:ascii="Helvetica" w:hAnsi="Helvetica"/>
          <w:sz w:val="28"/>
        </w:rPr>
        <w:instrText xml:space="preserve"> FORMCHECKBOX </w:instrText>
      </w:r>
      <w:r w:rsidR="00705E8C">
        <w:rPr>
          <w:rFonts w:ascii="Helvetica" w:hAnsi="Helvetica"/>
          <w:sz w:val="28"/>
        </w:rPr>
      </w:r>
      <w:r w:rsidR="00705E8C">
        <w:rPr>
          <w:rFonts w:ascii="Helvetica" w:hAnsi="Helvetica"/>
          <w:sz w:val="28"/>
        </w:rPr>
        <w:fldChar w:fldCharType="separate"/>
      </w:r>
      <w:r>
        <w:rPr>
          <w:rFonts w:ascii="Helvetica" w:hAnsi="Helvetica"/>
          <w:sz w:val="28"/>
        </w:rPr>
        <w:fldChar w:fldCharType="end"/>
      </w:r>
      <w:r>
        <w:rPr>
          <w:rFonts w:ascii="Helvetica" w:hAnsi="Helvetica"/>
          <w:sz w:val="22"/>
        </w:rPr>
        <w:tab/>
        <w:t>Lessor has provided the Lessee with all available records and reports pertaining to lead-based paint and/or lead-based paint hazards in the housing.  (List documents below.)</w:t>
      </w:r>
    </w:p>
    <w:p w:rsidR="00E503F6" w:rsidRDefault="00E503F6">
      <w:pPr>
        <w:pStyle w:val="BodyTextIndent"/>
        <w:spacing w:before="120" w:line="360" w:lineRule="auto"/>
        <w:rPr>
          <w:sz w:val="22"/>
        </w:rPr>
      </w:pPr>
      <w:r>
        <w:rPr>
          <w:sz w:val="22"/>
        </w:rPr>
        <w:tab/>
        <w:t>________________________________________________________________</w:t>
      </w:r>
    </w:p>
    <w:p w:rsidR="00E503F6" w:rsidRDefault="00E503F6">
      <w:pPr>
        <w:tabs>
          <w:tab w:val="left" w:pos="1440"/>
        </w:tabs>
        <w:spacing w:before="120" w:line="240" w:lineRule="atLeast"/>
        <w:ind w:left="2160" w:hanging="1440"/>
        <w:jc w:val="both"/>
        <w:rPr>
          <w:rFonts w:ascii="Helvetica" w:hAnsi="Helvetica"/>
          <w:sz w:val="22"/>
        </w:rPr>
      </w:pPr>
      <w:r>
        <w:rPr>
          <w:rFonts w:ascii="Helvetica" w:hAnsi="Helvetica"/>
          <w:sz w:val="22"/>
        </w:rPr>
        <w:t>ii.</w:t>
      </w:r>
      <w:r>
        <w:rPr>
          <w:rFonts w:ascii="Helvetica" w:hAnsi="Helvetica"/>
          <w:sz w:val="22"/>
        </w:rPr>
        <w:tab/>
      </w:r>
      <w:r>
        <w:rPr>
          <w:rFonts w:ascii="Helvetica" w:hAnsi="Helvetica"/>
          <w:sz w:val="28"/>
        </w:rPr>
        <w:fldChar w:fldCharType="begin">
          <w:ffData>
            <w:name w:val="Check28"/>
            <w:enabled/>
            <w:calcOnExit w:val="0"/>
            <w:checkBox>
              <w:sizeAuto/>
              <w:default w:val="0"/>
            </w:checkBox>
          </w:ffData>
        </w:fldChar>
      </w:r>
      <w:r>
        <w:rPr>
          <w:rFonts w:ascii="Helvetica" w:hAnsi="Helvetica"/>
          <w:sz w:val="28"/>
        </w:rPr>
        <w:instrText xml:space="preserve"> FORMCHECKBOX </w:instrText>
      </w:r>
      <w:r w:rsidR="00705E8C">
        <w:rPr>
          <w:rFonts w:ascii="Helvetica" w:hAnsi="Helvetica"/>
          <w:sz w:val="28"/>
        </w:rPr>
      </w:r>
      <w:r w:rsidR="00705E8C">
        <w:rPr>
          <w:rFonts w:ascii="Helvetica" w:hAnsi="Helvetica"/>
          <w:sz w:val="28"/>
        </w:rPr>
        <w:fldChar w:fldCharType="separate"/>
      </w:r>
      <w:r>
        <w:rPr>
          <w:rFonts w:ascii="Helvetica" w:hAnsi="Helvetica"/>
          <w:sz w:val="28"/>
        </w:rPr>
        <w:fldChar w:fldCharType="end"/>
      </w:r>
      <w:r>
        <w:rPr>
          <w:rFonts w:ascii="Helvetica" w:hAnsi="Helvetica"/>
          <w:sz w:val="22"/>
        </w:rPr>
        <w:tab/>
        <w:t>Lessor has no reports or records pertaining to lead-based paint and/or lead-based paint hazards in the housing.</w:t>
      </w:r>
    </w:p>
    <w:p w:rsidR="00E503F6" w:rsidRDefault="00E503F6">
      <w:pPr>
        <w:spacing w:before="240" w:line="240" w:lineRule="atLeast"/>
        <w:jc w:val="both"/>
        <w:rPr>
          <w:rFonts w:ascii="Helvetica" w:hAnsi="Helvetica"/>
          <w:b/>
          <w:sz w:val="22"/>
        </w:rPr>
      </w:pPr>
      <w:r>
        <w:rPr>
          <w:rFonts w:ascii="Helvetica" w:hAnsi="Helvetica"/>
          <w:b/>
          <w:sz w:val="22"/>
        </w:rPr>
        <w:t>Lessee’s Acknowledgement</w:t>
      </w:r>
      <w:r>
        <w:rPr>
          <w:rFonts w:ascii="Helvetica" w:hAnsi="Helvetica"/>
          <w:sz w:val="22"/>
        </w:rPr>
        <w:t>:  (Initial)</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c.</w:t>
      </w:r>
      <w:r>
        <w:rPr>
          <w:rFonts w:ascii="Helvetica" w:hAnsi="Helvetica"/>
          <w:sz w:val="22"/>
        </w:rPr>
        <w:tab/>
        <w:t>_____</w:t>
      </w:r>
      <w:r>
        <w:rPr>
          <w:rFonts w:ascii="Helvetica" w:hAnsi="Helvetica"/>
          <w:sz w:val="22"/>
        </w:rPr>
        <w:tab/>
        <w:t>Lessee has received copies of all information listed above.</w:t>
      </w:r>
    </w:p>
    <w:p w:rsidR="00E503F6" w:rsidRDefault="00E503F6">
      <w:pPr>
        <w:tabs>
          <w:tab w:val="left" w:pos="720"/>
        </w:tabs>
        <w:spacing w:before="240" w:line="240" w:lineRule="atLeast"/>
        <w:ind w:left="2160" w:hanging="2160"/>
        <w:jc w:val="both"/>
        <w:rPr>
          <w:rFonts w:ascii="Helvetica" w:hAnsi="Helvetica"/>
          <w:sz w:val="22"/>
        </w:rPr>
      </w:pPr>
      <w:r>
        <w:rPr>
          <w:rFonts w:ascii="Helvetica" w:hAnsi="Helvetica"/>
          <w:sz w:val="22"/>
        </w:rPr>
        <w:t>d.</w:t>
      </w:r>
      <w:r>
        <w:rPr>
          <w:rFonts w:ascii="Helvetica" w:hAnsi="Helvetica"/>
          <w:sz w:val="22"/>
        </w:rPr>
        <w:tab/>
        <w:t>_____</w:t>
      </w:r>
      <w:r>
        <w:rPr>
          <w:rFonts w:ascii="Helvetica" w:hAnsi="Helvetica"/>
          <w:sz w:val="22"/>
        </w:rPr>
        <w:tab/>
        <w:t xml:space="preserve">Lessee has received the pamphlet </w:t>
      </w:r>
      <w:r>
        <w:rPr>
          <w:rFonts w:ascii="Helvetica" w:hAnsi="Helvetica"/>
          <w:i/>
          <w:sz w:val="22"/>
          <w:u w:val="single"/>
        </w:rPr>
        <w:t>Protect Your Family From Lead In Your HOME</w:t>
      </w:r>
      <w:r>
        <w:rPr>
          <w:rFonts w:ascii="Helvetica" w:hAnsi="Helvetica"/>
          <w:sz w:val="22"/>
        </w:rPr>
        <w:t>.</w:t>
      </w:r>
    </w:p>
    <w:p w:rsidR="00E503F6" w:rsidRDefault="00E503F6">
      <w:pPr>
        <w:tabs>
          <w:tab w:val="left" w:pos="720"/>
        </w:tabs>
        <w:spacing w:before="240" w:line="240" w:lineRule="atLeast"/>
        <w:ind w:left="2160" w:hanging="2160"/>
        <w:jc w:val="both"/>
        <w:rPr>
          <w:rFonts w:ascii="Helvetica" w:hAnsi="Helvetica"/>
          <w:b/>
          <w:sz w:val="22"/>
        </w:rPr>
      </w:pPr>
      <w:r>
        <w:rPr>
          <w:rFonts w:ascii="Helvetica" w:hAnsi="Helvetica"/>
          <w:b/>
          <w:sz w:val="22"/>
        </w:rPr>
        <w:t>Certification of Accuracy:</w:t>
      </w:r>
    </w:p>
    <w:p w:rsidR="00E503F6" w:rsidRDefault="00E503F6">
      <w:pPr>
        <w:pStyle w:val="BodyText3"/>
        <w:rPr>
          <w:sz w:val="22"/>
        </w:rPr>
      </w:pPr>
      <w:r>
        <w:rPr>
          <w:sz w:val="22"/>
        </w:rPr>
        <w:t>The following parties have reviewed the information above and certify, to the best of their knowledge, that the information they have provided is true and accurate.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w:t>
      </w:r>
      <w:r>
        <w:rPr>
          <w:sz w:val="22"/>
        </w:rPr>
        <w:br/>
        <w:t>Lessor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E503F6" w:rsidRDefault="00E503F6">
      <w:pPr>
        <w:pStyle w:val="BodyText3"/>
        <w:rPr>
          <w:sz w:val="22"/>
        </w:rPr>
      </w:pPr>
      <w:r>
        <w:rPr>
          <w:sz w:val="22"/>
        </w:rPr>
        <w:t>__________________________________________</w:t>
      </w:r>
      <w:r>
        <w:rPr>
          <w:sz w:val="22"/>
        </w:rPr>
        <w:tab/>
      </w:r>
      <w:r>
        <w:rPr>
          <w:sz w:val="22"/>
        </w:rPr>
        <w:tab/>
      </w:r>
      <w:r>
        <w:rPr>
          <w:sz w:val="22"/>
        </w:rPr>
        <w:tab/>
        <w:t>_______________________</w:t>
      </w:r>
      <w:r>
        <w:rPr>
          <w:sz w:val="22"/>
        </w:rPr>
        <w:br/>
        <w:t>Lessee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Date</w:t>
      </w:r>
    </w:p>
    <w:p w:rsidR="004D3580" w:rsidRDefault="004D3580">
      <w:pPr>
        <w:spacing w:line="240" w:lineRule="atLeast"/>
        <w:jc w:val="both"/>
        <w:rPr>
          <w:rFonts w:ascii="Helvetica" w:hAnsi="Helvetica"/>
          <w:sz w:val="24"/>
        </w:rPr>
      </w:pPr>
    </w:p>
    <w:p w:rsidR="00E503F6" w:rsidRDefault="00E503F6" w:rsidP="006829DD">
      <w:pPr>
        <w:spacing w:line="240" w:lineRule="atLeast"/>
        <w:jc w:val="both"/>
        <w:rPr>
          <w:rFonts w:ascii="Helvetica" w:hAnsi="Helvetica"/>
          <w:sz w:val="24"/>
        </w:rPr>
      </w:pPr>
    </w:p>
    <w:sectPr w:rsidR="00E503F6" w:rsidSect="006829DD">
      <w:footerReference w:type="default" r:id="rId8"/>
      <w:pgSz w:w="12240" w:h="15840" w:code="5"/>
      <w:pgMar w:top="936" w:right="720" w:bottom="1152" w:left="144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8C" w:rsidRDefault="00705E8C">
      <w:r>
        <w:separator/>
      </w:r>
    </w:p>
  </w:endnote>
  <w:endnote w:type="continuationSeparator" w:id="0">
    <w:p w:rsidR="00705E8C" w:rsidRDefault="007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F220FE">
    <w:pPr>
      <w:pStyle w:val="Footer"/>
      <w:pBdr>
        <w:top w:val="single" w:sz="8" w:space="1" w:color="auto"/>
      </w:pBdr>
      <w:tabs>
        <w:tab w:val="clear" w:pos="4320"/>
        <w:tab w:val="clear" w:pos="8640"/>
        <w:tab w:val="center" w:pos="-1800"/>
        <w:tab w:val="left" w:pos="9540"/>
        <w:tab w:val="left" w:pos="16560"/>
        <w:tab w:val="left" w:pos="19350"/>
        <w:tab w:val="center" w:pos="19440"/>
      </w:tabs>
      <w:rPr>
        <w:rFonts w:ascii="Helvetica" w:hAnsi="Helvetica"/>
      </w:rPr>
    </w:pP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A35D9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8C" w:rsidRDefault="00705E8C">
      <w:r>
        <w:separator/>
      </w:r>
    </w:p>
  </w:footnote>
  <w:footnote w:type="continuationSeparator" w:id="0">
    <w:p w:rsidR="00705E8C" w:rsidRDefault="00705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540DC"/>
    <w:rsid w:val="000964D8"/>
    <w:rsid w:val="00101FF9"/>
    <w:rsid w:val="0013510E"/>
    <w:rsid w:val="0013679C"/>
    <w:rsid w:val="00150843"/>
    <w:rsid w:val="00151B41"/>
    <w:rsid w:val="001569F9"/>
    <w:rsid w:val="001929F5"/>
    <w:rsid w:val="001B669E"/>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4F34"/>
    <w:rsid w:val="00325B70"/>
    <w:rsid w:val="00372996"/>
    <w:rsid w:val="00382E33"/>
    <w:rsid w:val="003A6747"/>
    <w:rsid w:val="003C39B7"/>
    <w:rsid w:val="003D458F"/>
    <w:rsid w:val="003E69D3"/>
    <w:rsid w:val="003F550E"/>
    <w:rsid w:val="00442285"/>
    <w:rsid w:val="004610C3"/>
    <w:rsid w:val="00483D61"/>
    <w:rsid w:val="004843E2"/>
    <w:rsid w:val="004D3580"/>
    <w:rsid w:val="0050191C"/>
    <w:rsid w:val="00513145"/>
    <w:rsid w:val="005217EA"/>
    <w:rsid w:val="005275CE"/>
    <w:rsid w:val="00561080"/>
    <w:rsid w:val="005626AC"/>
    <w:rsid w:val="005A2088"/>
    <w:rsid w:val="005C74F6"/>
    <w:rsid w:val="005F3324"/>
    <w:rsid w:val="006102ED"/>
    <w:rsid w:val="00635F6D"/>
    <w:rsid w:val="006374C3"/>
    <w:rsid w:val="006659B1"/>
    <w:rsid w:val="006829DD"/>
    <w:rsid w:val="00687C26"/>
    <w:rsid w:val="006C1172"/>
    <w:rsid w:val="006E526C"/>
    <w:rsid w:val="006F554E"/>
    <w:rsid w:val="00705E8C"/>
    <w:rsid w:val="00720AF8"/>
    <w:rsid w:val="007371D8"/>
    <w:rsid w:val="00760236"/>
    <w:rsid w:val="007A75D0"/>
    <w:rsid w:val="007C0A06"/>
    <w:rsid w:val="007C3544"/>
    <w:rsid w:val="007E5CDD"/>
    <w:rsid w:val="00800101"/>
    <w:rsid w:val="00807706"/>
    <w:rsid w:val="00826CAA"/>
    <w:rsid w:val="00853D3B"/>
    <w:rsid w:val="008D5344"/>
    <w:rsid w:val="008E1734"/>
    <w:rsid w:val="00910F43"/>
    <w:rsid w:val="00912968"/>
    <w:rsid w:val="00933C11"/>
    <w:rsid w:val="00946639"/>
    <w:rsid w:val="00954BB7"/>
    <w:rsid w:val="00970133"/>
    <w:rsid w:val="00972728"/>
    <w:rsid w:val="00993F00"/>
    <w:rsid w:val="009A0A77"/>
    <w:rsid w:val="009C43A1"/>
    <w:rsid w:val="009C43C7"/>
    <w:rsid w:val="009C783F"/>
    <w:rsid w:val="009D4087"/>
    <w:rsid w:val="00A35D98"/>
    <w:rsid w:val="00A60345"/>
    <w:rsid w:val="00A62240"/>
    <w:rsid w:val="00A6795D"/>
    <w:rsid w:val="00A809CD"/>
    <w:rsid w:val="00AA02ED"/>
    <w:rsid w:val="00AF338E"/>
    <w:rsid w:val="00B20158"/>
    <w:rsid w:val="00B3244A"/>
    <w:rsid w:val="00B51E1E"/>
    <w:rsid w:val="00BA4E8D"/>
    <w:rsid w:val="00BC18B5"/>
    <w:rsid w:val="00C049B6"/>
    <w:rsid w:val="00C24CE7"/>
    <w:rsid w:val="00C63DA9"/>
    <w:rsid w:val="00C67EEC"/>
    <w:rsid w:val="00C96274"/>
    <w:rsid w:val="00CA2900"/>
    <w:rsid w:val="00CA6579"/>
    <w:rsid w:val="00CC4EF6"/>
    <w:rsid w:val="00CD1CF6"/>
    <w:rsid w:val="00CE1516"/>
    <w:rsid w:val="00D25011"/>
    <w:rsid w:val="00D25B2F"/>
    <w:rsid w:val="00D27B07"/>
    <w:rsid w:val="00D7393C"/>
    <w:rsid w:val="00D9360B"/>
    <w:rsid w:val="00DB7637"/>
    <w:rsid w:val="00DB7786"/>
    <w:rsid w:val="00E15DE8"/>
    <w:rsid w:val="00E36D15"/>
    <w:rsid w:val="00E4112F"/>
    <w:rsid w:val="00E473F0"/>
    <w:rsid w:val="00E503F6"/>
    <w:rsid w:val="00E81EFD"/>
    <w:rsid w:val="00EA43F0"/>
    <w:rsid w:val="00EB06BE"/>
    <w:rsid w:val="00EB0C50"/>
    <w:rsid w:val="00ED7347"/>
    <w:rsid w:val="00EE1AA4"/>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2F412-1EE7-4385-B296-B0332DC2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2021-01-07T23:19:00Z</dcterms:created>
  <dcterms:modified xsi:type="dcterms:W3CDTF">2021-01-07T23:19:00Z</dcterms:modified>
</cp:coreProperties>
</file>