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1CA" w:rsidRDefault="0032459C">
      <w:pPr>
        <w:spacing w:before="7"/>
        <w:rPr>
          <w:rFonts w:ascii="Cambria" w:eastAsia="Cambria" w:hAnsi="Cambria" w:cs="Cambria"/>
          <w:sz w:val="72"/>
          <w:szCs w:val="72"/>
        </w:rPr>
      </w:pP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72"/>
          <w:szCs w:val="72"/>
        </w:rPr>
        <w:tab/>
      </w:r>
      <w:r>
        <w:rPr>
          <w:rFonts w:ascii="Cambria" w:eastAsia="Cambria" w:hAnsi="Cambria" w:cs="Cambria"/>
          <w:sz w:val="72"/>
          <w:szCs w:val="72"/>
        </w:rPr>
        <w:t>City of Chattanooga</w:t>
      </w:r>
    </w:p>
    <w:p w:rsidR="002561CA" w:rsidRDefault="002561CA">
      <w:pPr>
        <w:rPr>
          <w:rFonts w:ascii="Arial Narrow" w:eastAsia="Arial Narrow" w:hAnsi="Arial Narrow" w:cs="Arial Narrow"/>
          <w:b/>
          <w:sz w:val="12"/>
          <w:szCs w:val="12"/>
        </w:rPr>
      </w:pPr>
    </w:p>
    <w:p w:rsidR="002561CA" w:rsidRDefault="0032459C">
      <w:pPr>
        <w:ind w:left="5421"/>
        <w:rPr>
          <w:rFonts w:ascii="Arial Narrow" w:eastAsia="Arial Narrow" w:hAnsi="Arial Narrow" w:cs="Arial Narrow"/>
          <w:sz w:val="7"/>
          <w:szCs w:val="7"/>
        </w:rPr>
      </w:pPr>
      <w:r>
        <w:rPr>
          <w:rFonts w:ascii="Arial Narrow" w:eastAsia="Arial Narrow" w:hAnsi="Arial Narrow" w:cs="Arial Narrow"/>
          <w:noProof/>
          <w:sz w:val="7"/>
          <w:szCs w:val="7"/>
        </w:rPr>
        <mc:AlternateContent>
          <mc:Choice Requires="wpg">
            <w:drawing>
              <wp:inline distT="0" distB="0" distL="0" distR="0">
                <wp:extent cx="2733675" cy="48895"/>
                <wp:effectExtent l="0" t="0" r="0" b="0"/>
                <wp:docPr id="900" name="Group 900"/>
                <wp:cNvGraphicFramePr/>
                <a:graphic xmlns:a="http://schemas.openxmlformats.org/drawingml/2006/main">
                  <a:graphicData uri="http://schemas.microsoft.com/office/word/2010/wordprocessingGroup">
                    <wpg:wgp>
                      <wpg:cNvGrpSpPr/>
                      <wpg:grpSpPr>
                        <a:xfrm>
                          <a:off x="0" y="0"/>
                          <a:ext cx="2733675" cy="48895"/>
                          <a:chOff x="3979150" y="3755300"/>
                          <a:chExt cx="2730525" cy="48775"/>
                        </a:xfrm>
                      </wpg:grpSpPr>
                      <wpg:grpSp>
                        <wpg:cNvPr id="1" name="Group 1"/>
                        <wpg:cNvGrpSpPr/>
                        <wpg:grpSpPr>
                          <a:xfrm>
                            <a:off x="3979163" y="3755553"/>
                            <a:ext cx="2730500" cy="47625"/>
                            <a:chOff x="0" y="0"/>
                            <a:chExt cx="4300" cy="75"/>
                          </a:xfrm>
                        </wpg:grpSpPr>
                        <wps:wsp>
                          <wps:cNvPr id="2" name="Rectangle 2"/>
                          <wps:cNvSpPr/>
                          <wps:spPr>
                            <a:xfrm>
                              <a:off x="0" y="0"/>
                              <a:ext cx="4300" cy="75"/>
                            </a:xfrm>
                            <a:prstGeom prst="rect">
                              <a:avLst/>
                            </a:prstGeom>
                            <a:noFill/>
                            <a:ln>
                              <a:noFill/>
                            </a:ln>
                          </wps:spPr>
                          <wps:txbx>
                            <w:txbxContent>
                              <w:p w:rsidR="00765D31" w:rsidRDefault="00765D31">
                                <w:pPr>
                                  <w:textDirection w:val="btLr"/>
                                </w:pPr>
                              </w:p>
                            </w:txbxContent>
                          </wps:txbx>
                          <wps:bodyPr spcFirstLastPara="1" wrap="square" lIns="91425" tIns="91425" rIns="91425" bIns="91425" anchor="ctr" anchorCtr="0">
                            <a:noAutofit/>
                          </wps:bodyPr>
                        </wps:wsp>
                        <wps:wsp>
                          <wps:cNvPr id="3" name="Freeform 3"/>
                          <wps:cNvSpPr/>
                          <wps:spPr>
                            <a:xfrm>
                              <a:off x="38" y="38"/>
                              <a:ext cx="4228" cy="2"/>
                            </a:xfrm>
                            <a:custGeom>
                              <a:avLst/>
                              <a:gdLst/>
                              <a:ahLst/>
                              <a:cxnLst/>
                              <a:rect l="l" t="t" r="r" b="b"/>
                              <a:pathLst>
                                <a:path w="4228" h="120000" extrusionOk="0">
                                  <a:moveTo>
                                    <a:pt x="0" y="0"/>
                                  </a:moveTo>
                                  <a:lnTo>
                                    <a:pt x="4228" y="0"/>
                                  </a:lnTo>
                                </a:path>
                              </a:pathLst>
                            </a:custGeom>
                            <a:noFill/>
                            <a:ln w="487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id="Group 900" o:spid="_x0000_s1026" style="width:215.25pt;height:3.85pt;mso-position-horizontal-relative:char;mso-position-vertical-relative:line" coordorigin="39791,37553" coordsize="27305,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">
                <v:group id="Group 1" o:spid="_x0000_s1027" style="position:absolute;left:39791;top:37555;width:27305;height:476" coordsize="430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8" style="position:absolute;width:4300;height: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765D31" w:rsidRDefault="00765D31">
                          <w:pPr>
                            <w:textDirection w:val="btLr"/>
                          </w:pPr>
                        </w:p>
                      </w:txbxContent>
                    </v:textbox>
                  </v:rect>
                  <v:shape id="Freeform 3" o:spid="_x0000_s1029" style="position:absolute;left:38;top:38;width:4228;height:2;visibility:visible;mso-wrap-style:square;v-text-anchor:middle" coordsize="4228,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C2kcMA&#10;AADaAAAADwAAAGRycy9kb3ducmV2LnhtbESPzWsCMRTE70L/h/AKvWl2/SiyGsUKQntQqHrw+Ny8&#10;/aCblyWJuv3vjSB4HGbmN8x82ZlGXMn52rKCdJCAIM6trrlUcDxs+lMQPiBrbCyTgn/ysFy89eaY&#10;aXvjX7ruQykihH2GCqoQ2kxKn1dk0A9sSxy9wjqDIUpXSu3wFuGmkcMk+ZQGa44LFba0rij/21+M&#10;goZXW+++hqfRbpz684/eFMUkVerjvVvNQATqwiv8bH9rBSN4XIk3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C2kcMAAADaAAAADwAAAAAAAAAAAAAAAACYAgAAZHJzL2Rv&#10;d25yZXYueG1sUEsFBgAAAAAEAAQA9QAAAIgDAAAAAA==&#10;" path="m,l4228,e" filled="f" strokeweight="1.3542mm">
                    <v:path arrowok="t" o:extrusionok="f"/>
                  </v:shape>
                </v:group>
                <w10:anchorlock/>
              </v:group>
            </w:pict>
          </mc:Fallback>
        </mc:AlternateContent>
      </w:r>
    </w:p>
    <w:p w:rsidR="002561CA" w:rsidRDefault="0032459C">
      <w:pPr>
        <w:ind w:right="161"/>
        <w:jc w:val="right"/>
        <w:rPr>
          <w:rFonts w:ascii="Arial Narrow" w:eastAsia="Arial Narrow" w:hAnsi="Arial Narrow" w:cs="Arial Narrow"/>
          <w:sz w:val="30"/>
          <w:szCs w:val="30"/>
        </w:rPr>
      </w:pPr>
      <w:r>
        <w:rPr>
          <w:noProof/>
        </w:rPr>
        <w:drawing>
          <wp:inline distT="0" distB="0" distL="0" distR="0">
            <wp:extent cx="2347499" cy="2452186"/>
            <wp:effectExtent l="0" t="0" r="0" b="0"/>
            <wp:docPr id="937" name="image22.jpg" descr="HiResCitySeal.jpg"/>
            <wp:cNvGraphicFramePr/>
            <a:graphic xmlns:a="http://schemas.openxmlformats.org/drawingml/2006/main">
              <a:graphicData uri="http://schemas.openxmlformats.org/drawingml/2006/picture">
                <pic:pic xmlns:pic="http://schemas.openxmlformats.org/drawingml/2006/picture">
                  <pic:nvPicPr>
                    <pic:cNvPr id="0" name="image22.jpg" descr="HiResCitySeal.jpg"/>
                    <pic:cNvPicPr preferRelativeResize="0"/>
                  </pic:nvPicPr>
                  <pic:blipFill>
                    <a:blip r:embed="rId8"/>
                    <a:srcRect/>
                    <a:stretch>
                      <a:fillRect/>
                    </a:stretch>
                  </pic:blipFill>
                  <pic:spPr>
                    <a:xfrm>
                      <a:off x="0" y="0"/>
                      <a:ext cx="2347499" cy="2452186"/>
                    </a:xfrm>
                    <a:prstGeom prst="rect">
                      <a:avLst/>
                    </a:prstGeom>
                    <a:ln/>
                  </pic:spPr>
                </pic:pic>
              </a:graphicData>
            </a:graphic>
          </wp:inline>
        </w:drawing>
      </w:r>
    </w:p>
    <w:p w:rsidR="002561CA" w:rsidRDefault="002561CA">
      <w:pPr>
        <w:rPr>
          <w:rFonts w:ascii="Arial Narrow" w:eastAsia="Arial Narrow" w:hAnsi="Arial Narrow" w:cs="Arial Narrow"/>
          <w:b/>
          <w:sz w:val="20"/>
          <w:szCs w:val="20"/>
        </w:rPr>
      </w:pPr>
    </w:p>
    <w:p w:rsidR="002561CA" w:rsidRDefault="002561CA">
      <w:pPr>
        <w:rPr>
          <w:rFonts w:ascii="Arial Narrow" w:eastAsia="Arial Narrow" w:hAnsi="Arial Narrow" w:cs="Arial Narrow"/>
          <w:b/>
          <w:sz w:val="20"/>
          <w:szCs w:val="20"/>
        </w:rPr>
      </w:pPr>
    </w:p>
    <w:p w:rsidR="002561CA" w:rsidRDefault="002561CA">
      <w:pPr>
        <w:rPr>
          <w:rFonts w:ascii="Arial Narrow" w:eastAsia="Arial Narrow" w:hAnsi="Arial Narrow" w:cs="Arial Narrow"/>
          <w:b/>
          <w:sz w:val="20"/>
          <w:szCs w:val="20"/>
        </w:rPr>
      </w:pPr>
    </w:p>
    <w:p w:rsidR="002561CA" w:rsidRDefault="002561CA">
      <w:pPr>
        <w:rPr>
          <w:rFonts w:ascii="Arial Narrow" w:eastAsia="Arial Narrow" w:hAnsi="Arial Narrow" w:cs="Arial Narrow"/>
          <w:b/>
          <w:sz w:val="20"/>
          <w:szCs w:val="20"/>
        </w:rPr>
      </w:pPr>
    </w:p>
    <w:p w:rsidR="002561CA" w:rsidRDefault="002561CA">
      <w:pPr>
        <w:rPr>
          <w:rFonts w:ascii="Arial Narrow" w:eastAsia="Arial Narrow" w:hAnsi="Arial Narrow" w:cs="Arial Narrow"/>
          <w:b/>
          <w:sz w:val="44"/>
          <w:szCs w:val="44"/>
        </w:rPr>
      </w:pPr>
    </w:p>
    <w:p w:rsidR="002561CA" w:rsidRDefault="0032459C">
      <w:pPr>
        <w:jc w:val="center"/>
        <w:rPr>
          <w:rFonts w:ascii="Cambria" w:eastAsia="Cambria" w:hAnsi="Cambria" w:cs="Cambria"/>
          <w:b/>
          <w:sz w:val="44"/>
          <w:szCs w:val="44"/>
        </w:rPr>
      </w:pPr>
      <w:r>
        <w:rPr>
          <w:rFonts w:ascii="Cambria" w:eastAsia="Cambria" w:hAnsi="Cambria" w:cs="Cambria"/>
          <w:b/>
          <w:sz w:val="44"/>
          <w:szCs w:val="44"/>
        </w:rPr>
        <w:t>DEPARTMENT OF ECONOMIC DEVELOPMENT</w:t>
      </w:r>
    </w:p>
    <w:p w:rsidR="002561CA" w:rsidRDefault="002561CA">
      <w:pPr>
        <w:rPr>
          <w:rFonts w:ascii="Arial Narrow" w:eastAsia="Arial Narrow" w:hAnsi="Arial Narrow" w:cs="Arial Narrow"/>
          <w:b/>
          <w:sz w:val="16"/>
          <w:szCs w:val="16"/>
        </w:rPr>
      </w:pPr>
    </w:p>
    <w:p w:rsidR="002561CA" w:rsidRDefault="0032459C">
      <w:pPr>
        <w:ind w:left="123" w:right="1007"/>
        <w:jc w:val="center"/>
        <w:rPr>
          <w:rFonts w:ascii="Cambria" w:eastAsia="Cambria" w:hAnsi="Cambria" w:cs="Cambria"/>
          <w:sz w:val="36"/>
          <w:szCs w:val="36"/>
        </w:rPr>
      </w:pPr>
      <w:r>
        <w:rPr>
          <w:rFonts w:ascii="Cambria" w:eastAsia="Cambria" w:hAnsi="Cambria" w:cs="Cambria"/>
          <w:b/>
          <w:i/>
          <w:sz w:val="36"/>
          <w:szCs w:val="36"/>
        </w:rPr>
        <w:t>Housing and Community Investment Division</w:t>
      </w:r>
    </w:p>
    <w:p w:rsidR="002561CA" w:rsidRDefault="0032459C">
      <w:pPr>
        <w:ind w:left="123" w:right="1009"/>
        <w:jc w:val="center"/>
        <w:rPr>
          <w:rFonts w:ascii="Cambria" w:eastAsia="Cambria" w:hAnsi="Cambria" w:cs="Cambria"/>
          <w:sz w:val="48"/>
          <w:szCs w:val="48"/>
        </w:rPr>
      </w:pPr>
      <w:r>
        <w:rPr>
          <w:rFonts w:ascii="Cambria" w:eastAsia="Cambria" w:hAnsi="Cambria" w:cs="Cambria"/>
          <w:b/>
          <w:sz w:val="48"/>
          <w:szCs w:val="48"/>
        </w:rPr>
        <w:t>HOME Investment Partnership Program Policies</w:t>
      </w:r>
    </w:p>
    <w:p w:rsidR="002561CA" w:rsidRDefault="002561CA">
      <w:pPr>
        <w:rPr>
          <w:rFonts w:ascii="Cambria" w:eastAsia="Cambria" w:hAnsi="Cambria" w:cs="Cambria"/>
          <w:b/>
          <w:sz w:val="48"/>
          <w:szCs w:val="48"/>
        </w:rPr>
      </w:pPr>
    </w:p>
    <w:p w:rsidR="002561CA" w:rsidRDefault="002561CA">
      <w:pPr>
        <w:rPr>
          <w:rFonts w:ascii="Cambria" w:eastAsia="Cambria" w:hAnsi="Cambria" w:cs="Cambria"/>
          <w:b/>
          <w:sz w:val="48"/>
          <w:szCs w:val="48"/>
        </w:rPr>
      </w:pPr>
    </w:p>
    <w:p w:rsidR="002561CA" w:rsidRDefault="002561CA">
      <w:pPr>
        <w:rPr>
          <w:rFonts w:ascii="Cambria" w:eastAsia="Cambria" w:hAnsi="Cambria" w:cs="Cambria"/>
          <w:b/>
          <w:sz w:val="48"/>
          <w:szCs w:val="48"/>
        </w:rPr>
      </w:pPr>
    </w:p>
    <w:p w:rsidR="002561CA" w:rsidRDefault="0032459C">
      <w:pPr>
        <w:ind w:left="123" w:right="1000"/>
        <w:jc w:val="center"/>
        <w:rPr>
          <w:rFonts w:ascii="Cambria" w:eastAsia="Cambria" w:hAnsi="Cambria" w:cs="Cambria"/>
          <w:sz w:val="28"/>
          <w:szCs w:val="28"/>
        </w:rPr>
      </w:pPr>
      <w:r>
        <w:rPr>
          <w:rFonts w:ascii="Cambria" w:eastAsia="Cambria" w:hAnsi="Cambria" w:cs="Cambria"/>
          <w:sz w:val="28"/>
          <w:szCs w:val="28"/>
        </w:rPr>
        <w:t>Funded through the</w:t>
      </w:r>
    </w:p>
    <w:p w:rsidR="002561CA" w:rsidRDefault="0032459C">
      <w:pPr>
        <w:ind w:left="453"/>
        <w:rPr>
          <w:rFonts w:ascii="Cambria" w:eastAsia="Cambria" w:hAnsi="Cambria" w:cs="Cambria"/>
          <w:sz w:val="36"/>
          <w:szCs w:val="36"/>
        </w:rPr>
      </w:pPr>
      <w:r>
        <w:rPr>
          <w:rFonts w:ascii="Cambria" w:eastAsia="Cambria" w:hAnsi="Cambria" w:cs="Cambria"/>
          <w:sz w:val="36"/>
          <w:szCs w:val="36"/>
        </w:rPr>
        <w:t>U.S. Department of Housing and Urban Development</w:t>
      </w:r>
    </w:p>
    <w:p w:rsidR="002561CA" w:rsidRDefault="002561CA">
      <w:pPr>
        <w:rPr>
          <w:rFonts w:ascii="Cambria" w:eastAsia="Cambria" w:hAnsi="Cambria" w:cs="Cambria"/>
          <w:sz w:val="20"/>
          <w:szCs w:val="20"/>
        </w:rPr>
      </w:pPr>
    </w:p>
    <w:p w:rsidR="009A2648" w:rsidRDefault="009A2648">
      <w:pPr>
        <w:rPr>
          <w:rFonts w:ascii="Cambria" w:eastAsia="Cambria" w:hAnsi="Cambria" w:cs="Cambria"/>
          <w:sz w:val="20"/>
          <w:szCs w:val="20"/>
        </w:rPr>
      </w:pPr>
    </w:p>
    <w:p w:rsidR="009A2648" w:rsidRDefault="009A2648">
      <w:pPr>
        <w:rPr>
          <w:rFonts w:ascii="Cambria" w:eastAsia="Cambria" w:hAnsi="Cambria" w:cs="Cambria"/>
          <w:sz w:val="20"/>
          <w:szCs w:val="20"/>
        </w:rPr>
      </w:pPr>
    </w:p>
    <w:p w:rsidR="009A2648" w:rsidRDefault="009A2648">
      <w:pPr>
        <w:rPr>
          <w:rFonts w:ascii="Cambria" w:eastAsia="Cambria" w:hAnsi="Cambria" w:cs="Cambria"/>
          <w:sz w:val="20"/>
          <w:szCs w:val="20"/>
        </w:rPr>
      </w:pPr>
    </w:p>
    <w:p w:rsidR="009A2648" w:rsidRDefault="009A2648">
      <w:pPr>
        <w:rPr>
          <w:rFonts w:ascii="Cambria" w:eastAsia="Cambria" w:hAnsi="Cambria" w:cs="Cambria"/>
          <w:sz w:val="20"/>
          <w:szCs w:val="20"/>
        </w:rPr>
      </w:pPr>
    </w:p>
    <w:p w:rsidR="009A2648" w:rsidRDefault="009A2648">
      <w:pPr>
        <w:rPr>
          <w:rFonts w:ascii="Cambria" w:eastAsia="Cambria" w:hAnsi="Cambria" w:cs="Cambria"/>
          <w:sz w:val="20"/>
          <w:szCs w:val="20"/>
        </w:rPr>
      </w:pPr>
    </w:p>
    <w:p w:rsidR="009A2648" w:rsidRDefault="009A2648">
      <w:pPr>
        <w:rPr>
          <w:rFonts w:ascii="Cambria" w:eastAsia="Cambria" w:hAnsi="Cambria" w:cs="Cambria"/>
          <w:sz w:val="20"/>
          <w:szCs w:val="20"/>
        </w:rPr>
      </w:pPr>
    </w:p>
    <w:p w:rsidR="009A2648" w:rsidRDefault="009A2648">
      <w:pPr>
        <w:rPr>
          <w:rFonts w:ascii="Cambria" w:eastAsia="Cambria" w:hAnsi="Cambria" w:cs="Cambria"/>
          <w:sz w:val="20"/>
          <w:szCs w:val="20"/>
        </w:rPr>
      </w:pPr>
    </w:p>
    <w:p w:rsidR="009A2648" w:rsidRDefault="009A2648">
      <w:pPr>
        <w:rPr>
          <w:rFonts w:ascii="Cambria" w:eastAsia="Cambria" w:hAnsi="Cambria" w:cs="Cambria"/>
          <w:sz w:val="20"/>
          <w:szCs w:val="20"/>
        </w:rPr>
      </w:pPr>
    </w:p>
    <w:p w:rsidR="009A2648" w:rsidRDefault="009A2648">
      <w:pPr>
        <w:rPr>
          <w:rFonts w:ascii="Cambria" w:eastAsia="Cambria" w:hAnsi="Cambria" w:cs="Cambria"/>
          <w:sz w:val="20"/>
          <w:szCs w:val="20"/>
        </w:rPr>
      </w:pPr>
    </w:p>
    <w:p w:rsidR="009A2648" w:rsidRDefault="00B625BE">
      <w:pPr>
        <w:rPr>
          <w:rFonts w:ascii="Cambria" w:eastAsia="Cambria" w:hAnsi="Cambria" w:cs="Cambria"/>
          <w:sz w:val="20"/>
          <w:szCs w:val="20"/>
        </w:rPr>
        <w:sectPr w:rsidR="009A2648">
          <w:pgSz w:w="12240" w:h="15840"/>
          <w:pgMar w:top="1500" w:right="760" w:bottom="280" w:left="1640" w:header="720" w:footer="720" w:gutter="0"/>
          <w:pgNumType w:start="1"/>
          <w:cols w:space="720"/>
        </w:sectPr>
      </w:pPr>
      <w:r>
        <w:rPr>
          <w:rFonts w:ascii="Cambria" w:eastAsia="Cambria" w:hAnsi="Cambria" w:cs="Cambria"/>
          <w:sz w:val="20"/>
          <w:szCs w:val="20"/>
        </w:rPr>
        <w:t>Revised  5</w:t>
      </w:r>
      <w:bookmarkStart w:id="0" w:name="_GoBack"/>
      <w:bookmarkEnd w:id="0"/>
      <w:r w:rsidR="009A2648">
        <w:rPr>
          <w:rFonts w:ascii="Cambria" w:eastAsia="Cambria" w:hAnsi="Cambria" w:cs="Cambria"/>
          <w:sz w:val="20"/>
          <w:szCs w:val="20"/>
        </w:rPr>
        <w:t>/2024 sg</w:t>
      </w:r>
    </w:p>
    <w:p w:rsidR="002561CA" w:rsidRDefault="0032459C">
      <w:pPr>
        <w:keepNext/>
        <w:keepLines/>
        <w:widowControl/>
        <w:pBdr>
          <w:top w:val="nil"/>
          <w:left w:val="nil"/>
          <w:bottom w:val="nil"/>
          <w:right w:val="nil"/>
          <w:between w:val="nil"/>
        </w:pBdr>
        <w:spacing w:before="240"/>
        <w:rPr>
          <w:rFonts w:ascii="Cambria" w:eastAsia="Cambria" w:hAnsi="Cambria" w:cs="Cambria"/>
          <w:color w:val="366091"/>
          <w:sz w:val="32"/>
          <w:szCs w:val="32"/>
        </w:rPr>
      </w:pPr>
      <w:r>
        <w:rPr>
          <w:rFonts w:ascii="Cambria" w:eastAsia="Cambria" w:hAnsi="Cambria" w:cs="Cambria"/>
          <w:color w:val="366091"/>
          <w:sz w:val="32"/>
          <w:szCs w:val="32"/>
        </w:rPr>
        <w:lastRenderedPageBreak/>
        <w:t>Contents</w:t>
      </w:r>
    </w:p>
    <w:sdt>
      <w:sdtPr>
        <w:id w:val="-2067411766"/>
        <w:docPartObj>
          <w:docPartGallery w:val="Table of Contents"/>
          <w:docPartUnique/>
        </w:docPartObj>
      </w:sdtPr>
      <w:sdtContent>
        <w:p w:rsidR="002561CA" w:rsidRDefault="0032459C">
          <w:pPr>
            <w:pBdr>
              <w:top w:val="nil"/>
              <w:left w:val="nil"/>
              <w:bottom w:val="nil"/>
              <w:right w:val="nil"/>
              <w:between w:val="nil"/>
            </w:pBdr>
            <w:tabs>
              <w:tab w:val="left" w:pos="999"/>
              <w:tab w:val="right" w:pos="9570"/>
            </w:tabs>
            <w:spacing w:before="176"/>
            <w:ind w:left="460"/>
            <w:rPr>
              <w:color w:val="000000"/>
            </w:rPr>
          </w:pPr>
          <w:r>
            <w:fldChar w:fldCharType="begin"/>
          </w:r>
          <w:r>
            <w:instrText xml:space="preserve"> TOC \h \u \z \t "Heading 1,1,Heading 2,2,Heading 3,3,Heading 4,4,Heading 5,5,Heading 6,6,"</w:instrText>
          </w:r>
          <w:r>
            <w:fldChar w:fldCharType="separate"/>
          </w:r>
          <w:hyperlink w:anchor="_heading=h.30j0zll">
            <w:r>
              <w:rPr>
                <w:b/>
                <w:color w:val="000000"/>
                <w:sz w:val="24"/>
                <w:szCs w:val="24"/>
              </w:rPr>
              <w:t>I.</w:t>
            </w:r>
          </w:hyperlink>
          <w:hyperlink w:anchor="_heading=h.30j0zll">
            <w:r>
              <w:rPr>
                <w:color w:val="000000"/>
              </w:rPr>
              <w:tab/>
            </w:r>
          </w:hyperlink>
          <w:r>
            <w:fldChar w:fldCharType="begin"/>
          </w:r>
          <w:r>
            <w:instrText xml:space="preserve"> PAGEREF _heading=h.30j0zll \h </w:instrText>
          </w:r>
          <w:r>
            <w:fldChar w:fldCharType="separate"/>
          </w:r>
          <w:r>
            <w:rPr>
              <w:b/>
              <w:color w:val="000000"/>
              <w:sz w:val="24"/>
              <w:szCs w:val="24"/>
            </w:rPr>
            <w:t>Introduction</w:t>
          </w:r>
          <w:r>
            <w:rPr>
              <w:b/>
              <w:color w:val="000000"/>
              <w:sz w:val="24"/>
              <w:szCs w:val="24"/>
            </w:rPr>
            <w:tab/>
            <w:t>8</w:t>
          </w:r>
          <w:r>
            <w:fldChar w:fldCharType="end"/>
          </w:r>
        </w:p>
        <w:p w:rsidR="002561CA" w:rsidRDefault="00765D31">
          <w:pPr>
            <w:pBdr>
              <w:top w:val="nil"/>
              <w:left w:val="nil"/>
              <w:bottom w:val="nil"/>
              <w:right w:val="nil"/>
              <w:between w:val="nil"/>
            </w:pBdr>
            <w:tabs>
              <w:tab w:val="right" w:pos="9570"/>
            </w:tabs>
            <w:spacing w:before="19"/>
            <w:ind w:left="461"/>
            <w:rPr>
              <w:color w:val="000000"/>
            </w:rPr>
          </w:pPr>
          <w:hyperlink w:anchor="_heading=h.1fob9te">
            <w:r w:rsidR="0032459C">
              <w:rPr>
                <w:color w:val="000000"/>
                <w:sz w:val="20"/>
                <w:szCs w:val="20"/>
              </w:rPr>
              <w:t>Overview</w:t>
            </w:r>
            <w:r w:rsidR="0032459C">
              <w:rPr>
                <w:color w:val="000000"/>
                <w:sz w:val="20"/>
                <w:szCs w:val="20"/>
              </w:rPr>
              <w:tab/>
              <w:t>8</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3znysh7">
            <w:r w:rsidR="0032459C">
              <w:rPr>
                <w:color w:val="000000"/>
                <w:sz w:val="20"/>
                <w:szCs w:val="20"/>
              </w:rPr>
              <w:t>Method of Assistance</w:t>
            </w:r>
            <w:r w:rsidR="0032459C">
              <w:rPr>
                <w:color w:val="000000"/>
                <w:sz w:val="20"/>
                <w:szCs w:val="20"/>
              </w:rPr>
              <w:tab/>
              <w:t>9</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2et92p0">
            <w:r w:rsidR="0032459C">
              <w:rPr>
                <w:color w:val="000000"/>
                <w:sz w:val="20"/>
                <w:szCs w:val="20"/>
              </w:rPr>
              <w:t>Distribution of Funding</w:t>
            </w:r>
            <w:r w:rsidR="0032459C">
              <w:rPr>
                <w:color w:val="000000"/>
                <w:sz w:val="20"/>
                <w:szCs w:val="20"/>
              </w:rPr>
              <w:tab/>
              <w:t>10</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tyjcwt">
            <w:r w:rsidR="0032459C">
              <w:rPr>
                <w:color w:val="000000"/>
                <w:sz w:val="20"/>
                <w:szCs w:val="20"/>
              </w:rPr>
              <w:t>Purpose of Manual</w:t>
            </w:r>
            <w:r w:rsidR="0032459C">
              <w:rPr>
                <w:color w:val="000000"/>
                <w:sz w:val="20"/>
                <w:szCs w:val="20"/>
              </w:rPr>
              <w:tab/>
              <w:t>10</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3dy6vkm">
            <w:r w:rsidR="0032459C">
              <w:rPr>
                <w:color w:val="000000"/>
                <w:sz w:val="20"/>
                <w:szCs w:val="20"/>
              </w:rPr>
              <w:t>Updates</w:t>
            </w:r>
            <w:r w:rsidR="0032459C">
              <w:rPr>
                <w:color w:val="000000"/>
                <w:sz w:val="20"/>
                <w:szCs w:val="20"/>
              </w:rPr>
              <w:tab/>
              <w:t>11</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1t3h5sf">
            <w:r w:rsidR="0032459C">
              <w:rPr>
                <w:color w:val="000000"/>
                <w:sz w:val="20"/>
                <w:szCs w:val="20"/>
              </w:rPr>
              <w:t>Waiver Requests</w:t>
            </w:r>
            <w:r w:rsidR="0032459C">
              <w:rPr>
                <w:color w:val="000000"/>
                <w:sz w:val="20"/>
                <w:szCs w:val="20"/>
              </w:rPr>
              <w:tab/>
              <w:t>11</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2s8eyo1">
            <w:r w:rsidR="0032459C">
              <w:rPr>
                <w:color w:val="000000"/>
                <w:sz w:val="20"/>
                <w:szCs w:val="20"/>
              </w:rPr>
              <w:t>Definitions</w:t>
            </w:r>
            <w:r w:rsidR="0032459C">
              <w:rPr>
                <w:color w:val="000000"/>
                <w:sz w:val="20"/>
                <w:szCs w:val="20"/>
              </w:rPr>
              <w:tab/>
              <w:t>11</w:t>
            </w:r>
          </w:hyperlink>
        </w:p>
        <w:p w:rsidR="002561CA" w:rsidRDefault="00765D31">
          <w:pPr>
            <w:pBdr>
              <w:top w:val="nil"/>
              <w:left w:val="nil"/>
              <w:bottom w:val="nil"/>
              <w:right w:val="nil"/>
              <w:between w:val="nil"/>
            </w:pBdr>
            <w:tabs>
              <w:tab w:val="left" w:pos="999"/>
              <w:tab w:val="right" w:pos="9570"/>
            </w:tabs>
            <w:spacing w:before="176"/>
            <w:ind w:left="460"/>
            <w:rPr>
              <w:color w:val="000000"/>
            </w:rPr>
          </w:pPr>
          <w:hyperlink w:anchor="_heading=h.35nkun2">
            <w:r w:rsidR="0032459C">
              <w:rPr>
                <w:b/>
                <w:color w:val="000000"/>
                <w:sz w:val="24"/>
                <w:szCs w:val="24"/>
              </w:rPr>
              <w:t>II.</w:t>
            </w:r>
          </w:hyperlink>
          <w:hyperlink w:anchor="_heading=h.35nkun2">
            <w:r w:rsidR="0032459C">
              <w:rPr>
                <w:color w:val="000000"/>
              </w:rPr>
              <w:tab/>
            </w:r>
          </w:hyperlink>
          <w:r w:rsidR="0032459C">
            <w:fldChar w:fldCharType="begin"/>
          </w:r>
          <w:r w:rsidR="0032459C">
            <w:instrText xml:space="preserve"> PAGEREF _heading=h.35nkun2 \h </w:instrText>
          </w:r>
          <w:r w:rsidR="0032459C">
            <w:fldChar w:fldCharType="separate"/>
          </w:r>
          <w:r w:rsidR="0032459C">
            <w:rPr>
              <w:b/>
              <w:color w:val="000000"/>
              <w:sz w:val="24"/>
              <w:szCs w:val="24"/>
            </w:rPr>
            <w:t>General Requirements</w:t>
          </w:r>
          <w:r w:rsidR="0032459C">
            <w:rPr>
              <w:b/>
              <w:color w:val="000000"/>
              <w:sz w:val="24"/>
              <w:szCs w:val="24"/>
            </w:rPr>
            <w:tab/>
            <w:t>18</w:t>
          </w:r>
          <w:r w:rsidR="0032459C">
            <w:fldChar w:fldCharType="end"/>
          </w:r>
        </w:p>
        <w:p w:rsidR="002561CA" w:rsidRDefault="00765D31">
          <w:pPr>
            <w:pBdr>
              <w:top w:val="nil"/>
              <w:left w:val="nil"/>
              <w:bottom w:val="nil"/>
              <w:right w:val="nil"/>
              <w:between w:val="nil"/>
            </w:pBdr>
            <w:tabs>
              <w:tab w:val="right" w:pos="9570"/>
            </w:tabs>
            <w:spacing w:before="19"/>
            <w:ind w:left="461"/>
            <w:rPr>
              <w:color w:val="000000"/>
            </w:rPr>
          </w:pPr>
          <w:hyperlink w:anchor="_heading=h.1ksv4uv">
            <w:r w:rsidR="0032459C">
              <w:rPr>
                <w:color w:val="000000"/>
                <w:sz w:val="20"/>
                <w:szCs w:val="20"/>
              </w:rPr>
              <w:t>Project Eligibility</w:t>
            </w:r>
            <w:r w:rsidR="0032459C">
              <w:rPr>
                <w:color w:val="000000"/>
                <w:sz w:val="20"/>
                <w:szCs w:val="20"/>
              </w:rPr>
              <w:tab/>
              <w:t>18</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44sinio">
            <w:r w:rsidR="0032459C">
              <w:rPr>
                <w:color w:val="000000"/>
                <w:sz w:val="20"/>
                <w:szCs w:val="20"/>
              </w:rPr>
              <w:t>Eligible Activities</w:t>
            </w:r>
            <w:r w:rsidR="0032459C">
              <w:rPr>
                <w:color w:val="000000"/>
                <w:sz w:val="20"/>
                <w:szCs w:val="20"/>
              </w:rPr>
              <w:tab/>
              <w:t>18</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2jxsxqh">
            <w:r w:rsidR="0032459C">
              <w:rPr>
                <w:color w:val="000000"/>
                <w:sz w:val="20"/>
                <w:szCs w:val="20"/>
              </w:rPr>
              <w:t>Eligible Properties</w:t>
            </w:r>
            <w:r w:rsidR="0032459C">
              <w:rPr>
                <w:color w:val="000000"/>
                <w:sz w:val="20"/>
                <w:szCs w:val="20"/>
              </w:rPr>
              <w:tab/>
              <w:t>18</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z337ya">
            <w:r w:rsidR="0032459C">
              <w:rPr>
                <w:color w:val="000000"/>
                <w:sz w:val="20"/>
                <w:szCs w:val="20"/>
              </w:rPr>
              <w:t>Entities Eligible to Administer HOME Funds</w:t>
            </w:r>
            <w:r w:rsidR="0032459C">
              <w:rPr>
                <w:color w:val="000000"/>
                <w:sz w:val="20"/>
                <w:szCs w:val="20"/>
              </w:rPr>
              <w:tab/>
              <w:t>19</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3j2qqm3">
            <w:r w:rsidR="0032459C">
              <w:rPr>
                <w:color w:val="000000"/>
                <w:sz w:val="20"/>
                <w:szCs w:val="20"/>
              </w:rPr>
              <w:t>Eligible Applicants/Beneficiaries</w:t>
            </w:r>
            <w:r w:rsidR="0032459C">
              <w:rPr>
                <w:color w:val="000000"/>
                <w:sz w:val="20"/>
                <w:szCs w:val="20"/>
              </w:rPr>
              <w:tab/>
              <w:t>19</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1y810tw">
            <w:r w:rsidR="0032459C">
              <w:rPr>
                <w:color w:val="000000"/>
                <w:sz w:val="20"/>
                <w:szCs w:val="20"/>
              </w:rPr>
              <w:t>Eligible Project Costs [92.206]</w:t>
            </w:r>
            <w:r w:rsidR="0032459C">
              <w:rPr>
                <w:color w:val="000000"/>
                <w:sz w:val="20"/>
                <w:szCs w:val="20"/>
              </w:rPr>
              <w:tab/>
              <w:t>20</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4i7ojhp">
            <w:r w:rsidR="0032459C">
              <w:rPr>
                <w:color w:val="000000"/>
                <w:sz w:val="20"/>
                <w:szCs w:val="20"/>
              </w:rPr>
              <w:t>Eligible Costs</w:t>
            </w:r>
            <w:r w:rsidR="0032459C">
              <w:rPr>
                <w:color w:val="000000"/>
                <w:sz w:val="20"/>
                <w:szCs w:val="20"/>
              </w:rPr>
              <w:tab/>
              <w:t>20</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2xcytpi">
            <w:r w:rsidR="0032459C">
              <w:rPr>
                <w:color w:val="000000"/>
                <w:sz w:val="20"/>
                <w:szCs w:val="20"/>
              </w:rPr>
              <w:t>Ineligible Activities, Costs, and Fees</w:t>
            </w:r>
            <w:r w:rsidR="0032459C">
              <w:rPr>
                <w:color w:val="000000"/>
                <w:sz w:val="20"/>
                <w:szCs w:val="20"/>
              </w:rPr>
              <w:tab/>
              <w:t>21</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3whwml4">
            <w:r w:rsidR="0032459C">
              <w:rPr>
                <w:color w:val="000000"/>
                <w:sz w:val="20"/>
                <w:szCs w:val="20"/>
              </w:rPr>
              <w:t>Property Standards [92.251]</w:t>
            </w:r>
            <w:r w:rsidR="0032459C">
              <w:rPr>
                <w:color w:val="000000"/>
                <w:sz w:val="20"/>
                <w:szCs w:val="20"/>
              </w:rPr>
              <w:tab/>
              <w:t>21</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2bn6wsx">
            <w:r w:rsidR="0032459C">
              <w:rPr>
                <w:color w:val="000000"/>
                <w:sz w:val="20"/>
                <w:szCs w:val="20"/>
              </w:rPr>
              <w:t>General Inspection Requirement [92.504(D)]</w:t>
            </w:r>
            <w:r w:rsidR="0032459C">
              <w:rPr>
                <w:color w:val="000000"/>
                <w:sz w:val="20"/>
                <w:szCs w:val="20"/>
              </w:rPr>
              <w:tab/>
              <w:t>21</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qsh70q">
            <w:r w:rsidR="0032459C">
              <w:rPr>
                <w:color w:val="000000"/>
                <w:sz w:val="20"/>
                <w:szCs w:val="20"/>
              </w:rPr>
              <w:t>Project Underwriting and Subsidy Layering [92.250(b)]</w:t>
            </w:r>
            <w:r w:rsidR="0032459C">
              <w:rPr>
                <w:color w:val="000000"/>
                <w:sz w:val="20"/>
                <w:szCs w:val="20"/>
              </w:rPr>
              <w:tab/>
              <w:t>22</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3as4poj">
            <w:r w:rsidR="0032459C">
              <w:rPr>
                <w:color w:val="000000"/>
                <w:sz w:val="20"/>
                <w:szCs w:val="20"/>
              </w:rPr>
              <w:t>Project Underwriting</w:t>
            </w:r>
            <w:r w:rsidR="0032459C">
              <w:rPr>
                <w:color w:val="000000"/>
                <w:sz w:val="20"/>
                <w:szCs w:val="20"/>
              </w:rPr>
              <w:tab/>
              <w:t>22</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1pxezwc">
            <w:r w:rsidR="0032459C">
              <w:rPr>
                <w:color w:val="000000"/>
                <w:sz w:val="20"/>
                <w:szCs w:val="20"/>
              </w:rPr>
              <w:t>Subsidy Layering Review Guidelines</w:t>
            </w:r>
            <w:r w:rsidR="0032459C">
              <w:rPr>
                <w:color w:val="000000"/>
                <w:sz w:val="20"/>
                <w:szCs w:val="20"/>
              </w:rPr>
              <w:tab/>
              <w:t>22</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49x2ik5">
            <w:r w:rsidR="0032459C">
              <w:rPr>
                <w:color w:val="000000"/>
                <w:sz w:val="20"/>
                <w:szCs w:val="20"/>
              </w:rPr>
              <w:t>Market Assessment</w:t>
            </w:r>
            <w:r w:rsidR="0032459C">
              <w:rPr>
                <w:color w:val="000000"/>
                <w:sz w:val="20"/>
                <w:szCs w:val="20"/>
              </w:rPr>
              <w:tab/>
              <w:t>23</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2p2csry">
            <w:r w:rsidR="0032459C">
              <w:rPr>
                <w:color w:val="000000"/>
                <w:sz w:val="20"/>
                <w:szCs w:val="20"/>
              </w:rPr>
              <w:t>Methods of Assistance</w:t>
            </w:r>
            <w:r w:rsidR="0032459C">
              <w:rPr>
                <w:color w:val="000000"/>
                <w:sz w:val="20"/>
                <w:szCs w:val="20"/>
              </w:rPr>
              <w:tab/>
              <w:t>23</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147n2zr">
            <w:r w:rsidR="0032459C">
              <w:rPr>
                <w:color w:val="000000"/>
                <w:sz w:val="20"/>
                <w:szCs w:val="20"/>
              </w:rPr>
              <w:t>Eligible Forms of Subsidy</w:t>
            </w:r>
            <w:r w:rsidR="0032459C">
              <w:rPr>
                <w:color w:val="000000"/>
                <w:sz w:val="20"/>
                <w:szCs w:val="20"/>
              </w:rPr>
              <w:tab/>
              <w:t>23</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3o7alnk">
            <w:r w:rsidR="0032459C">
              <w:rPr>
                <w:color w:val="000000"/>
                <w:sz w:val="20"/>
                <w:szCs w:val="20"/>
              </w:rPr>
              <w:t>Subsidy Limits</w:t>
            </w:r>
            <w:r w:rsidR="0032459C">
              <w:rPr>
                <w:color w:val="000000"/>
                <w:sz w:val="20"/>
                <w:szCs w:val="20"/>
              </w:rPr>
              <w:tab/>
              <w:t>24</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23ckvvd">
            <w:r w:rsidR="0032459C">
              <w:rPr>
                <w:color w:val="000000"/>
                <w:sz w:val="20"/>
                <w:szCs w:val="20"/>
              </w:rPr>
              <w:t>Projects Containing both HOME and Non-HOME Units</w:t>
            </w:r>
            <w:r w:rsidR="0032459C">
              <w:rPr>
                <w:color w:val="000000"/>
                <w:sz w:val="20"/>
                <w:szCs w:val="20"/>
              </w:rPr>
              <w:tab/>
              <w:t>24</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ihv636">
            <w:r w:rsidR="0032459C">
              <w:rPr>
                <w:color w:val="000000"/>
                <w:sz w:val="20"/>
                <w:szCs w:val="20"/>
              </w:rPr>
              <w:t>Minimum Long-Term Affordability Period [92.252 and 92.254]</w:t>
            </w:r>
            <w:r w:rsidR="0032459C">
              <w:rPr>
                <w:color w:val="000000"/>
                <w:sz w:val="20"/>
                <w:szCs w:val="20"/>
              </w:rPr>
              <w:tab/>
              <w:t>25</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32hioqz">
            <w:r w:rsidR="0032459C">
              <w:rPr>
                <w:color w:val="000000"/>
                <w:sz w:val="20"/>
                <w:szCs w:val="20"/>
              </w:rPr>
              <w:t>Matching Funds</w:t>
            </w:r>
            <w:r w:rsidR="0032459C">
              <w:rPr>
                <w:color w:val="000000"/>
                <w:sz w:val="20"/>
                <w:szCs w:val="20"/>
              </w:rPr>
              <w:tab/>
              <w:t>25</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1hmsyys">
            <w:r w:rsidR="0032459C">
              <w:rPr>
                <w:color w:val="000000"/>
                <w:sz w:val="20"/>
                <w:szCs w:val="20"/>
              </w:rPr>
              <w:t>Site and Neighborhood Standards [92.202]</w:t>
            </w:r>
            <w:r w:rsidR="0032459C">
              <w:rPr>
                <w:color w:val="000000"/>
                <w:sz w:val="20"/>
                <w:szCs w:val="20"/>
              </w:rPr>
              <w:tab/>
              <w:t>26</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41mghml">
            <w:r w:rsidR="0032459C">
              <w:rPr>
                <w:color w:val="000000"/>
                <w:sz w:val="20"/>
                <w:szCs w:val="20"/>
              </w:rPr>
              <w:t>Authorization and Payment of Pre-Award Costs</w:t>
            </w:r>
            <w:r w:rsidR="0032459C">
              <w:rPr>
                <w:color w:val="000000"/>
                <w:sz w:val="20"/>
                <w:szCs w:val="20"/>
              </w:rPr>
              <w:tab/>
              <w:t>26</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2grqrue">
            <w:r w:rsidR="0032459C">
              <w:rPr>
                <w:color w:val="000000"/>
                <w:sz w:val="20"/>
                <w:szCs w:val="20"/>
              </w:rPr>
              <w:t>Costs Incurred Before Commitment of Home Funds</w:t>
            </w:r>
            <w:r w:rsidR="0032459C">
              <w:rPr>
                <w:color w:val="000000"/>
                <w:sz w:val="20"/>
                <w:szCs w:val="20"/>
              </w:rPr>
              <w:tab/>
              <w:t>27</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vx1227">
            <w:r w:rsidR="0032459C">
              <w:rPr>
                <w:color w:val="000000"/>
                <w:sz w:val="20"/>
                <w:szCs w:val="20"/>
              </w:rPr>
              <w:t>Project Completion Deadline and Terminated Projects [92.205(e)]</w:t>
            </w:r>
            <w:r w:rsidR="0032459C">
              <w:rPr>
                <w:color w:val="000000"/>
                <w:sz w:val="20"/>
                <w:szCs w:val="20"/>
              </w:rPr>
              <w:tab/>
              <w:t>27</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3fwokq0">
            <w:r w:rsidR="0032459C">
              <w:rPr>
                <w:color w:val="000000"/>
                <w:sz w:val="20"/>
                <w:szCs w:val="20"/>
              </w:rPr>
              <w:t>Overarching Program Regulations and Requirements</w:t>
            </w:r>
            <w:r w:rsidR="0032459C">
              <w:rPr>
                <w:color w:val="000000"/>
                <w:sz w:val="20"/>
                <w:szCs w:val="20"/>
              </w:rPr>
              <w:tab/>
              <w:t>27</w:t>
            </w:r>
          </w:hyperlink>
        </w:p>
        <w:p w:rsidR="002561CA" w:rsidRDefault="00765D31">
          <w:pPr>
            <w:pBdr>
              <w:top w:val="nil"/>
              <w:left w:val="nil"/>
              <w:bottom w:val="nil"/>
              <w:right w:val="nil"/>
              <w:between w:val="nil"/>
            </w:pBdr>
            <w:tabs>
              <w:tab w:val="left" w:pos="999"/>
              <w:tab w:val="right" w:pos="9570"/>
            </w:tabs>
            <w:spacing w:before="176"/>
            <w:ind w:left="460"/>
            <w:rPr>
              <w:color w:val="000000"/>
            </w:rPr>
          </w:pPr>
          <w:hyperlink w:anchor="_heading=h.1v1yuxt">
            <w:r w:rsidR="0032459C">
              <w:rPr>
                <w:b/>
                <w:color w:val="000000"/>
                <w:sz w:val="24"/>
                <w:szCs w:val="24"/>
              </w:rPr>
              <w:t>III.</w:t>
            </w:r>
          </w:hyperlink>
          <w:hyperlink w:anchor="_heading=h.1v1yuxt">
            <w:r w:rsidR="0032459C">
              <w:rPr>
                <w:color w:val="000000"/>
              </w:rPr>
              <w:tab/>
            </w:r>
          </w:hyperlink>
          <w:r w:rsidR="0032459C">
            <w:fldChar w:fldCharType="begin"/>
          </w:r>
          <w:r w:rsidR="0032459C">
            <w:instrText xml:space="preserve"> PAGEREF _heading=h.1v1yuxt \h </w:instrText>
          </w:r>
          <w:r w:rsidR="0032459C">
            <w:fldChar w:fldCharType="separate"/>
          </w:r>
          <w:r w:rsidR="0032459C">
            <w:rPr>
              <w:b/>
              <w:color w:val="000000"/>
              <w:sz w:val="24"/>
              <w:szCs w:val="24"/>
            </w:rPr>
            <w:t>Homeowner Rehabilitation</w:t>
          </w:r>
          <w:r w:rsidR="0032459C">
            <w:rPr>
              <w:b/>
              <w:color w:val="000000"/>
              <w:sz w:val="24"/>
              <w:szCs w:val="24"/>
            </w:rPr>
            <w:tab/>
            <w:t>28</w:t>
          </w:r>
          <w:r w:rsidR="0032459C">
            <w:fldChar w:fldCharType="end"/>
          </w:r>
        </w:p>
        <w:p w:rsidR="002561CA" w:rsidRDefault="00765D31">
          <w:pPr>
            <w:pBdr>
              <w:top w:val="nil"/>
              <w:left w:val="nil"/>
              <w:bottom w:val="nil"/>
              <w:right w:val="nil"/>
              <w:between w:val="nil"/>
            </w:pBdr>
            <w:tabs>
              <w:tab w:val="right" w:pos="9570"/>
            </w:tabs>
            <w:spacing w:before="19"/>
            <w:ind w:left="461"/>
            <w:rPr>
              <w:color w:val="000000"/>
            </w:rPr>
          </w:pPr>
          <w:hyperlink w:anchor="_heading=h.4f1mdlm">
            <w:r w:rsidR="0032459C">
              <w:rPr>
                <w:color w:val="000000"/>
                <w:sz w:val="20"/>
                <w:szCs w:val="20"/>
              </w:rPr>
              <w:t>Project Eligibility</w:t>
            </w:r>
            <w:r w:rsidR="0032459C">
              <w:rPr>
                <w:color w:val="000000"/>
                <w:sz w:val="20"/>
                <w:szCs w:val="20"/>
              </w:rPr>
              <w:tab/>
              <w:t>28</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2u6wntf">
            <w:r w:rsidR="0032459C">
              <w:rPr>
                <w:color w:val="000000"/>
                <w:sz w:val="20"/>
                <w:szCs w:val="20"/>
              </w:rPr>
              <w:t>Eligible Activities</w:t>
            </w:r>
            <w:r w:rsidR="0032459C">
              <w:rPr>
                <w:color w:val="000000"/>
                <w:sz w:val="20"/>
                <w:szCs w:val="20"/>
              </w:rPr>
              <w:tab/>
              <w:t>28</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19c6y18">
            <w:r w:rsidR="0032459C">
              <w:rPr>
                <w:color w:val="000000"/>
                <w:sz w:val="20"/>
                <w:szCs w:val="20"/>
              </w:rPr>
              <w:t>Eligible Properties [92.2 and 92.254]</w:t>
            </w:r>
            <w:r w:rsidR="0032459C">
              <w:rPr>
                <w:color w:val="000000"/>
                <w:sz w:val="20"/>
                <w:szCs w:val="20"/>
              </w:rPr>
              <w:tab/>
              <w:t>28</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3tbugp1">
            <w:r w:rsidR="0032459C">
              <w:rPr>
                <w:color w:val="000000"/>
                <w:sz w:val="20"/>
                <w:szCs w:val="20"/>
              </w:rPr>
              <w:t>Maximum Property Value</w:t>
            </w:r>
            <w:r w:rsidR="0032459C">
              <w:rPr>
                <w:color w:val="000000"/>
                <w:sz w:val="20"/>
                <w:szCs w:val="20"/>
              </w:rPr>
              <w:tab/>
              <w:t>29</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28h4qwu">
            <w:r w:rsidR="0032459C">
              <w:rPr>
                <w:color w:val="000000"/>
                <w:sz w:val="20"/>
                <w:szCs w:val="20"/>
              </w:rPr>
              <w:t>Rehabilitation of Rental Housing Units</w:t>
            </w:r>
            <w:r w:rsidR="0032459C">
              <w:rPr>
                <w:color w:val="000000"/>
                <w:sz w:val="20"/>
                <w:szCs w:val="20"/>
              </w:rPr>
              <w:tab/>
              <w:t>29</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nmf14n">
            <w:r w:rsidR="0032459C">
              <w:rPr>
                <w:color w:val="000000"/>
                <w:sz w:val="20"/>
                <w:szCs w:val="20"/>
              </w:rPr>
              <w:t>Entities Eligible to Administer HOME Funds</w:t>
            </w:r>
            <w:r w:rsidR="0032459C">
              <w:rPr>
                <w:color w:val="000000"/>
                <w:sz w:val="20"/>
                <w:szCs w:val="20"/>
              </w:rPr>
              <w:tab/>
              <w:t>29</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37m2jsg">
            <w:r w:rsidR="0032459C">
              <w:rPr>
                <w:color w:val="000000"/>
                <w:sz w:val="20"/>
                <w:szCs w:val="20"/>
              </w:rPr>
              <w:t>Eligible Applicants/Beneficiaries</w:t>
            </w:r>
            <w:r w:rsidR="0032459C">
              <w:rPr>
                <w:color w:val="000000"/>
                <w:sz w:val="20"/>
                <w:szCs w:val="20"/>
              </w:rPr>
              <w:tab/>
              <w:t>29</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1mrcu09">
            <w:r w:rsidR="0032459C">
              <w:rPr>
                <w:color w:val="000000"/>
                <w:sz w:val="20"/>
                <w:szCs w:val="20"/>
              </w:rPr>
              <w:t>Eligible Project Costs [92.206]</w:t>
            </w:r>
            <w:r w:rsidR="0032459C">
              <w:rPr>
                <w:color w:val="000000"/>
                <w:sz w:val="20"/>
                <w:szCs w:val="20"/>
              </w:rPr>
              <w:tab/>
              <w:t>30</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46r0co2">
            <w:r w:rsidR="0032459C">
              <w:rPr>
                <w:color w:val="000000"/>
                <w:sz w:val="20"/>
                <w:szCs w:val="20"/>
              </w:rPr>
              <w:t>Development Hard Costs</w:t>
            </w:r>
            <w:r w:rsidR="0032459C">
              <w:rPr>
                <w:color w:val="000000"/>
                <w:sz w:val="20"/>
                <w:szCs w:val="20"/>
              </w:rPr>
              <w:tab/>
              <w:t>30</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2lwamvv">
            <w:r w:rsidR="0032459C">
              <w:rPr>
                <w:color w:val="000000"/>
                <w:sz w:val="20"/>
                <w:szCs w:val="20"/>
              </w:rPr>
              <w:t>Project Related Soft Costs</w:t>
            </w:r>
            <w:r w:rsidR="0032459C">
              <w:rPr>
                <w:color w:val="000000"/>
                <w:sz w:val="20"/>
                <w:szCs w:val="20"/>
              </w:rPr>
              <w:tab/>
              <w:t>30</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111kx3o">
            <w:r w:rsidR="0032459C">
              <w:rPr>
                <w:color w:val="000000"/>
                <w:sz w:val="20"/>
                <w:szCs w:val="20"/>
              </w:rPr>
              <w:t>Relocation Costs (for persons displaced by the project)</w:t>
            </w:r>
            <w:r w:rsidR="0032459C">
              <w:rPr>
                <w:color w:val="000000"/>
                <w:sz w:val="20"/>
                <w:szCs w:val="20"/>
              </w:rPr>
              <w:tab/>
              <w:t>31</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3l18frh">
            <w:r w:rsidR="0032459C">
              <w:rPr>
                <w:color w:val="000000"/>
                <w:sz w:val="20"/>
                <w:szCs w:val="20"/>
              </w:rPr>
              <w:t>Refinancing</w:t>
            </w:r>
            <w:r w:rsidR="0032459C">
              <w:rPr>
                <w:color w:val="000000"/>
                <w:sz w:val="20"/>
                <w:szCs w:val="20"/>
              </w:rPr>
              <w:tab/>
              <w:t>31</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206ipza">
            <w:r w:rsidR="0032459C">
              <w:rPr>
                <w:color w:val="000000"/>
                <w:sz w:val="20"/>
                <w:szCs w:val="20"/>
              </w:rPr>
              <w:t>Ineligible Activities, Costs, and Fees</w:t>
            </w:r>
            <w:r w:rsidR="0032459C">
              <w:rPr>
                <w:color w:val="000000"/>
                <w:sz w:val="20"/>
                <w:szCs w:val="20"/>
              </w:rPr>
              <w:tab/>
              <w:t>31</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2zbgiuw">
            <w:r w:rsidR="0032459C">
              <w:rPr>
                <w:color w:val="000000"/>
                <w:sz w:val="20"/>
                <w:szCs w:val="20"/>
              </w:rPr>
              <w:t>Property Standards [92.251]</w:t>
            </w:r>
            <w:r w:rsidR="0032459C">
              <w:rPr>
                <w:color w:val="000000"/>
                <w:sz w:val="20"/>
                <w:szCs w:val="20"/>
              </w:rPr>
              <w:tab/>
              <w:t>31</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1egqt2p">
            <w:r w:rsidR="0032459C">
              <w:rPr>
                <w:color w:val="000000"/>
                <w:sz w:val="20"/>
                <w:szCs w:val="20"/>
              </w:rPr>
              <w:t>Inspection Requirement</w:t>
            </w:r>
            <w:r w:rsidR="0032459C">
              <w:rPr>
                <w:color w:val="000000"/>
                <w:sz w:val="20"/>
                <w:szCs w:val="20"/>
              </w:rPr>
              <w:tab/>
              <w:t>32</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3ygebqi">
            <w:r w:rsidR="0032459C">
              <w:rPr>
                <w:color w:val="000000"/>
                <w:sz w:val="20"/>
                <w:szCs w:val="20"/>
              </w:rPr>
              <w:t>Project Underwriting and Subsidy Layering</w:t>
            </w:r>
            <w:r w:rsidR="0032459C">
              <w:rPr>
                <w:color w:val="000000"/>
                <w:sz w:val="20"/>
                <w:szCs w:val="20"/>
              </w:rPr>
              <w:tab/>
              <w:t>32</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2dlolyb">
            <w:r w:rsidR="0032459C">
              <w:rPr>
                <w:color w:val="000000"/>
                <w:sz w:val="20"/>
                <w:szCs w:val="20"/>
              </w:rPr>
              <w:t>Methods of Assistance</w:t>
            </w:r>
            <w:r w:rsidR="0032459C">
              <w:rPr>
                <w:color w:val="000000"/>
                <w:sz w:val="20"/>
                <w:szCs w:val="20"/>
              </w:rPr>
              <w:tab/>
              <w:t>32</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sqyw64">
            <w:r w:rsidR="0032459C">
              <w:rPr>
                <w:color w:val="000000"/>
                <w:sz w:val="20"/>
                <w:szCs w:val="20"/>
              </w:rPr>
              <w:t>Eligible Forms of Subsidy and Subsidy Limits</w:t>
            </w:r>
            <w:r w:rsidR="0032459C">
              <w:rPr>
                <w:color w:val="000000"/>
                <w:sz w:val="20"/>
                <w:szCs w:val="20"/>
              </w:rPr>
              <w:tab/>
              <w:t>32</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1rvwp1q">
            <w:r w:rsidR="0032459C">
              <w:rPr>
                <w:color w:val="000000"/>
                <w:sz w:val="20"/>
                <w:szCs w:val="20"/>
              </w:rPr>
              <w:t>Minimum Long-Term Affordability Period</w:t>
            </w:r>
            <w:r w:rsidR="0032459C">
              <w:rPr>
                <w:color w:val="000000"/>
                <w:sz w:val="20"/>
                <w:szCs w:val="20"/>
              </w:rPr>
              <w:tab/>
              <w:t>33</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2r0uhxc">
            <w:r w:rsidR="0032459C">
              <w:rPr>
                <w:color w:val="000000"/>
                <w:sz w:val="20"/>
                <w:szCs w:val="20"/>
              </w:rPr>
              <w:t>Project Completion Deadline</w:t>
            </w:r>
            <w:r w:rsidR="0032459C">
              <w:rPr>
                <w:color w:val="000000"/>
                <w:sz w:val="20"/>
                <w:szCs w:val="20"/>
              </w:rPr>
              <w:tab/>
              <w:t>33</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3q5sasy">
            <w:r w:rsidR="0032459C">
              <w:rPr>
                <w:color w:val="000000"/>
                <w:sz w:val="20"/>
                <w:szCs w:val="20"/>
              </w:rPr>
              <w:t>Overarching Program Regulations and Requirements</w:t>
            </w:r>
            <w:r w:rsidR="0032459C">
              <w:rPr>
                <w:color w:val="000000"/>
                <w:sz w:val="20"/>
                <w:szCs w:val="20"/>
              </w:rPr>
              <w:tab/>
              <w:t>33</w:t>
            </w:r>
          </w:hyperlink>
        </w:p>
        <w:p w:rsidR="002561CA" w:rsidRDefault="00765D31">
          <w:pPr>
            <w:pBdr>
              <w:top w:val="nil"/>
              <w:left w:val="nil"/>
              <w:bottom w:val="nil"/>
              <w:right w:val="nil"/>
              <w:between w:val="nil"/>
            </w:pBdr>
            <w:tabs>
              <w:tab w:val="left" w:pos="999"/>
              <w:tab w:val="right" w:pos="9570"/>
            </w:tabs>
            <w:spacing w:before="176"/>
            <w:ind w:left="460"/>
            <w:rPr>
              <w:color w:val="000000"/>
            </w:rPr>
          </w:pPr>
          <w:hyperlink w:anchor="_heading=h.25b2l0r">
            <w:r w:rsidR="0032459C">
              <w:rPr>
                <w:b/>
                <w:color w:val="000000"/>
                <w:sz w:val="24"/>
                <w:szCs w:val="24"/>
              </w:rPr>
              <w:t>IV.</w:t>
            </w:r>
          </w:hyperlink>
          <w:hyperlink w:anchor="_heading=h.25b2l0r">
            <w:r w:rsidR="0032459C">
              <w:rPr>
                <w:color w:val="000000"/>
              </w:rPr>
              <w:tab/>
            </w:r>
          </w:hyperlink>
          <w:r w:rsidR="0032459C">
            <w:fldChar w:fldCharType="begin"/>
          </w:r>
          <w:r w:rsidR="0032459C">
            <w:instrText xml:space="preserve"> PAGEREF _heading=h.25b2l0r \h </w:instrText>
          </w:r>
          <w:r w:rsidR="0032459C">
            <w:fldChar w:fldCharType="separate"/>
          </w:r>
          <w:r w:rsidR="0032459C">
            <w:rPr>
              <w:b/>
              <w:color w:val="000000"/>
              <w:sz w:val="24"/>
              <w:szCs w:val="24"/>
            </w:rPr>
            <w:t>Homebuyer Unit Development</w:t>
          </w:r>
          <w:r w:rsidR="0032459C">
            <w:rPr>
              <w:b/>
              <w:color w:val="000000"/>
              <w:sz w:val="24"/>
              <w:szCs w:val="24"/>
            </w:rPr>
            <w:tab/>
            <w:t>34</w:t>
          </w:r>
          <w:r w:rsidR="0032459C">
            <w:fldChar w:fldCharType="end"/>
          </w:r>
        </w:p>
        <w:p w:rsidR="002561CA" w:rsidRDefault="00765D31">
          <w:pPr>
            <w:pBdr>
              <w:top w:val="nil"/>
              <w:left w:val="nil"/>
              <w:bottom w:val="nil"/>
              <w:right w:val="nil"/>
              <w:between w:val="nil"/>
            </w:pBdr>
            <w:tabs>
              <w:tab w:val="right" w:pos="9570"/>
            </w:tabs>
            <w:spacing w:before="19"/>
            <w:ind w:left="461"/>
            <w:rPr>
              <w:color w:val="000000"/>
            </w:rPr>
          </w:pPr>
          <w:hyperlink w:anchor="_heading=h.34g0dwd">
            <w:r w:rsidR="0032459C">
              <w:rPr>
                <w:color w:val="000000"/>
                <w:sz w:val="20"/>
                <w:szCs w:val="20"/>
              </w:rPr>
              <w:t>Overview</w:t>
            </w:r>
            <w:r w:rsidR="0032459C">
              <w:rPr>
                <w:color w:val="000000"/>
                <w:sz w:val="20"/>
                <w:szCs w:val="20"/>
              </w:rPr>
              <w:tab/>
              <w:t>34</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1jlao46">
            <w:r w:rsidR="0032459C">
              <w:rPr>
                <w:color w:val="000000"/>
                <w:sz w:val="20"/>
                <w:szCs w:val="20"/>
              </w:rPr>
              <w:t>Project Eligibility</w:t>
            </w:r>
            <w:r w:rsidR="0032459C">
              <w:rPr>
                <w:color w:val="000000"/>
                <w:sz w:val="20"/>
                <w:szCs w:val="20"/>
              </w:rPr>
              <w:tab/>
              <w:t>35</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43ky6rz">
            <w:r w:rsidR="0032459C">
              <w:rPr>
                <w:color w:val="000000"/>
                <w:sz w:val="20"/>
                <w:szCs w:val="20"/>
              </w:rPr>
              <w:t>Eligible Activities</w:t>
            </w:r>
            <w:r w:rsidR="0032459C">
              <w:rPr>
                <w:color w:val="000000"/>
                <w:sz w:val="20"/>
                <w:szCs w:val="20"/>
              </w:rPr>
              <w:tab/>
              <w:t>35</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2iq8gzs">
            <w:r w:rsidR="0032459C">
              <w:rPr>
                <w:color w:val="000000"/>
                <w:sz w:val="20"/>
                <w:szCs w:val="20"/>
              </w:rPr>
              <w:t>Eligible Properties</w:t>
            </w:r>
            <w:r w:rsidR="0032459C">
              <w:rPr>
                <w:color w:val="000000"/>
                <w:sz w:val="20"/>
                <w:szCs w:val="20"/>
              </w:rPr>
              <w:tab/>
              <w:t>35</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xvir7l">
            <w:r w:rsidR="0032459C">
              <w:rPr>
                <w:color w:val="000000"/>
                <w:sz w:val="20"/>
                <w:szCs w:val="20"/>
              </w:rPr>
              <w:t>Entities Eligible to Administer HOME Funds</w:t>
            </w:r>
            <w:r w:rsidR="0032459C">
              <w:rPr>
                <w:color w:val="000000"/>
                <w:sz w:val="20"/>
                <w:szCs w:val="20"/>
              </w:rPr>
              <w:tab/>
              <w:t>36</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3hv69ve">
            <w:r w:rsidR="0032459C">
              <w:rPr>
                <w:color w:val="000000"/>
                <w:sz w:val="20"/>
                <w:szCs w:val="20"/>
              </w:rPr>
              <w:t>Eligible Applicants/Beneficiaries</w:t>
            </w:r>
            <w:r w:rsidR="0032459C">
              <w:rPr>
                <w:color w:val="000000"/>
                <w:sz w:val="20"/>
                <w:szCs w:val="20"/>
              </w:rPr>
              <w:tab/>
              <w:t>36</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1baon6m">
            <w:r w:rsidR="0032459C">
              <w:rPr>
                <w:color w:val="000000"/>
                <w:sz w:val="20"/>
                <w:szCs w:val="20"/>
              </w:rPr>
              <w:t>Eligible Project Costs [92.206]</w:t>
            </w:r>
            <w:r w:rsidR="0032459C">
              <w:rPr>
                <w:color w:val="000000"/>
                <w:sz w:val="20"/>
                <w:szCs w:val="20"/>
              </w:rPr>
              <w:tab/>
              <w:t>37</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3vac5uf">
            <w:r w:rsidR="0032459C">
              <w:rPr>
                <w:color w:val="000000"/>
                <w:sz w:val="20"/>
                <w:szCs w:val="20"/>
              </w:rPr>
              <w:t>Acquisition Costs</w:t>
            </w:r>
            <w:r w:rsidR="0032459C">
              <w:rPr>
                <w:color w:val="000000"/>
                <w:sz w:val="20"/>
                <w:szCs w:val="20"/>
              </w:rPr>
              <w:tab/>
              <w:t>37</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2afmg28">
            <w:r w:rsidR="0032459C">
              <w:rPr>
                <w:color w:val="000000"/>
                <w:sz w:val="20"/>
                <w:szCs w:val="20"/>
              </w:rPr>
              <w:t>Development Hard Costs</w:t>
            </w:r>
            <w:r w:rsidR="0032459C">
              <w:rPr>
                <w:color w:val="000000"/>
                <w:sz w:val="20"/>
                <w:szCs w:val="20"/>
              </w:rPr>
              <w:tab/>
              <w:t>38</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pkwqa1">
            <w:r w:rsidR="0032459C">
              <w:rPr>
                <w:color w:val="000000"/>
                <w:sz w:val="20"/>
                <w:szCs w:val="20"/>
              </w:rPr>
              <w:t>Project Related Soft Costs</w:t>
            </w:r>
            <w:r w:rsidR="0032459C">
              <w:rPr>
                <w:color w:val="000000"/>
                <w:sz w:val="20"/>
                <w:szCs w:val="20"/>
              </w:rPr>
              <w:tab/>
              <w:t>38</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39kk8xu">
            <w:r w:rsidR="0032459C">
              <w:rPr>
                <w:color w:val="000000"/>
                <w:sz w:val="20"/>
                <w:szCs w:val="20"/>
              </w:rPr>
              <w:t>Relocation Costs (for persons displaced by the project)</w:t>
            </w:r>
            <w:r w:rsidR="0032459C">
              <w:rPr>
                <w:color w:val="000000"/>
                <w:sz w:val="20"/>
                <w:szCs w:val="20"/>
              </w:rPr>
              <w:tab/>
              <w:t>39</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1opuj5n">
            <w:r w:rsidR="0032459C">
              <w:rPr>
                <w:color w:val="000000"/>
                <w:sz w:val="20"/>
                <w:szCs w:val="20"/>
              </w:rPr>
              <w:t>Costs Relating to Payment of Loans</w:t>
            </w:r>
            <w:r w:rsidR="0032459C">
              <w:rPr>
                <w:color w:val="000000"/>
                <w:sz w:val="20"/>
                <w:szCs w:val="20"/>
              </w:rPr>
              <w:tab/>
              <w:t>39</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48pi1tg">
            <w:r w:rsidR="0032459C">
              <w:rPr>
                <w:color w:val="000000"/>
                <w:sz w:val="20"/>
                <w:szCs w:val="20"/>
              </w:rPr>
              <w:t>Ineligible Activities, Costs, and Fees</w:t>
            </w:r>
            <w:r w:rsidR="0032459C">
              <w:rPr>
                <w:color w:val="000000"/>
                <w:sz w:val="20"/>
                <w:szCs w:val="20"/>
              </w:rPr>
              <w:tab/>
              <w:t>40</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1302m92">
            <w:r w:rsidR="0032459C">
              <w:rPr>
                <w:color w:val="000000"/>
                <w:sz w:val="20"/>
                <w:szCs w:val="20"/>
              </w:rPr>
              <w:t>Property Standards</w:t>
            </w:r>
            <w:r w:rsidR="0032459C">
              <w:rPr>
                <w:color w:val="000000"/>
                <w:sz w:val="20"/>
                <w:szCs w:val="20"/>
              </w:rPr>
              <w:tab/>
              <w:t>40</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3mzq4wv">
            <w:r w:rsidR="0032459C">
              <w:rPr>
                <w:color w:val="000000"/>
                <w:sz w:val="20"/>
                <w:szCs w:val="20"/>
              </w:rPr>
              <w:t>General Inspection Requirement [92.504(d)]</w:t>
            </w:r>
            <w:r w:rsidR="0032459C">
              <w:rPr>
                <w:color w:val="000000"/>
                <w:sz w:val="20"/>
                <w:szCs w:val="20"/>
              </w:rPr>
              <w:tab/>
              <w:t>40</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haapch">
            <w:r w:rsidR="0032459C">
              <w:rPr>
                <w:color w:val="000000"/>
                <w:sz w:val="20"/>
                <w:szCs w:val="20"/>
              </w:rPr>
              <w:t>Project Underwriting and Subsidy Layering</w:t>
            </w:r>
            <w:r w:rsidR="0032459C">
              <w:rPr>
                <w:color w:val="000000"/>
                <w:sz w:val="20"/>
                <w:szCs w:val="20"/>
              </w:rPr>
              <w:tab/>
              <w:t>42</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319y80a">
            <w:r w:rsidR="0032459C">
              <w:rPr>
                <w:color w:val="000000"/>
                <w:sz w:val="20"/>
                <w:szCs w:val="20"/>
              </w:rPr>
              <w:t>Underwriting Standards [92.254(f)]</w:t>
            </w:r>
            <w:r w:rsidR="0032459C">
              <w:rPr>
                <w:color w:val="000000"/>
                <w:sz w:val="20"/>
                <w:szCs w:val="20"/>
              </w:rPr>
              <w:tab/>
              <w:t>42</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40ew0vw">
            <w:r w:rsidR="0032459C">
              <w:rPr>
                <w:color w:val="000000"/>
                <w:sz w:val="20"/>
                <w:szCs w:val="20"/>
              </w:rPr>
              <w:t>Methods of Assistance</w:t>
            </w:r>
            <w:r w:rsidR="0032459C">
              <w:rPr>
                <w:color w:val="000000"/>
                <w:sz w:val="20"/>
                <w:szCs w:val="20"/>
              </w:rPr>
              <w:tab/>
              <w:t>43</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2fk6b3p">
            <w:r w:rsidR="0032459C">
              <w:rPr>
                <w:color w:val="000000"/>
                <w:sz w:val="20"/>
                <w:szCs w:val="20"/>
              </w:rPr>
              <w:t>Eligible Forms of Subsidy and Subsidy Limits</w:t>
            </w:r>
            <w:r w:rsidR="0032459C">
              <w:rPr>
                <w:color w:val="000000"/>
                <w:sz w:val="20"/>
                <w:szCs w:val="20"/>
              </w:rPr>
              <w:tab/>
              <w:t>43</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3ep43zb">
            <w:r w:rsidR="0032459C">
              <w:rPr>
                <w:color w:val="000000"/>
                <w:sz w:val="20"/>
                <w:szCs w:val="20"/>
              </w:rPr>
              <w:t>Minimum Long-Term Affordability Period</w:t>
            </w:r>
            <w:r w:rsidR="0032459C">
              <w:rPr>
                <w:color w:val="000000"/>
                <w:sz w:val="20"/>
                <w:szCs w:val="20"/>
              </w:rPr>
              <w:tab/>
              <w:t>43</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4du1wux">
            <w:r w:rsidR="0032459C">
              <w:rPr>
                <w:color w:val="000000"/>
                <w:sz w:val="20"/>
                <w:szCs w:val="20"/>
              </w:rPr>
              <w:t>Resale and Recapture [92.254(a)(5)]</w:t>
            </w:r>
            <w:r w:rsidR="0032459C">
              <w:rPr>
                <w:color w:val="000000"/>
                <w:sz w:val="20"/>
                <w:szCs w:val="20"/>
              </w:rPr>
              <w:tab/>
              <w:t>43</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2szc72q">
            <w:r w:rsidR="0032459C">
              <w:rPr>
                <w:color w:val="000000"/>
                <w:sz w:val="20"/>
                <w:szCs w:val="20"/>
              </w:rPr>
              <w:t>Homebuyer Counseling [92.254(a)(3)]</w:t>
            </w:r>
            <w:r w:rsidR="0032459C">
              <w:rPr>
                <w:color w:val="000000"/>
                <w:sz w:val="20"/>
                <w:szCs w:val="20"/>
              </w:rPr>
              <w:tab/>
              <w:t>43</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184mhaj">
            <w:r w:rsidR="0032459C">
              <w:rPr>
                <w:color w:val="000000"/>
                <w:sz w:val="20"/>
                <w:szCs w:val="20"/>
              </w:rPr>
              <w:t>Program Policies [92.254(f)]</w:t>
            </w:r>
            <w:r w:rsidR="0032459C">
              <w:rPr>
                <w:color w:val="000000"/>
                <w:sz w:val="20"/>
                <w:szCs w:val="20"/>
              </w:rPr>
              <w:tab/>
              <w:t>44</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3s49zyc">
            <w:r w:rsidR="0032459C">
              <w:rPr>
                <w:color w:val="000000"/>
                <w:sz w:val="20"/>
                <w:szCs w:val="20"/>
              </w:rPr>
              <w:t>Predatory Lending</w:t>
            </w:r>
            <w:r w:rsidR="0032459C">
              <w:rPr>
                <w:color w:val="000000"/>
                <w:sz w:val="20"/>
                <w:szCs w:val="20"/>
              </w:rPr>
              <w:tab/>
              <w:t>44</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279ka65">
            <w:r w:rsidR="0032459C">
              <w:rPr>
                <w:color w:val="000000"/>
                <w:sz w:val="20"/>
                <w:szCs w:val="20"/>
              </w:rPr>
              <w:t>Project Completion Deadline</w:t>
            </w:r>
            <w:r w:rsidR="0032459C">
              <w:rPr>
                <w:color w:val="000000"/>
                <w:sz w:val="20"/>
                <w:szCs w:val="20"/>
              </w:rPr>
              <w:tab/>
              <w:t>44</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meukdy">
            <w:r w:rsidR="0032459C">
              <w:rPr>
                <w:color w:val="000000"/>
                <w:sz w:val="20"/>
                <w:szCs w:val="20"/>
              </w:rPr>
              <w:t>Nine-Month Sale Deadline</w:t>
            </w:r>
            <w:r w:rsidR="0032459C">
              <w:rPr>
                <w:color w:val="000000"/>
                <w:sz w:val="20"/>
                <w:szCs w:val="20"/>
              </w:rPr>
              <w:tab/>
              <w:t>44</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36ei31r">
            <w:r w:rsidR="0032459C">
              <w:rPr>
                <w:color w:val="000000"/>
                <w:sz w:val="20"/>
                <w:szCs w:val="20"/>
              </w:rPr>
              <w:t>Overarching Program Regulations and Requirements</w:t>
            </w:r>
            <w:r w:rsidR="0032459C">
              <w:rPr>
                <w:color w:val="000000"/>
                <w:sz w:val="20"/>
                <w:szCs w:val="20"/>
              </w:rPr>
              <w:tab/>
              <w:t>44</w:t>
            </w:r>
          </w:hyperlink>
        </w:p>
        <w:p w:rsidR="002561CA" w:rsidRDefault="00765D31">
          <w:pPr>
            <w:pBdr>
              <w:top w:val="nil"/>
              <w:left w:val="nil"/>
              <w:bottom w:val="nil"/>
              <w:right w:val="nil"/>
              <w:between w:val="nil"/>
            </w:pBdr>
            <w:tabs>
              <w:tab w:val="left" w:pos="999"/>
              <w:tab w:val="right" w:pos="9570"/>
            </w:tabs>
            <w:spacing w:before="176"/>
            <w:ind w:left="460"/>
            <w:rPr>
              <w:color w:val="000000"/>
            </w:rPr>
          </w:pPr>
          <w:hyperlink w:anchor="_heading=h.1ljsd9k">
            <w:r w:rsidR="0032459C">
              <w:rPr>
                <w:b/>
                <w:color w:val="000000"/>
                <w:sz w:val="24"/>
                <w:szCs w:val="24"/>
              </w:rPr>
              <w:t>V.</w:t>
            </w:r>
          </w:hyperlink>
          <w:hyperlink w:anchor="_heading=h.1ljsd9k">
            <w:r w:rsidR="0032459C">
              <w:rPr>
                <w:color w:val="000000"/>
              </w:rPr>
              <w:tab/>
            </w:r>
          </w:hyperlink>
          <w:r w:rsidR="0032459C">
            <w:fldChar w:fldCharType="begin"/>
          </w:r>
          <w:r w:rsidR="0032459C">
            <w:instrText xml:space="preserve"> PAGEREF _heading=h.1ljsd9k \h </w:instrText>
          </w:r>
          <w:r w:rsidR="0032459C">
            <w:fldChar w:fldCharType="separate"/>
          </w:r>
          <w:r w:rsidR="0032459C">
            <w:rPr>
              <w:b/>
              <w:color w:val="000000"/>
              <w:sz w:val="24"/>
              <w:szCs w:val="24"/>
            </w:rPr>
            <w:t>Direct Homeownership Assistance</w:t>
          </w:r>
          <w:r w:rsidR="0032459C">
            <w:rPr>
              <w:b/>
              <w:color w:val="000000"/>
              <w:sz w:val="24"/>
              <w:szCs w:val="24"/>
            </w:rPr>
            <w:tab/>
            <w:t>45</w:t>
          </w:r>
          <w:r w:rsidR="0032459C">
            <w:fldChar w:fldCharType="end"/>
          </w:r>
        </w:p>
        <w:p w:rsidR="002561CA" w:rsidRDefault="00765D31">
          <w:pPr>
            <w:pBdr>
              <w:top w:val="nil"/>
              <w:left w:val="nil"/>
              <w:bottom w:val="nil"/>
              <w:right w:val="nil"/>
              <w:between w:val="nil"/>
            </w:pBdr>
            <w:tabs>
              <w:tab w:val="right" w:pos="9570"/>
            </w:tabs>
            <w:spacing w:before="19"/>
            <w:ind w:left="461"/>
            <w:rPr>
              <w:color w:val="000000"/>
            </w:rPr>
          </w:pPr>
          <w:hyperlink w:anchor="_heading=h.45jfvxd">
            <w:r w:rsidR="0032459C">
              <w:rPr>
                <w:color w:val="000000"/>
                <w:sz w:val="20"/>
                <w:szCs w:val="20"/>
              </w:rPr>
              <w:t>Project Eligibility</w:t>
            </w:r>
            <w:r w:rsidR="0032459C">
              <w:rPr>
                <w:color w:val="000000"/>
                <w:sz w:val="20"/>
                <w:szCs w:val="20"/>
              </w:rPr>
              <w:tab/>
              <w:t>45</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2koq656">
            <w:r w:rsidR="0032459C">
              <w:rPr>
                <w:color w:val="000000"/>
                <w:sz w:val="20"/>
                <w:szCs w:val="20"/>
              </w:rPr>
              <w:t>Eligible Activities</w:t>
            </w:r>
            <w:r w:rsidR="0032459C">
              <w:rPr>
                <w:color w:val="000000"/>
                <w:sz w:val="20"/>
                <w:szCs w:val="20"/>
              </w:rPr>
              <w:tab/>
              <w:t>45</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zu0gcz">
            <w:r w:rsidR="0032459C">
              <w:rPr>
                <w:color w:val="000000"/>
                <w:sz w:val="20"/>
                <w:szCs w:val="20"/>
              </w:rPr>
              <w:t>Eligible Properties</w:t>
            </w:r>
            <w:r w:rsidR="0032459C">
              <w:rPr>
                <w:color w:val="000000"/>
                <w:sz w:val="20"/>
                <w:szCs w:val="20"/>
              </w:rPr>
              <w:tab/>
              <w:t>45</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3jtnz0s">
            <w:r w:rsidR="0032459C">
              <w:rPr>
                <w:color w:val="000000"/>
                <w:sz w:val="20"/>
                <w:szCs w:val="20"/>
              </w:rPr>
              <w:t>Entities Eligible to Administer HOME Funds</w:t>
            </w:r>
            <w:r w:rsidR="0032459C">
              <w:rPr>
                <w:color w:val="000000"/>
                <w:sz w:val="20"/>
                <w:szCs w:val="20"/>
              </w:rPr>
              <w:tab/>
              <w:t>46</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1yyy98l">
            <w:r w:rsidR="0032459C">
              <w:rPr>
                <w:color w:val="000000"/>
                <w:sz w:val="20"/>
                <w:szCs w:val="20"/>
              </w:rPr>
              <w:t>Eligible Applicants/Beneficiaries</w:t>
            </w:r>
            <w:r w:rsidR="0032459C">
              <w:rPr>
                <w:color w:val="000000"/>
                <w:sz w:val="20"/>
                <w:szCs w:val="20"/>
              </w:rPr>
              <w:tab/>
              <w:t>46</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4iylrwe">
            <w:r w:rsidR="0032459C">
              <w:rPr>
                <w:color w:val="000000"/>
                <w:sz w:val="20"/>
                <w:szCs w:val="20"/>
              </w:rPr>
              <w:t>Income Eligibility Determination</w:t>
            </w:r>
            <w:r w:rsidR="0032459C">
              <w:rPr>
                <w:color w:val="000000"/>
                <w:sz w:val="20"/>
                <w:szCs w:val="20"/>
              </w:rPr>
              <w:tab/>
              <w:t>46</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1d96cc0">
            <w:r w:rsidR="0032459C">
              <w:rPr>
                <w:color w:val="000000"/>
                <w:sz w:val="20"/>
                <w:szCs w:val="20"/>
              </w:rPr>
              <w:t>Eligible Project Costs [92.206]</w:t>
            </w:r>
            <w:r w:rsidR="0032459C">
              <w:rPr>
                <w:color w:val="000000"/>
                <w:sz w:val="20"/>
                <w:szCs w:val="20"/>
              </w:rPr>
              <w:tab/>
              <w:t>47</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3x8tuzt">
            <w:r w:rsidR="0032459C">
              <w:rPr>
                <w:color w:val="000000"/>
                <w:sz w:val="20"/>
                <w:szCs w:val="20"/>
              </w:rPr>
              <w:t>Acquisition Costs</w:t>
            </w:r>
            <w:r w:rsidR="0032459C">
              <w:rPr>
                <w:color w:val="000000"/>
                <w:sz w:val="20"/>
                <w:szCs w:val="20"/>
              </w:rPr>
              <w:tab/>
              <w:t>47</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2ce457m">
            <w:r w:rsidR="0032459C">
              <w:rPr>
                <w:color w:val="000000"/>
                <w:sz w:val="20"/>
                <w:szCs w:val="20"/>
              </w:rPr>
              <w:t>Project Related Soft Costs</w:t>
            </w:r>
            <w:r w:rsidR="0032459C">
              <w:rPr>
                <w:color w:val="000000"/>
                <w:sz w:val="20"/>
                <w:szCs w:val="20"/>
              </w:rPr>
              <w:tab/>
              <w:t>47</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rjefff">
            <w:r w:rsidR="0032459C">
              <w:rPr>
                <w:color w:val="000000"/>
                <w:sz w:val="20"/>
                <w:szCs w:val="20"/>
              </w:rPr>
              <w:t>Relocation Costs (for persons displaced by the project)</w:t>
            </w:r>
            <w:r w:rsidR="0032459C">
              <w:rPr>
                <w:color w:val="000000"/>
                <w:sz w:val="20"/>
                <w:szCs w:val="20"/>
              </w:rPr>
              <w:tab/>
              <w:t>48</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3bj1y38">
            <w:r w:rsidR="0032459C">
              <w:rPr>
                <w:color w:val="000000"/>
                <w:sz w:val="20"/>
                <w:szCs w:val="20"/>
              </w:rPr>
              <w:t>Ineligible Activities, Costs, and Fees</w:t>
            </w:r>
            <w:r w:rsidR="0032459C">
              <w:rPr>
                <w:color w:val="000000"/>
                <w:sz w:val="20"/>
                <w:szCs w:val="20"/>
              </w:rPr>
              <w:tab/>
              <w:t>48</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4anzqyu">
            <w:r w:rsidR="0032459C">
              <w:rPr>
                <w:color w:val="000000"/>
                <w:sz w:val="20"/>
                <w:szCs w:val="20"/>
              </w:rPr>
              <w:t>Property Standards</w:t>
            </w:r>
            <w:r w:rsidR="0032459C">
              <w:rPr>
                <w:color w:val="000000"/>
                <w:sz w:val="20"/>
                <w:szCs w:val="20"/>
              </w:rPr>
              <w:tab/>
              <w:t>48</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2pta16n">
            <w:r w:rsidR="0032459C">
              <w:rPr>
                <w:color w:val="000000"/>
                <w:sz w:val="20"/>
                <w:szCs w:val="20"/>
              </w:rPr>
              <w:t>General Inspection Requirement [92.504(d)]</w:t>
            </w:r>
            <w:r w:rsidR="0032459C">
              <w:rPr>
                <w:color w:val="000000"/>
                <w:sz w:val="20"/>
                <w:szCs w:val="20"/>
              </w:rPr>
              <w:tab/>
              <w:t>48</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14ykbeg">
            <w:r w:rsidR="0032459C">
              <w:rPr>
                <w:color w:val="000000"/>
                <w:sz w:val="20"/>
                <w:szCs w:val="20"/>
              </w:rPr>
              <w:t>Acquisition Only</w:t>
            </w:r>
            <w:r w:rsidR="0032459C">
              <w:rPr>
                <w:color w:val="000000"/>
                <w:sz w:val="20"/>
                <w:szCs w:val="20"/>
              </w:rPr>
              <w:tab/>
              <w:t>48</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3oy7u29">
            <w:r w:rsidR="0032459C">
              <w:rPr>
                <w:color w:val="000000"/>
                <w:sz w:val="20"/>
                <w:szCs w:val="20"/>
              </w:rPr>
              <w:t>Project Underwriting and Subsidy Layering</w:t>
            </w:r>
            <w:r w:rsidR="0032459C">
              <w:rPr>
                <w:color w:val="000000"/>
                <w:sz w:val="20"/>
                <w:szCs w:val="20"/>
              </w:rPr>
              <w:tab/>
              <w:t>49</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243i4a2">
            <w:r w:rsidR="0032459C">
              <w:rPr>
                <w:color w:val="000000"/>
                <w:sz w:val="20"/>
                <w:szCs w:val="20"/>
              </w:rPr>
              <w:t>Underwriting Standards [92.254(f)]</w:t>
            </w:r>
            <w:r w:rsidR="0032459C">
              <w:rPr>
                <w:color w:val="000000"/>
                <w:sz w:val="20"/>
                <w:szCs w:val="20"/>
              </w:rPr>
              <w:tab/>
              <w:t>49</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338fx5o">
            <w:r w:rsidR="0032459C">
              <w:rPr>
                <w:color w:val="000000"/>
                <w:sz w:val="20"/>
                <w:szCs w:val="20"/>
              </w:rPr>
              <w:t>Methods of Assistance</w:t>
            </w:r>
            <w:r w:rsidR="0032459C">
              <w:rPr>
                <w:color w:val="000000"/>
                <w:sz w:val="20"/>
                <w:szCs w:val="20"/>
              </w:rPr>
              <w:tab/>
              <w:t>50</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1idq7dh">
            <w:r w:rsidR="0032459C">
              <w:rPr>
                <w:color w:val="000000"/>
                <w:sz w:val="20"/>
                <w:szCs w:val="20"/>
              </w:rPr>
              <w:t>Eligible Forms of Subsidy and Subsidy Limits</w:t>
            </w:r>
            <w:r w:rsidR="0032459C">
              <w:rPr>
                <w:color w:val="000000"/>
                <w:sz w:val="20"/>
                <w:szCs w:val="20"/>
              </w:rPr>
              <w:tab/>
              <w:t>50</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42ddq1a">
            <w:r w:rsidR="0032459C">
              <w:rPr>
                <w:color w:val="000000"/>
                <w:sz w:val="20"/>
                <w:szCs w:val="20"/>
              </w:rPr>
              <w:t>Minimum Long-Term Affordability Period</w:t>
            </w:r>
            <w:r w:rsidR="0032459C">
              <w:rPr>
                <w:color w:val="000000"/>
                <w:sz w:val="20"/>
                <w:szCs w:val="20"/>
              </w:rPr>
              <w:tab/>
              <w:t>50</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2hio093">
            <w:r w:rsidR="0032459C">
              <w:rPr>
                <w:color w:val="000000"/>
                <w:sz w:val="20"/>
                <w:szCs w:val="20"/>
              </w:rPr>
              <w:t>Resale and Recapture [92.254(a)(5)]</w:t>
            </w:r>
            <w:r w:rsidR="0032459C">
              <w:rPr>
                <w:color w:val="000000"/>
                <w:sz w:val="20"/>
                <w:szCs w:val="20"/>
              </w:rPr>
              <w:tab/>
              <w:t>51</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wnyagw">
            <w:r w:rsidR="0032459C">
              <w:rPr>
                <w:color w:val="000000"/>
                <w:sz w:val="20"/>
                <w:szCs w:val="20"/>
              </w:rPr>
              <w:t>Homebuyer Counseling [92.254(a)(3)]</w:t>
            </w:r>
            <w:r w:rsidR="0032459C">
              <w:rPr>
                <w:color w:val="000000"/>
                <w:sz w:val="20"/>
                <w:szCs w:val="20"/>
              </w:rPr>
              <w:tab/>
              <w:t>51</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1vsw3ci">
            <w:r w:rsidR="0032459C">
              <w:rPr>
                <w:color w:val="000000"/>
                <w:sz w:val="20"/>
                <w:szCs w:val="20"/>
              </w:rPr>
              <w:t>Lender Relations [92.254(e)]</w:t>
            </w:r>
            <w:r w:rsidR="0032459C">
              <w:rPr>
                <w:color w:val="000000"/>
                <w:sz w:val="20"/>
                <w:szCs w:val="20"/>
              </w:rPr>
              <w:tab/>
              <w:t>51</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4fsjm0b">
            <w:r w:rsidR="0032459C">
              <w:rPr>
                <w:color w:val="000000"/>
                <w:sz w:val="20"/>
                <w:szCs w:val="20"/>
              </w:rPr>
              <w:t>Program Policies [92.254(f)]</w:t>
            </w:r>
            <w:r w:rsidR="0032459C">
              <w:rPr>
                <w:color w:val="000000"/>
                <w:sz w:val="20"/>
                <w:szCs w:val="20"/>
              </w:rPr>
              <w:tab/>
              <w:t>52</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2uxtw84">
            <w:r w:rsidR="0032459C">
              <w:rPr>
                <w:color w:val="000000"/>
                <w:sz w:val="20"/>
                <w:szCs w:val="20"/>
              </w:rPr>
              <w:t>Predatory Lending</w:t>
            </w:r>
            <w:r w:rsidR="0032459C">
              <w:rPr>
                <w:color w:val="000000"/>
                <w:sz w:val="20"/>
                <w:szCs w:val="20"/>
              </w:rPr>
              <w:tab/>
              <w:t>52</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1a346fx">
            <w:r w:rsidR="0032459C">
              <w:rPr>
                <w:color w:val="000000"/>
                <w:sz w:val="20"/>
                <w:szCs w:val="20"/>
              </w:rPr>
              <w:t>Project Completion Deadline</w:t>
            </w:r>
            <w:r w:rsidR="0032459C">
              <w:rPr>
                <w:color w:val="000000"/>
                <w:sz w:val="20"/>
                <w:szCs w:val="20"/>
              </w:rPr>
              <w:tab/>
              <w:t>52</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3u2rp3q">
            <w:r w:rsidR="0032459C">
              <w:rPr>
                <w:color w:val="000000"/>
                <w:sz w:val="20"/>
                <w:szCs w:val="20"/>
              </w:rPr>
              <w:t>Overarching Program Regulations and Requirements</w:t>
            </w:r>
            <w:r w:rsidR="0032459C">
              <w:rPr>
                <w:color w:val="000000"/>
                <w:sz w:val="20"/>
                <w:szCs w:val="20"/>
              </w:rPr>
              <w:tab/>
              <w:t>52</w:t>
            </w:r>
          </w:hyperlink>
        </w:p>
        <w:p w:rsidR="002561CA" w:rsidRDefault="00765D31">
          <w:pPr>
            <w:pBdr>
              <w:top w:val="nil"/>
              <w:left w:val="nil"/>
              <w:bottom w:val="nil"/>
              <w:right w:val="nil"/>
              <w:between w:val="nil"/>
            </w:pBdr>
            <w:tabs>
              <w:tab w:val="left" w:pos="999"/>
              <w:tab w:val="right" w:pos="9570"/>
            </w:tabs>
            <w:spacing w:before="176"/>
            <w:ind w:left="460"/>
            <w:rPr>
              <w:color w:val="000000"/>
            </w:rPr>
          </w:pPr>
          <w:hyperlink w:anchor="_heading=h.2981zbj">
            <w:r w:rsidR="0032459C">
              <w:rPr>
                <w:b/>
                <w:color w:val="000000"/>
                <w:sz w:val="24"/>
                <w:szCs w:val="24"/>
              </w:rPr>
              <w:t>VI.</w:t>
            </w:r>
          </w:hyperlink>
          <w:hyperlink w:anchor="_heading=h.2981zbj">
            <w:r w:rsidR="0032459C">
              <w:rPr>
                <w:color w:val="000000"/>
              </w:rPr>
              <w:tab/>
            </w:r>
          </w:hyperlink>
          <w:r w:rsidR="0032459C">
            <w:fldChar w:fldCharType="begin"/>
          </w:r>
          <w:r w:rsidR="0032459C">
            <w:instrText xml:space="preserve"> PAGEREF _heading=h.2981zbj \h </w:instrText>
          </w:r>
          <w:r w:rsidR="0032459C">
            <w:fldChar w:fldCharType="separate"/>
          </w:r>
          <w:r w:rsidR="0032459C">
            <w:rPr>
              <w:b/>
              <w:color w:val="000000"/>
              <w:sz w:val="24"/>
              <w:szCs w:val="24"/>
            </w:rPr>
            <w:t>Rental Housing [92.252]</w:t>
          </w:r>
          <w:r w:rsidR="0032459C">
            <w:rPr>
              <w:b/>
              <w:color w:val="000000"/>
              <w:sz w:val="24"/>
              <w:szCs w:val="24"/>
            </w:rPr>
            <w:tab/>
            <w:t>53</w:t>
          </w:r>
          <w:r w:rsidR="0032459C">
            <w:fldChar w:fldCharType="end"/>
          </w:r>
        </w:p>
        <w:p w:rsidR="002561CA" w:rsidRDefault="00765D31">
          <w:pPr>
            <w:pBdr>
              <w:top w:val="nil"/>
              <w:left w:val="nil"/>
              <w:bottom w:val="nil"/>
              <w:right w:val="nil"/>
              <w:between w:val="nil"/>
            </w:pBdr>
            <w:tabs>
              <w:tab w:val="right" w:pos="9570"/>
            </w:tabs>
            <w:spacing w:before="19"/>
            <w:ind w:left="461"/>
            <w:rPr>
              <w:color w:val="000000"/>
            </w:rPr>
          </w:pPr>
          <w:hyperlink w:anchor="_heading=h.odc9jc">
            <w:r w:rsidR="0032459C">
              <w:rPr>
                <w:color w:val="000000"/>
                <w:sz w:val="20"/>
                <w:szCs w:val="20"/>
              </w:rPr>
              <w:t>Project Eligibility</w:t>
            </w:r>
            <w:r w:rsidR="0032459C">
              <w:rPr>
                <w:color w:val="000000"/>
                <w:sz w:val="20"/>
                <w:szCs w:val="20"/>
              </w:rPr>
              <w:tab/>
              <w:t>53</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38czs75">
            <w:r w:rsidR="0032459C">
              <w:rPr>
                <w:color w:val="000000"/>
                <w:sz w:val="20"/>
                <w:szCs w:val="20"/>
              </w:rPr>
              <w:t>Eligible Activities</w:t>
            </w:r>
            <w:r w:rsidR="0032459C">
              <w:rPr>
                <w:color w:val="000000"/>
                <w:sz w:val="20"/>
                <w:szCs w:val="20"/>
              </w:rPr>
              <w:tab/>
              <w:t>53</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1nia2ey">
            <w:r w:rsidR="0032459C">
              <w:rPr>
                <w:color w:val="000000"/>
                <w:sz w:val="20"/>
                <w:szCs w:val="20"/>
              </w:rPr>
              <w:t>Eligible Properties</w:t>
            </w:r>
            <w:r w:rsidR="0032459C">
              <w:rPr>
                <w:color w:val="000000"/>
                <w:sz w:val="20"/>
                <w:szCs w:val="20"/>
              </w:rPr>
              <w:tab/>
              <w:t>53</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47hxl2r">
            <w:r w:rsidR="0032459C">
              <w:rPr>
                <w:color w:val="000000"/>
                <w:sz w:val="20"/>
                <w:szCs w:val="20"/>
              </w:rPr>
              <w:t>Entities Eligible to Administer HOME Funds</w:t>
            </w:r>
            <w:r w:rsidR="0032459C">
              <w:rPr>
                <w:color w:val="000000"/>
                <w:sz w:val="20"/>
                <w:szCs w:val="20"/>
              </w:rPr>
              <w:tab/>
              <w:t>54</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2mn7vak">
            <w:r w:rsidR="0032459C">
              <w:rPr>
                <w:color w:val="000000"/>
                <w:sz w:val="20"/>
                <w:szCs w:val="20"/>
              </w:rPr>
              <w:t>Eligible Applicants/Beneficiaries</w:t>
            </w:r>
            <w:r w:rsidR="0032459C">
              <w:rPr>
                <w:color w:val="000000"/>
                <w:sz w:val="20"/>
                <w:szCs w:val="20"/>
              </w:rPr>
              <w:tab/>
              <w:t>54</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11si5id">
            <w:r w:rsidR="0032459C">
              <w:rPr>
                <w:color w:val="000000"/>
                <w:sz w:val="20"/>
                <w:szCs w:val="20"/>
              </w:rPr>
              <w:t>Eligible Project Costs [92.206]</w:t>
            </w:r>
            <w:r w:rsidR="0032459C">
              <w:rPr>
                <w:color w:val="000000"/>
                <w:sz w:val="20"/>
                <w:szCs w:val="20"/>
              </w:rPr>
              <w:tab/>
              <w:t>55</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3ls5o66">
            <w:r w:rsidR="0032459C">
              <w:rPr>
                <w:color w:val="000000"/>
                <w:sz w:val="20"/>
                <w:szCs w:val="20"/>
              </w:rPr>
              <w:t>Acquisition Costs</w:t>
            </w:r>
            <w:r w:rsidR="0032459C">
              <w:rPr>
                <w:color w:val="000000"/>
                <w:sz w:val="20"/>
                <w:szCs w:val="20"/>
              </w:rPr>
              <w:tab/>
              <w:t>55</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20xfydz">
            <w:r w:rsidR="0032459C">
              <w:rPr>
                <w:color w:val="000000"/>
                <w:sz w:val="20"/>
                <w:szCs w:val="20"/>
              </w:rPr>
              <w:t>Development Hard Costs</w:t>
            </w:r>
            <w:r w:rsidR="0032459C">
              <w:rPr>
                <w:color w:val="000000"/>
                <w:sz w:val="20"/>
                <w:szCs w:val="20"/>
              </w:rPr>
              <w:tab/>
              <w:t>55</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4kx3h1s">
            <w:r w:rsidR="0032459C">
              <w:rPr>
                <w:color w:val="000000"/>
                <w:sz w:val="20"/>
                <w:szCs w:val="20"/>
              </w:rPr>
              <w:t>Project Related Soft Costs</w:t>
            </w:r>
            <w:r w:rsidR="0032459C">
              <w:rPr>
                <w:color w:val="000000"/>
                <w:sz w:val="20"/>
                <w:szCs w:val="20"/>
              </w:rPr>
              <w:tab/>
              <w:t>56</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302dr9l">
            <w:r w:rsidR="0032459C">
              <w:rPr>
                <w:color w:val="000000"/>
                <w:sz w:val="20"/>
                <w:szCs w:val="20"/>
              </w:rPr>
              <w:t>Relocation Costs (for persons displaced by the project)</w:t>
            </w:r>
            <w:r w:rsidR="0032459C">
              <w:rPr>
                <w:color w:val="000000"/>
                <w:sz w:val="20"/>
                <w:szCs w:val="20"/>
              </w:rPr>
              <w:tab/>
              <w:t>57</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1f7o1he">
            <w:r w:rsidR="0032459C">
              <w:rPr>
                <w:color w:val="000000"/>
                <w:sz w:val="20"/>
                <w:szCs w:val="20"/>
              </w:rPr>
              <w:t>Refinancing</w:t>
            </w:r>
            <w:r w:rsidR="0032459C">
              <w:rPr>
                <w:color w:val="000000"/>
                <w:sz w:val="20"/>
                <w:szCs w:val="20"/>
              </w:rPr>
              <w:tab/>
              <w:t>57</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3z7bk57">
            <w:r w:rsidR="0032459C">
              <w:rPr>
                <w:color w:val="000000"/>
                <w:sz w:val="20"/>
                <w:szCs w:val="20"/>
              </w:rPr>
              <w:t>Costs Relating to Payment of Loans</w:t>
            </w:r>
            <w:r w:rsidR="0032459C">
              <w:rPr>
                <w:color w:val="000000"/>
                <w:sz w:val="20"/>
                <w:szCs w:val="20"/>
              </w:rPr>
              <w:tab/>
              <w:t>58</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2eclud0">
            <w:r w:rsidR="0032459C">
              <w:rPr>
                <w:color w:val="000000"/>
                <w:sz w:val="20"/>
                <w:szCs w:val="20"/>
              </w:rPr>
              <w:t>Ineligible Activities, Costs, and Fees</w:t>
            </w:r>
            <w:r w:rsidR="0032459C">
              <w:rPr>
                <w:color w:val="000000"/>
                <w:sz w:val="20"/>
                <w:szCs w:val="20"/>
              </w:rPr>
              <w:tab/>
              <w:t>58</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thw4kt">
            <w:r w:rsidR="0032459C">
              <w:rPr>
                <w:color w:val="000000"/>
                <w:sz w:val="20"/>
                <w:szCs w:val="20"/>
              </w:rPr>
              <w:t>Property Standards</w:t>
            </w:r>
            <w:r w:rsidR="0032459C">
              <w:rPr>
                <w:color w:val="000000"/>
                <w:sz w:val="20"/>
                <w:szCs w:val="20"/>
              </w:rPr>
              <w:tab/>
              <w:t>58</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3dhjn8m">
            <w:r w:rsidR="0032459C">
              <w:rPr>
                <w:color w:val="000000"/>
                <w:sz w:val="20"/>
                <w:szCs w:val="20"/>
              </w:rPr>
              <w:t>General Inspection Requirement [92.504(d)]</w:t>
            </w:r>
            <w:r w:rsidR="0032459C">
              <w:rPr>
                <w:color w:val="000000"/>
                <w:sz w:val="20"/>
                <w:szCs w:val="20"/>
              </w:rPr>
              <w:tab/>
              <w:t>58</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1smtxgf">
            <w:r w:rsidR="0032459C">
              <w:rPr>
                <w:color w:val="000000"/>
                <w:sz w:val="20"/>
                <w:szCs w:val="20"/>
              </w:rPr>
              <w:t>Acquisition of Existing Housing</w:t>
            </w:r>
            <w:r w:rsidR="0032459C">
              <w:rPr>
                <w:color w:val="000000"/>
                <w:sz w:val="20"/>
                <w:szCs w:val="20"/>
              </w:rPr>
              <w:tab/>
              <w:t>58</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4cmhg48">
            <w:r w:rsidR="0032459C">
              <w:rPr>
                <w:color w:val="000000"/>
                <w:sz w:val="20"/>
                <w:szCs w:val="20"/>
              </w:rPr>
              <w:t>New Construction</w:t>
            </w:r>
            <w:r w:rsidR="0032459C">
              <w:rPr>
                <w:color w:val="000000"/>
                <w:sz w:val="20"/>
                <w:szCs w:val="20"/>
              </w:rPr>
              <w:tab/>
              <w:t>59</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2rrrqc1">
            <w:r w:rsidR="0032459C">
              <w:rPr>
                <w:color w:val="000000"/>
                <w:sz w:val="20"/>
                <w:szCs w:val="20"/>
              </w:rPr>
              <w:t>Broadband Infrastructure</w:t>
            </w:r>
            <w:r w:rsidR="0032459C">
              <w:rPr>
                <w:color w:val="000000"/>
                <w:sz w:val="20"/>
                <w:szCs w:val="20"/>
              </w:rPr>
              <w:tab/>
              <w:t>59</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16x20ju">
            <w:r w:rsidR="0032459C">
              <w:rPr>
                <w:color w:val="000000"/>
                <w:sz w:val="20"/>
                <w:szCs w:val="20"/>
              </w:rPr>
              <w:t>Rehabilitation</w:t>
            </w:r>
            <w:r w:rsidR="0032459C">
              <w:rPr>
                <w:color w:val="000000"/>
                <w:sz w:val="20"/>
                <w:szCs w:val="20"/>
              </w:rPr>
              <w:tab/>
              <w:t>60</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3qwpj7n">
            <w:r w:rsidR="0032459C">
              <w:rPr>
                <w:color w:val="000000"/>
                <w:sz w:val="20"/>
                <w:szCs w:val="20"/>
              </w:rPr>
              <w:t>Inspection Requirement</w:t>
            </w:r>
            <w:r w:rsidR="0032459C">
              <w:rPr>
                <w:color w:val="000000"/>
                <w:sz w:val="20"/>
                <w:szCs w:val="20"/>
              </w:rPr>
              <w:tab/>
              <w:t>61</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261ztfg">
            <w:r w:rsidR="0032459C">
              <w:rPr>
                <w:color w:val="000000"/>
                <w:sz w:val="20"/>
                <w:szCs w:val="20"/>
              </w:rPr>
              <w:t>Broadband Infrastructure</w:t>
            </w:r>
            <w:r w:rsidR="0032459C">
              <w:rPr>
                <w:color w:val="000000"/>
                <w:sz w:val="20"/>
                <w:szCs w:val="20"/>
              </w:rPr>
              <w:tab/>
              <w:t>61</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l7a3n9">
            <w:r w:rsidR="0032459C">
              <w:rPr>
                <w:color w:val="000000"/>
                <w:sz w:val="20"/>
                <w:szCs w:val="20"/>
              </w:rPr>
              <w:t>Rental Housing - Ongoing Property Standards</w:t>
            </w:r>
            <w:r w:rsidR="0032459C">
              <w:rPr>
                <w:color w:val="000000"/>
                <w:sz w:val="20"/>
                <w:szCs w:val="20"/>
              </w:rPr>
              <w:tab/>
              <w:t>61</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356xmb2">
            <w:r w:rsidR="0032459C">
              <w:rPr>
                <w:color w:val="000000"/>
                <w:sz w:val="20"/>
                <w:szCs w:val="20"/>
              </w:rPr>
              <w:t>Correction of Deficiencies</w:t>
            </w:r>
            <w:r w:rsidR="0032459C">
              <w:rPr>
                <w:color w:val="000000"/>
                <w:sz w:val="20"/>
                <w:szCs w:val="20"/>
              </w:rPr>
              <w:tab/>
              <w:t>62</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1kc7wiv">
            <w:r w:rsidR="0032459C">
              <w:rPr>
                <w:color w:val="000000"/>
                <w:sz w:val="20"/>
                <w:szCs w:val="20"/>
              </w:rPr>
              <w:t>Project Underwriting and Subsidy Layering</w:t>
            </w:r>
            <w:r w:rsidR="0032459C">
              <w:rPr>
                <w:color w:val="000000"/>
                <w:sz w:val="20"/>
                <w:szCs w:val="20"/>
              </w:rPr>
              <w:tab/>
              <w:t>62</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44bvf6o">
            <w:r w:rsidR="0032459C">
              <w:rPr>
                <w:color w:val="000000"/>
                <w:sz w:val="20"/>
                <w:szCs w:val="20"/>
              </w:rPr>
              <w:t>Methods of Assistance</w:t>
            </w:r>
            <w:r w:rsidR="0032459C">
              <w:rPr>
                <w:color w:val="000000"/>
                <w:sz w:val="20"/>
                <w:szCs w:val="20"/>
              </w:rPr>
              <w:tab/>
              <w:t>62</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2jh5peh">
            <w:r w:rsidR="0032459C">
              <w:rPr>
                <w:color w:val="000000"/>
                <w:sz w:val="20"/>
                <w:szCs w:val="20"/>
              </w:rPr>
              <w:t>Eligible Forms of Subsidy and Subsidy Limits</w:t>
            </w:r>
            <w:r w:rsidR="0032459C">
              <w:rPr>
                <w:color w:val="000000"/>
                <w:sz w:val="20"/>
                <w:szCs w:val="20"/>
              </w:rPr>
              <w:tab/>
              <w:t>62</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ymfzma">
            <w:r w:rsidR="0032459C">
              <w:rPr>
                <w:color w:val="000000"/>
                <w:sz w:val="20"/>
                <w:szCs w:val="20"/>
              </w:rPr>
              <w:t>Home and Low-Income Housing Tax Credits</w:t>
            </w:r>
            <w:r w:rsidR="0032459C">
              <w:rPr>
                <w:color w:val="000000"/>
                <w:sz w:val="20"/>
                <w:szCs w:val="20"/>
              </w:rPr>
              <w:tab/>
              <w:t>62</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3im3ia3">
            <w:r w:rsidR="0032459C">
              <w:rPr>
                <w:color w:val="000000"/>
                <w:sz w:val="20"/>
                <w:szCs w:val="20"/>
              </w:rPr>
              <w:t>Projects Containing both HOME and Non-HOME Units</w:t>
            </w:r>
            <w:r w:rsidR="0032459C">
              <w:rPr>
                <w:color w:val="000000"/>
                <w:sz w:val="20"/>
                <w:szCs w:val="20"/>
              </w:rPr>
              <w:tab/>
              <w:t>62</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4hr1b5p">
            <w:r w:rsidR="0032459C">
              <w:rPr>
                <w:color w:val="000000"/>
                <w:sz w:val="20"/>
                <w:szCs w:val="20"/>
              </w:rPr>
              <w:t>Minimum Long-Term Affordability Period</w:t>
            </w:r>
            <w:r w:rsidR="0032459C">
              <w:rPr>
                <w:color w:val="000000"/>
                <w:sz w:val="20"/>
                <w:szCs w:val="20"/>
              </w:rPr>
              <w:tab/>
              <w:t>63</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2wwbldi">
            <w:r w:rsidR="0032459C">
              <w:rPr>
                <w:color w:val="000000"/>
                <w:sz w:val="20"/>
                <w:szCs w:val="20"/>
              </w:rPr>
              <w:t>HOME Rent Requirements</w:t>
            </w:r>
            <w:r w:rsidR="0032459C">
              <w:rPr>
                <w:color w:val="000000"/>
                <w:sz w:val="20"/>
                <w:szCs w:val="20"/>
              </w:rPr>
              <w:tab/>
              <w:t>63</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1c1lvlb">
            <w:r w:rsidR="0032459C">
              <w:rPr>
                <w:color w:val="000000"/>
                <w:sz w:val="20"/>
                <w:szCs w:val="20"/>
              </w:rPr>
              <w:t>Home and Low-Income Housing Tax Credits</w:t>
            </w:r>
            <w:r w:rsidR="0032459C">
              <w:rPr>
                <w:color w:val="000000"/>
                <w:sz w:val="20"/>
                <w:szCs w:val="20"/>
              </w:rPr>
              <w:tab/>
              <w:t>64</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3w19e94">
            <w:r w:rsidR="0032459C">
              <w:rPr>
                <w:color w:val="000000"/>
                <w:sz w:val="20"/>
                <w:szCs w:val="20"/>
              </w:rPr>
              <w:t>Fees</w:t>
            </w:r>
            <w:r w:rsidR="0032459C">
              <w:rPr>
                <w:color w:val="000000"/>
                <w:sz w:val="20"/>
                <w:szCs w:val="20"/>
              </w:rPr>
              <w:tab/>
              <w:t>64</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2b6jogx">
            <w:r w:rsidR="0032459C">
              <w:rPr>
                <w:color w:val="000000"/>
                <w:sz w:val="20"/>
                <w:szCs w:val="20"/>
              </w:rPr>
              <w:t>Utility Allowance Calculations</w:t>
            </w:r>
            <w:r w:rsidR="0032459C">
              <w:rPr>
                <w:color w:val="000000"/>
                <w:sz w:val="20"/>
                <w:szCs w:val="20"/>
              </w:rPr>
              <w:tab/>
              <w:t>65</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qbtyoq">
            <w:r w:rsidR="0032459C">
              <w:rPr>
                <w:color w:val="000000"/>
                <w:sz w:val="20"/>
                <w:szCs w:val="20"/>
              </w:rPr>
              <w:t>Annual Review of Rents [92.252(f)]</w:t>
            </w:r>
            <w:r w:rsidR="0032459C">
              <w:rPr>
                <w:color w:val="000000"/>
                <w:sz w:val="20"/>
                <w:szCs w:val="20"/>
              </w:rPr>
              <w:tab/>
              <w:t>66</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3abhhcj">
            <w:r w:rsidR="0032459C">
              <w:rPr>
                <w:color w:val="000000"/>
                <w:sz w:val="20"/>
                <w:szCs w:val="20"/>
              </w:rPr>
              <w:t>Tenant Leases</w:t>
            </w:r>
            <w:r w:rsidR="0032459C">
              <w:rPr>
                <w:color w:val="000000"/>
                <w:sz w:val="20"/>
                <w:szCs w:val="20"/>
              </w:rPr>
              <w:tab/>
              <w:t>66</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1pgrrkc">
            <w:r w:rsidR="0032459C">
              <w:rPr>
                <w:color w:val="000000"/>
                <w:sz w:val="20"/>
                <w:szCs w:val="20"/>
              </w:rPr>
              <w:t>Violence Againist Women Reauthorization Act Of 2013 (“Vawa”)</w:t>
            </w:r>
            <w:r w:rsidR="0032459C">
              <w:rPr>
                <w:color w:val="000000"/>
                <w:sz w:val="20"/>
                <w:szCs w:val="20"/>
              </w:rPr>
              <w:tab/>
              <w:t>67</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49gfa85">
            <w:r w:rsidR="0032459C">
              <w:rPr>
                <w:color w:val="000000"/>
                <w:sz w:val="20"/>
                <w:szCs w:val="20"/>
              </w:rPr>
              <w:t>Lease Terminations</w:t>
            </w:r>
            <w:r w:rsidR="0032459C">
              <w:rPr>
                <w:color w:val="000000"/>
                <w:sz w:val="20"/>
                <w:szCs w:val="20"/>
              </w:rPr>
              <w:tab/>
              <w:t>67</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2olpkfy">
            <w:r w:rsidR="0032459C">
              <w:rPr>
                <w:color w:val="000000"/>
                <w:sz w:val="20"/>
                <w:szCs w:val="20"/>
              </w:rPr>
              <w:t>Financial Management and Oversight</w:t>
            </w:r>
            <w:r w:rsidR="0032459C">
              <w:rPr>
                <w:color w:val="000000"/>
                <w:sz w:val="20"/>
                <w:szCs w:val="20"/>
              </w:rPr>
              <w:tab/>
              <w:t>67</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13qzunr">
            <w:r w:rsidR="0032459C">
              <w:rPr>
                <w:color w:val="000000"/>
                <w:sz w:val="20"/>
                <w:szCs w:val="20"/>
              </w:rPr>
              <w:t>Disbursement of Funds</w:t>
            </w:r>
            <w:r w:rsidR="0032459C">
              <w:rPr>
                <w:color w:val="000000"/>
                <w:sz w:val="20"/>
                <w:szCs w:val="20"/>
              </w:rPr>
              <w:tab/>
              <w:t>67</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3nqndbk">
            <w:r w:rsidR="0032459C">
              <w:rPr>
                <w:color w:val="000000"/>
                <w:sz w:val="20"/>
                <w:szCs w:val="20"/>
              </w:rPr>
              <w:t>Project Close-Out</w:t>
            </w:r>
            <w:r w:rsidR="0032459C">
              <w:rPr>
                <w:color w:val="000000"/>
                <w:sz w:val="20"/>
                <w:szCs w:val="20"/>
              </w:rPr>
              <w:tab/>
              <w:t>68</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22vxnjd">
            <w:r w:rsidR="0032459C">
              <w:rPr>
                <w:color w:val="000000"/>
                <w:sz w:val="20"/>
                <w:szCs w:val="20"/>
              </w:rPr>
              <w:t>Financial Oversight</w:t>
            </w:r>
            <w:r w:rsidR="0032459C">
              <w:rPr>
                <w:color w:val="000000"/>
                <w:sz w:val="20"/>
                <w:szCs w:val="20"/>
              </w:rPr>
              <w:tab/>
              <w:t>68</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i17xr6">
            <w:r w:rsidR="0032459C">
              <w:rPr>
                <w:color w:val="000000"/>
                <w:sz w:val="20"/>
                <w:szCs w:val="20"/>
              </w:rPr>
              <w:t>Troubled HOME-Assisted Rental Housing Projects</w:t>
            </w:r>
            <w:r w:rsidR="0032459C">
              <w:rPr>
                <w:color w:val="000000"/>
                <w:sz w:val="20"/>
                <w:szCs w:val="20"/>
              </w:rPr>
              <w:tab/>
              <w:t>68</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320vgez">
            <w:r w:rsidR="0032459C">
              <w:rPr>
                <w:color w:val="000000"/>
                <w:sz w:val="20"/>
                <w:szCs w:val="20"/>
              </w:rPr>
              <w:t>Project Completion Deadline and Lease-Up</w:t>
            </w:r>
            <w:r w:rsidR="0032459C">
              <w:rPr>
                <w:color w:val="000000"/>
                <w:sz w:val="20"/>
                <w:szCs w:val="20"/>
              </w:rPr>
              <w:tab/>
              <w:t>68</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415t9al">
            <w:r w:rsidR="0032459C">
              <w:rPr>
                <w:color w:val="000000"/>
                <w:sz w:val="20"/>
                <w:szCs w:val="20"/>
              </w:rPr>
              <w:t>Overarching Program Regulations and Requirements</w:t>
            </w:r>
            <w:r w:rsidR="0032459C">
              <w:rPr>
                <w:color w:val="000000"/>
                <w:sz w:val="20"/>
                <w:szCs w:val="20"/>
              </w:rPr>
              <w:tab/>
              <w:t>69</w:t>
            </w:r>
          </w:hyperlink>
        </w:p>
        <w:p w:rsidR="002561CA" w:rsidRDefault="00765D31">
          <w:pPr>
            <w:pBdr>
              <w:top w:val="nil"/>
              <w:left w:val="nil"/>
              <w:bottom w:val="nil"/>
              <w:right w:val="nil"/>
              <w:between w:val="nil"/>
            </w:pBdr>
            <w:tabs>
              <w:tab w:val="left" w:pos="1708"/>
              <w:tab w:val="right" w:pos="9570"/>
            </w:tabs>
            <w:spacing w:before="176"/>
            <w:ind w:left="460"/>
            <w:rPr>
              <w:color w:val="000000"/>
            </w:rPr>
          </w:pPr>
          <w:hyperlink w:anchor="_heading=h.2gb3jie">
            <w:r w:rsidR="0032459C">
              <w:rPr>
                <w:b/>
                <w:color w:val="000000"/>
                <w:sz w:val="24"/>
                <w:szCs w:val="24"/>
              </w:rPr>
              <w:t>VII.</w:t>
            </w:r>
          </w:hyperlink>
          <w:hyperlink w:anchor="_heading=h.2gb3jie">
            <w:r w:rsidR="0032459C">
              <w:rPr>
                <w:color w:val="000000"/>
              </w:rPr>
              <w:tab/>
            </w:r>
          </w:hyperlink>
          <w:r w:rsidR="0032459C">
            <w:fldChar w:fldCharType="begin"/>
          </w:r>
          <w:r w:rsidR="0032459C">
            <w:instrText xml:space="preserve"> PAGEREF _heading=h.2gb3jie \h </w:instrText>
          </w:r>
          <w:r w:rsidR="0032459C">
            <w:fldChar w:fldCharType="separate"/>
          </w:r>
          <w:r w:rsidR="0032459C">
            <w:rPr>
              <w:b/>
              <w:color w:val="000000"/>
              <w:sz w:val="24"/>
              <w:szCs w:val="24"/>
            </w:rPr>
            <w:t>Community Housing Development Organization (CHDO)</w:t>
          </w:r>
          <w:r w:rsidR="0032459C">
            <w:rPr>
              <w:b/>
              <w:color w:val="000000"/>
              <w:sz w:val="24"/>
              <w:szCs w:val="24"/>
            </w:rPr>
            <w:tab/>
            <w:t>70</w:t>
          </w:r>
          <w:r w:rsidR="0032459C">
            <w:fldChar w:fldCharType="end"/>
          </w:r>
        </w:p>
        <w:p w:rsidR="002561CA" w:rsidRDefault="00765D31">
          <w:pPr>
            <w:pBdr>
              <w:top w:val="nil"/>
              <w:left w:val="nil"/>
              <w:bottom w:val="nil"/>
              <w:right w:val="nil"/>
              <w:between w:val="nil"/>
            </w:pBdr>
            <w:tabs>
              <w:tab w:val="right" w:pos="9570"/>
            </w:tabs>
            <w:spacing w:before="19"/>
            <w:ind w:left="461"/>
            <w:rPr>
              <w:color w:val="000000"/>
            </w:rPr>
          </w:pPr>
          <w:hyperlink w:anchor="_heading=h.vgdtq7">
            <w:r w:rsidR="0032459C">
              <w:rPr>
                <w:color w:val="000000"/>
                <w:sz w:val="20"/>
                <w:szCs w:val="20"/>
              </w:rPr>
              <w:t>CHDO Eligibility</w:t>
            </w:r>
            <w:r w:rsidR="0032459C">
              <w:rPr>
                <w:color w:val="000000"/>
                <w:sz w:val="20"/>
                <w:szCs w:val="20"/>
              </w:rPr>
              <w:tab/>
              <w:t>70</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3fg1ce0">
            <w:r w:rsidR="0032459C">
              <w:rPr>
                <w:color w:val="000000"/>
                <w:sz w:val="20"/>
                <w:szCs w:val="20"/>
              </w:rPr>
              <w:t>Eligible Entities</w:t>
            </w:r>
            <w:r w:rsidR="0032459C">
              <w:rPr>
                <w:color w:val="000000"/>
                <w:sz w:val="20"/>
                <w:szCs w:val="20"/>
              </w:rPr>
              <w:tab/>
              <w:t>70</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1ulbmlt">
            <w:r w:rsidR="0032459C">
              <w:rPr>
                <w:color w:val="000000"/>
                <w:sz w:val="20"/>
                <w:szCs w:val="20"/>
              </w:rPr>
              <w:t>Capacity and Experience</w:t>
            </w:r>
            <w:r w:rsidR="0032459C">
              <w:rPr>
                <w:color w:val="000000"/>
                <w:sz w:val="20"/>
                <w:szCs w:val="20"/>
              </w:rPr>
              <w:tab/>
              <w:t>70</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4ekz59m">
            <w:r w:rsidR="0032459C">
              <w:rPr>
                <w:color w:val="000000"/>
                <w:sz w:val="20"/>
                <w:szCs w:val="20"/>
              </w:rPr>
              <w:t>Eligible Use of Funds</w:t>
            </w:r>
            <w:r w:rsidR="0032459C">
              <w:rPr>
                <w:color w:val="000000"/>
                <w:sz w:val="20"/>
                <w:szCs w:val="20"/>
              </w:rPr>
              <w:tab/>
              <w:t>70</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2tq9fhf">
            <w:r w:rsidR="0032459C">
              <w:rPr>
                <w:color w:val="000000"/>
                <w:sz w:val="20"/>
                <w:szCs w:val="20"/>
              </w:rPr>
              <w:t>CHDO Certification</w:t>
            </w:r>
            <w:r w:rsidR="0032459C">
              <w:rPr>
                <w:color w:val="000000"/>
                <w:sz w:val="20"/>
                <w:szCs w:val="20"/>
              </w:rPr>
              <w:tab/>
              <w:t>70</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18vjpp8">
            <w:r w:rsidR="0032459C">
              <w:rPr>
                <w:color w:val="000000"/>
                <w:sz w:val="20"/>
                <w:szCs w:val="20"/>
              </w:rPr>
              <w:t>Overarching Program Regulations and Requirements</w:t>
            </w:r>
            <w:r w:rsidR="0032459C">
              <w:rPr>
                <w:color w:val="000000"/>
                <w:sz w:val="20"/>
                <w:szCs w:val="20"/>
              </w:rPr>
              <w:tab/>
              <w:t>71</w:t>
            </w:r>
          </w:hyperlink>
        </w:p>
        <w:p w:rsidR="002561CA" w:rsidRDefault="00765D31">
          <w:pPr>
            <w:pBdr>
              <w:top w:val="nil"/>
              <w:left w:val="nil"/>
              <w:bottom w:val="nil"/>
              <w:right w:val="nil"/>
              <w:between w:val="nil"/>
            </w:pBdr>
            <w:tabs>
              <w:tab w:val="left" w:pos="1708"/>
              <w:tab w:val="right" w:pos="9570"/>
            </w:tabs>
            <w:spacing w:before="176"/>
            <w:ind w:left="460"/>
            <w:rPr>
              <w:color w:val="000000"/>
            </w:rPr>
          </w:pPr>
          <w:hyperlink w:anchor="_heading=h.3sv78d1">
            <w:r w:rsidR="0032459C">
              <w:rPr>
                <w:b/>
                <w:color w:val="000000"/>
                <w:sz w:val="24"/>
                <w:szCs w:val="24"/>
              </w:rPr>
              <w:t>VIII.</w:t>
            </w:r>
          </w:hyperlink>
          <w:hyperlink w:anchor="_heading=h.3sv78d1">
            <w:r w:rsidR="0032459C">
              <w:rPr>
                <w:color w:val="000000"/>
              </w:rPr>
              <w:tab/>
            </w:r>
          </w:hyperlink>
          <w:r w:rsidR="0032459C">
            <w:fldChar w:fldCharType="begin"/>
          </w:r>
          <w:r w:rsidR="0032459C">
            <w:instrText xml:space="preserve"> PAGEREF _heading=h.3sv78d1 \h </w:instrText>
          </w:r>
          <w:r w:rsidR="0032459C">
            <w:fldChar w:fldCharType="separate"/>
          </w:r>
          <w:r w:rsidR="0032459C">
            <w:rPr>
              <w:b/>
              <w:color w:val="000000"/>
              <w:sz w:val="24"/>
              <w:szCs w:val="24"/>
            </w:rPr>
            <w:t>Tenant-Based Rental Assistance</w:t>
          </w:r>
          <w:r w:rsidR="0032459C">
            <w:rPr>
              <w:b/>
              <w:color w:val="000000"/>
              <w:sz w:val="24"/>
              <w:szCs w:val="24"/>
            </w:rPr>
            <w:tab/>
            <w:t>72</w:t>
          </w:r>
          <w:r w:rsidR="0032459C">
            <w:fldChar w:fldCharType="end"/>
          </w:r>
        </w:p>
        <w:p w:rsidR="002561CA" w:rsidRDefault="00765D31">
          <w:pPr>
            <w:pBdr>
              <w:top w:val="nil"/>
              <w:left w:val="nil"/>
              <w:bottom w:val="nil"/>
              <w:right w:val="nil"/>
              <w:between w:val="nil"/>
            </w:pBdr>
            <w:tabs>
              <w:tab w:val="right" w:pos="9570"/>
            </w:tabs>
            <w:spacing w:before="19"/>
            <w:ind w:left="461"/>
            <w:rPr>
              <w:color w:val="000000"/>
            </w:rPr>
          </w:pPr>
          <w:hyperlink w:anchor="_heading=h.280hiku">
            <w:r w:rsidR="0032459C">
              <w:rPr>
                <w:color w:val="000000"/>
                <w:sz w:val="20"/>
                <w:szCs w:val="20"/>
              </w:rPr>
              <w:t>Project Eligibility</w:t>
            </w:r>
            <w:r w:rsidR="0032459C">
              <w:rPr>
                <w:color w:val="000000"/>
                <w:sz w:val="20"/>
                <w:szCs w:val="20"/>
              </w:rPr>
              <w:tab/>
              <w:t>72</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n5rssn">
            <w:r w:rsidR="0032459C">
              <w:rPr>
                <w:color w:val="000000"/>
                <w:sz w:val="20"/>
                <w:szCs w:val="20"/>
              </w:rPr>
              <w:t>Eligible Activities</w:t>
            </w:r>
            <w:r w:rsidR="0032459C">
              <w:rPr>
                <w:color w:val="000000"/>
                <w:sz w:val="20"/>
                <w:szCs w:val="20"/>
              </w:rPr>
              <w:tab/>
              <w:t>72</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375fbgg">
            <w:r w:rsidR="0032459C">
              <w:rPr>
                <w:color w:val="000000"/>
                <w:sz w:val="20"/>
                <w:szCs w:val="20"/>
              </w:rPr>
              <w:t>Eligible Properties</w:t>
            </w:r>
            <w:r w:rsidR="0032459C">
              <w:rPr>
                <w:color w:val="000000"/>
                <w:sz w:val="20"/>
                <w:szCs w:val="20"/>
              </w:rPr>
              <w:tab/>
              <w:t>72</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1maplo9">
            <w:r w:rsidR="0032459C">
              <w:rPr>
                <w:color w:val="000000"/>
                <w:sz w:val="20"/>
                <w:szCs w:val="20"/>
              </w:rPr>
              <w:t>Entities Eligible to Administer HOME Funds</w:t>
            </w:r>
            <w:r w:rsidR="0032459C">
              <w:rPr>
                <w:color w:val="000000"/>
                <w:sz w:val="20"/>
                <w:szCs w:val="20"/>
              </w:rPr>
              <w:tab/>
              <w:t>73</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46ad4c2">
            <w:r w:rsidR="0032459C">
              <w:rPr>
                <w:color w:val="000000"/>
                <w:sz w:val="20"/>
                <w:szCs w:val="20"/>
              </w:rPr>
              <w:t>Eligible Applicants/Beneficiaries</w:t>
            </w:r>
            <w:r w:rsidR="0032459C">
              <w:rPr>
                <w:color w:val="000000"/>
                <w:sz w:val="20"/>
                <w:szCs w:val="20"/>
              </w:rPr>
              <w:tab/>
              <w:t>73</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2lfnejv">
            <w:r w:rsidR="0032459C">
              <w:rPr>
                <w:color w:val="000000"/>
                <w:sz w:val="20"/>
                <w:szCs w:val="20"/>
              </w:rPr>
              <w:t>Income Eligibility</w:t>
            </w:r>
            <w:r w:rsidR="0032459C">
              <w:rPr>
                <w:color w:val="000000"/>
                <w:sz w:val="20"/>
                <w:szCs w:val="20"/>
              </w:rPr>
              <w:tab/>
              <w:t>73</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10kxoro">
            <w:r w:rsidR="0032459C">
              <w:rPr>
                <w:color w:val="000000"/>
                <w:sz w:val="20"/>
                <w:szCs w:val="20"/>
              </w:rPr>
              <w:t>Housing Status Eligibility</w:t>
            </w:r>
            <w:r w:rsidR="0032459C">
              <w:rPr>
                <w:color w:val="000000"/>
                <w:sz w:val="20"/>
                <w:szCs w:val="20"/>
              </w:rPr>
              <w:tab/>
              <w:t>73</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3kkl7fh">
            <w:r w:rsidR="0032459C">
              <w:rPr>
                <w:color w:val="000000"/>
                <w:sz w:val="20"/>
                <w:szCs w:val="20"/>
              </w:rPr>
              <w:t>Income Determination Documentation</w:t>
            </w:r>
            <w:r w:rsidR="0032459C">
              <w:rPr>
                <w:color w:val="000000"/>
                <w:sz w:val="20"/>
                <w:szCs w:val="20"/>
              </w:rPr>
              <w:tab/>
              <w:t>73</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1zpvhna">
            <w:r w:rsidR="0032459C">
              <w:rPr>
                <w:color w:val="000000"/>
                <w:sz w:val="20"/>
                <w:szCs w:val="20"/>
              </w:rPr>
              <w:t>Housing Status Documentation</w:t>
            </w:r>
            <w:r w:rsidR="0032459C">
              <w:rPr>
                <w:color w:val="000000"/>
                <w:sz w:val="20"/>
                <w:szCs w:val="20"/>
              </w:rPr>
              <w:tab/>
              <w:t>74</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4jpj0b3">
            <w:r w:rsidR="0032459C">
              <w:rPr>
                <w:color w:val="000000"/>
                <w:sz w:val="20"/>
                <w:szCs w:val="20"/>
              </w:rPr>
              <w:t>HOME TBRA Assistance and Tenants on Section 8 Waiting List [92.209(L)]</w:t>
            </w:r>
            <w:r w:rsidR="0032459C">
              <w:rPr>
                <w:color w:val="000000"/>
                <w:sz w:val="20"/>
                <w:szCs w:val="20"/>
              </w:rPr>
              <w:tab/>
              <w:t>74</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2yutaiw">
            <w:r w:rsidR="0032459C">
              <w:rPr>
                <w:color w:val="000000"/>
                <w:sz w:val="20"/>
                <w:szCs w:val="20"/>
              </w:rPr>
              <w:t>Eligible Project Costs</w:t>
            </w:r>
            <w:r w:rsidR="0032459C">
              <w:rPr>
                <w:color w:val="000000"/>
                <w:sz w:val="20"/>
                <w:szCs w:val="20"/>
              </w:rPr>
              <w:tab/>
              <w:t>74</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1e03kqp">
            <w:r w:rsidR="0032459C">
              <w:rPr>
                <w:color w:val="000000"/>
                <w:sz w:val="20"/>
                <w:szCs w:val="20"/>
              </w:rPr>
              <w:t>Project Delivery Costs</w:t>
            </w:r>
            <w:r w:rsidR="0032459C">
              <w:rPr>
                <w:color w:val="000000"/>
                <w:sz w:val="20"/>
                <w:szCs w:val="20"/>
              </w:rPr>
              <w:tab/>
              <w:t>74</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3xzr3ei">
            <w:r w:rsidR="0032459C">
              <w:rPr>
                <w:color w:val="000000"/>
                <w:sz w:val="20"/>
                <w:szCs w:val="20"/>
              </w:rPr>
              <w:t>Rental Assistance</w:t>
            </w:r>
            <w:r w:rsidR="0032459C">
              <w:rPr>
                <w:color w:val="000000"/>
                <w:sz w:val="20"/>
                <w:szCs w:val="20"/>
              </w:rPr>
              <w:tab/>
              <w:t>74</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2d51dmb">
            <w:r w:rsidR="0032459C">
              <w:rPr>
                <w:color w:val="000000"/>
                <w:sz w:val="20"/>
                <w:szCs w:val="20"/>
              </w:rPr>
              <w:t>Security Deposits and Utility Deposits</w:t>
            </w:r>
            <w:r w:rsidR="0032459C">
              <w:rPr>
                <w:color w:val="000000"/>
                <w:sz w:val="20"/>
                <w:szCs w:val="20"/>
              </w:rPr>
              <w:tab/>
              <w:t>74</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sabnu4">
            <w:r w:rsidR="0032459C">
              <w:rPr>
                <w:color w:val="000000"/>
                <w:sz w:val="20"/>
                <w:szCs w:val="20"/>
              </w:rPr>
              <w:t>Ineligible Activities, Costs, and Fees</w:t>
            </w:r>
            <w:r w:rsidR="0032459C">
              <w:rPr>
                <w:color w:val="000000"/>
                <w:sz w:val="20"/>
                <w:szCs w:val="20"/>
              </w:rPr>
              <w:tab/>
              <w:t>75</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3c9z6hx">
            <w:r w:rsidR="0032459C">
              <w:rPr>
                <w:color w:val="000000"/>
                <w:sz w:val="20"/>
                <w:szCs w:val="20"/>
              </w:rPr>
              <w:t>Property (Unit) Standards</w:t>
            </w:r>
            <w:r w:rsidR="0032459C">
              <w:rPr>
                <w:color w:val="000000"/>
                <w:sz w:val="20"/>
                <w:szCs w:val="20"/>
              </w:rPr>
              <w:tab/>
              <w:t>75</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1rf9gpq">
            <w:r w:rsidR="0032459C">
              <w:rPr>
                <w:color w:val="000000"/>
                <w:sz w:val="20"/>
                <w:szCs w:val="20"/>
              </w:rPr>
              <w:t>Inspection Requirement</w:t>
            </w:r>
            <w:r w:rsidR="0032459C">
              <w:rPr>
                <w:color w:val="000000"/>
                <w:sz w:val="20"/>
                <w:szCs w:val="20"/>
              </w:rPr>
              <w:tab/>
              <w:t>76</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4bewzdj">
            <w:r w:rsidR="0032459C">
              <w:rPr>
                <w:color w:val="000000"/>
                <w:sz w:val="20"/>
                <w:szCs w:val="20"/>
              </w:rPr>
              <w:t>Methods of Assistance</w:t>
            </w:r>
            <w:r w:rsidR="0032459C">
              <w:rPr>
                <w:color w:val="000000"/>
                <w:sz w:val="20"/>
                <w:szCs w:val="20"/>
              </w:rPr>
              <w:tab/>
              <w:t>76</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2qk79lc">
            <w:r w:rsidR="0032459C">
              <w:rPr>
                <w:color w:val="000000"/>
                <w:sz w:val="20"/>
                <w:szCs w:val="20"/>
              </w:rPr>
              <w:t>Payment (Rent) Standard</w:t>
            </w:r>
            <w:r w:rsidR="0032459C">
              <w:rPr>
                <w:color w:val="000000"/>
                <w:sz w:val="20"/>
                <w:szCs w:val="20"/>
              </w:rPr>
              <w:tab/>
              <w:t>76</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15phjt5">
            <w:r w:rsidR="0032459C">
              <w:rPr>
                <w:color w:val="000000"/>
                <w:sz w:val="20"/>
                <w:szCs w:val="20"/>
              </w:rPr>
              <w:t>Eligible Forms of Subsidy and Subsidy Limits</w:t>
            </w:r>
            <w:r w:rsidR="0032459C">
              <w:rPr>
                <w:color w:val="000000"/>
                <w:sz w:val="20"/>
                <w:szCs w:val="20"/>
              </w:rPr>
              <w:tab/>
              <w:t>76</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3pp52gy">
            <w:r w:rsidR="0032459C">
              <w:rPr>
                <w:color w:val="000000"/>
                <w:sz w:val="20"/>
                <w:szCs w:val="20"/>
              </w:rPr>
              <w:t>Utility Allowances</w:t>
            </w:r>
            <w:r w:rsidR="0032459C">
              <w:rPr>
                <w:color w:val="000000"/>
                <w:sz w:val="20"/>
                <w:szCs w:val="20"/>
              </w:rPr>
              <w:tab/>
              <w:t>76</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24ufcor">
            <w:r w:rsidR="0032459C">
              <w:rPr>
                <w:color w:val="000000"/>
                <w:sz w:val="20"/>
                <w:szCs w:val="20"/>
              </w:rPr>
              <w:t>Housing Agreements [92.209(k)]</w:t>
            </w:r>
            <w:r w:rsidR="0032459C">
              <w:rPr>
                <w:color w:val="000000"/>
                <w:sz w:val="20"/>
                <w:szCs w:val="20"/>
              </w:rPr>
              <w:tab/>
              <w:t>76</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jzpmwk">
            <w:r w:rsidR="0032459C">
              <w:rPr>
                <w:color w:val="000000"/>
                <w:sz w:val="20"/>
                <w:szCs w:val="20"/>
              </w:rPr>
              <w:t>Tenant Leases</w:t>
            </w:r>
            <w:r w:rsidR="0032459C">
              <w:rPr>
                <w:color w:val="000000"/>
                <w:sz w:val="20"/>
                <w:szCs w:val="20"/>
              </w:rPr>
              <w:tab/>
              <w:t>76</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33zd5kd">
            <w:r w:rsidR="0032459C">
              <w:rPr>
                <w:color w:val="000000"/>
                <w:sz w:val="20"/>
                <w:szCs w:val="20"/>
              </w:rPr>
              <w:t>Lease Terminations</w:t>
            </w:r>
            <w:r w:rsidR="0032459C">
              <w:rPr>
                <w:color w:val="000000"/>
                <w:sz w:val="20"/>
                <w:szCs w:val="20"/>
              </w:rPr>
              <w:tab/>
              <w:t>77</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1j4nfs6">
            <w:r w:rsidR="0032459C">
              <w:rPr>
                <w:color w:val="000000"/>
                <w:sz w:val="20"/>
                <w:szCs w:val="20"/>
              </w:rPr>
              <w:t>Rental Assistance Agreement</w:t>
            </w:r>
            <w:r w:rsidR="0032459C">
              <w:rPr>
                <w:color w:val="000000"/>
                <w:sz w:val="20"/>
                <w:szCs w:val="20"/>
              </w:rPr>
              <w:tab/>
              <w:t>77</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434ayfz">
            <w:r w:rsidR="0032459C">
              <w:rPr>
                <w:color w:val="000000"/>
                <w:sz w:val="20"/>
                <w:szCs w:val="20"/>
              </w:rPr>
              <w:t>Between The Agency and the Owner/Landlord</w:t>
            </w:r>
            <w:r w:rsidR="0032459C">
              <w:rPr>
                <w:color w:val="000000"/>
                <w:sz w:val="20"/>
                <w:szCs w:val="20"/>
              </w:rPr>
              <w:tab/>
              <w:t>77</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2i9l8ns">
            <w:r w:rsidR="0032459C">
              <w:rPr>
                <w:color w:val="000000"/>
                <w:sz w:val="20"/>
                <w:szCs w:val="20"/>
              </w:rPr>
              <w:t>Between The Agency and the Tenant</w:t>
            </w:r>
            <w:r w:rsidR="0032459C">
              <w:rPr>
                <w:color w:val="000000"/>
                <w:sz w:val="20"/>
                <w:szCs w:val="20"/>
              </w:rPr>
              <w:tab/>
              <w:t>77</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xevivl">
            <w:r w:rsidR="0032459C">
              <w:rPr>
                <w:color w:val="000000"/>
                <w:sz w:val="20"/>
                <w:szCs w:val="20"/>
              </w:rPr>
              <w:t>Supportive Services [92.209(c)(2)]</w:t>
            </w:r>
            <w:r w:rsidR="0032459C">
              <w:rPr>
                <w:color w:val="000000"/>
                <w:sz w:val="20"/>
                <w:szCs w:val="20"/>
              </w:rPr>
              <w:tab/>
              <w:t>78</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3hej1je">
            <w:r w:rsidR="0032459C">
              <w:rPr>
                <w:color w:val="000000"/>
                <w:sz w:val="20"/>
                <w:szCs w:val="20"/>
              </w:rPr>
              <w:t>TBRA Assistance Summary</w:t>
            </w:r>
            <w:r w:rsidR="0032459C">
              <w:rPr>
                <w:color w:val="000000"/>
                <w:sz w:val="20"/>
                <w:szCs w:val="20"/>
              </w:rPr>
              <w:tab/>
              <w:t>78</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1wjtbr7">
            <w:r w:rsidR="0032459C">
              <w:rPr>
                <w:color w:val="000000"/>
                <w:sz w:val="20"/>
                <w:szCs w:val="20"/>
              </w:rPr>
              <w:t>Overarching Program Regulations and Requirements</w:t>
            </w:r>
            <w:r w:rsidR="0032459C">
              <w:rPr>
                <w:color w:val="000000"/>
                <w:sz w:val="20"/>
                <w:szCs w:val="20"/>
              </w:rPr>
              <w:tab/>
              <w:t>78</w:t>
            </w:r>
          </w:hyperlink>
        </w:p>
        <w:p w:rsidR="002561CA" w:rsidRDefault="00765D31">
          <w:pPr>
            <w:pBdr>
              <w:top w:val="nil"/>
              <w:left w:val="nil"/>
              <w:bottom w:val="nil"/>
              <w:right w:val="nil"/>
              <w:between w:val="nil"/>
            </w:pBdr>
            <w:tabs>
              <w:tab w:val="left" w:pos="999"/>
              <w:tab w:val="right" w:pos="9570"/>
            </w:tabs>
            <w:spacing w:before="176"/>
            <w:ind w:left="460"/>
            <w:rPr>
              <w:color w:val="000000"/>
            </w:rPr>
          </w:pPr>
          <w:hyperlink w:anchor="_heading=h.4gjguf0">
            <w:r w:rsidR="0032459C">
              <w:rPr>
                <w:b/>
                <w:color w:val="000000"/>
                <w:sz w:val="24"/>
                <w:szCs w:val="24"/>
              </w:rPr>
              <w:t>IX.</w:t>
            </w:r>
          </w:hyperlink>
          <w:hyperlink w:anchor="_heading=h.4gjguf0">
            <w:r w:rsidR="0032459C">
              <w:rPr>
                <w:color w:val="000000"/>
              </w:rPr>
              <w:tab/>
            </w:r>
          </w:hyperlink>
          <w:r w:rsidR="0032459C">
            <w:fldChar w:fldCharType="begin"/>
          </w:r>
          <w:r w:rsidR="0032459C">
            <w:instrText xml:space="preserve"> PAGEREF _heading=h.4gjguf0 \h </w:instrText>
          </w:r>
          <w:r w:rsidR="0032459C">
            <w:fldChar w:fldCharType="separate"/>
          </w:r>
          <w:r w:rsidR="0032459C">
            <w:rPr>
              <w:b/>
              <w:color w:val="000000"/>
              <w:sz w:val="24"/>
              <w:szCs w:val="24"/>
            </w:rPr>
            <w:t>Overarching Program Regulations and Requirements</w:t>
          </w:r>
          <w:r w:rsidR="0032459C">
            <w:rPr>
              <w:b/>
              <w:color w:val="000000"/>
              <w:sz w:val="24"/>
              <w:szCs w:val="24"/>
            </w:rPr>
            <w:tab/>
            <w:t>79</w:t>
          </w:r>
          <w:r w:rsidR="0032459C">
            <w:fldChar w:fldCharType="end"/>
          </w:r>
        </w:p>
        <w:p w:rsidR="002561CA" w:rsidRDefault="00765D31">
          <w:pPr>
            <w:pBdr>
              <w:top w:val="nil"/>
              <w:left w:val="nil"/>
              <w:bottom w:val="nil"/>
              <w:right w:val="nil"/>
              <w:between w:val="nil"/>
            </w:pBdr>
            <w:tabs>
              <w:tab w:val="right" w:pos="9570"/>
            </w:tabs>
            <w:spacing w:before="19"/>
            <w:ind w:left="461"/>
            <w:rPr>
              <w:color w:val="000000"/>
            </w:rPr>
          </w:pPr>
          <w:hyperlink w:anchor="_heading=h.2vor4mt">
            <w:r w:rsidR="0032459C">
              <w:rPr>
                <w:color w:val="000000"/>
                <w:sz w:val="20"/>
                <w:szCs w:val="20"/>
              </w:rPr>
              <w:t>Fair Housing and Civil Rights</w:t>
            </w:r>
            <w:r w:rsidR="0032459C">
              <w:rPr>
                <w:color w:val="000000"/>
                <w:sz w:val="20"/>
                <w:szCs w:val="20"/>
              </w:rPr>
              <w:tab/>
              <w:t>79</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1au1eum">
            <w:r w:rsidR="0032459C">
              <w:rPr>
                <w:color w:val="000000"/>
                <w:sz w:val="20"/>
                <w:szCs w:val="20"/>
              </w:rPr>
              <w:t>Affirmative Marketing [92.351]</w:t>
            </w:r>
            <w:r w:rsidR="0032459C">
              <w:rPr>
                <w:color w:val="000000"/>
                <w:sz w:val="20"/>
                <w:szCs w:val="20"/>
              </w:rPr>
              <w:tab/>
              <w:t>79</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3utoxif">
            <w:r w:rsidR="0032459C">
              <w:rPr>
                <w:color w:val="000000"/>
                <w:sz w:val="20"/>
                <w:szCs w:val="20"/>
              </w:rPr>
              <w:t>Housing Accessibility for Persons with Disabilities</w:t>
            </w:r>
            <w:r w:rsidR="0032459C">
              <w:rPr>
                <w:color w:val="000000"/>
                <w:sz w:val="20"/>
                <w:szCs w:val="20"/>
              </w:rPr>
              <w:tab/>
              <w:t>80</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29yz7q8">
            <w:r w:rsidR="0032459C">
              <w:rPr>
                <w:color w:val="000000"/>
                <w:sz w:val="20"/>
                <w:szCs w:val="20"/>
              </w:rPr>
              <w:t>Disability Rights in Housing</w:t>
            </w:r>
            <w:r w:rsidR="0032459C">
              <w:rPr>
                <w:color w:val="000000"/>
                <w:sz w:val="20"/>
                <w:szCs w:val="20"/>
              </w:rPr>
              <w:tab/>
              <w:t>80</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p49hy1">
            <w:r w:rsidR="0032459C">
              <w:rPr>
                <w:color w:val="000000"/>
                <w:sz w:val="20"/>
                <w:szCs w:val="20"/>
              </w:rPr>
              <w:t>Design and Construction Requirements</w:t>
            </w:r>
            <w:r w:rsidR="0032459C">
              <w:rPr>
                <w:color w:val="000000"/>
                <w:sz w:val="20"/>
                <w:szCs w:val="20"/>
              </w:rPr>
              <w:tab/>
              <w:t>81</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393x0lu">
            <w:r w:rsidR="0032459C">
              <w:rPr>
                <w:color w:val="000000"/>
                <w:sz w:val="20"/>
                <w:szCs w:val="20"/>
              </w:rPr>
              <w:t>People with Disabilities in Federally Assisted Housing</w:t>
            </w:r>
            <w:r w:rsidR="0032459C">
              <w:rPr>
                <w:color w:val="000000"/>
                <w:sz w:val="20"/>
                <w:szCs w:val="20"/>
              </w:rPr>
              <w:tab/>
              <w:t>81</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1o97atn">
            <w:r w:rsidR="0032459C">
              <w:rPr>
                <w:color w:val="000000"/>
                <w:sz w:val="20"/>
                <w:szCs w:val="20"/>
              </w:rPr>
              <w:t>The Americans with Disabilities Act</w:t>
            </w:r>
            <w:r w:rsidR="0032459C">
              <w:rPr>
                <w:color w:val="000000"/>
                <w:sz w:val="20"/>
                <w:szCs w:val="20"/>
              </w:rPr>
              <w:tab/>
              <w:t>82</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488uthg">
            <w:r w:rsidR="0032459C">
              <w:rPr>
                <w:color w:val="000000"/>
                <w:sz w:val="20"/>
                <w:szCs w:val="20"/>
              </w:rPr>
              <w:t>Equal Opportunity</w:t>
            </w:r>
            <w:r w:rsidR="0032459C">
              <w:rPr>
                <w:color w:val="000000"/>
                <w:sz w:val="20"/>
                <w:szCs w:val="20"/>
              </w:rPr>
              <w:tab/>
              <w:t>82</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2ne53p9">
            <w:r w:rsidR="0032459C">
              <w:rPr>
                <w:color w:val="000000"/>
                <w:sz w:val="20"/>
                <w:szCs w:val="20"/>
              </w:rPr>
              <w:t>Section 3 of the Housing and Urban Act of 1968 (Section 3)</w:t>
            </w:r>
            <w:r w:rsidR="0032459C">
              <w:rPr>
                <w:color w:val="000000"/>
                <w:sz w:val="20"/>
                <w:szCs w:val="20"/>
              </w:rPr>
              <w:tab/>
              <w:t>82</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12jfdx2">
            <w:r w:rsidR="0032459C">
              <w:rPr>
                <w:color w:val="000000"/>
                <w:sz w:val="20"/>
                <w:szCs w:val="20"/>
              </w:rPr>
              <w:t>Women- and Minority-Owned Business Enterprises</w:t>
            </w:r>
            <w:r w:rsidR="0032459C">
              <w:rPr>
                <w:color w:val="000000"/>
                <w:sz w:val="20"/>
                <w:szCs w:val="20"/>
              </w:rPr>
              <w:tab/>
              <w:t>82</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3mj2wkv">
            <w:r w:rsidR="0032459C">
              <w:rPr>
                <w:color w:val="000000"/>
                <w:sz w:val="20"/>
                <w:szCs w:val="20"/>
              </w:rPr>
              <w:t>Labor Standards</w:t>
            </w:r>
            <w:r w:rsidR="0032459C">
              <w:rPr>
                <w:color w:val="000000"/>
                <w:sz w:val="20"/>
                <w:szCs w:val="20"/>
              </w:rPr>
              <w:tab/>
              <w:t>83</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21od6so">
            <w:r w:rsidR="0032459C">
              <w:rPr>
                <w:color w:val="000000"/>
                <w:sz w:val="20"/>
                <w:szCs w:val="20"/>
              </w:rPr>
              <w:t>Davis-Bacon and State Prevailing Wages</w:t>
            </w:r>
            <w:r w:rsidR="0032459C">
              <w:rPr>
                <w:color w:val="000000"/>
                <w:sz w:val="20"/>
                <w:szCs w:val="20"/>
              </w:rPr>
              <w:tab/>
              <w:t>83</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gtnh0h">
            <w:r w:rsidR="0032459C">
              <w:rPr>
                <w:color w:val="000000"/>
                <w:sz w:val="20"/>
                <w:szCs w:val="20"/>
              </w:rPr>
              <w:t>Related Acts</w:t>
            </w:r>
            <w:r w:rsidR="0032459C">
              <w:rPr>
                <w:color w:val="000000"/>
                <w:sz w:val="20"/>
                <w:szCs w:val="20"/>
              </w:rPr>
              <w:tab/>
              <w:t>83</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30tazoa">
            <w:r w:rsidR="0032459C">
              <w:rPr>
                <w:color w:val="000000"/>
                <w:sz w:val="20"/>
                <w:szCs w:val="20"/>
              </w:rPr>
              <w:t>Use of Volunteers</w:t>
            </w:r>
            <w:r w:rsidR="0032459C">
              <w:rPr>
                <w:color w:val="000000"/>
                <w:sz w:val="20"/>
                <w:szCs w:val="20"/>
              </w:rPr>
              <w:tab/>
              <w:t>83</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1fyl9w3">
            <w:r w:rsidR="0032459C">
              <w:rPr>
                <w:color w:val="000000"/>
                <w:sz w:val="20"/>
                <w:szCs w:val="20"/>
              </w:rPr>
              <w:t>Environmental Review</w:t>
            </w:r>
            <w:r w:rsidR="0032459C">
              <w:rPr>
                <w:color w:val="000000"/>
                <w:sz w:val="20"/>
                <w:szCs w:val="20"/>
              </w:rPr>
              <w:tab/>
              <w:t>83</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3zy8sjw">
            <w:r w:rsidR="0032459C">
              <w:rPr>
                <w:color w:val="000000"/>
                <w:sz w:val="20"/>
                <w:szCs w:val="20"/>
              </w:rPr>
              <w:t>Lead-Based Paint Hazards [92.355]</w:t>
            </w:r>
            <w:r w:rsidR="0032459C">
              <w:rPr>
                <w:color w:val="000000"/>
                <w:sz w:val="20"/>
                <w:szCs w:val="20"/>
              </w:rPr>
              <w:tab/>
              <w:t>84</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2f3j2rp">
            <w:r w:rsidR="0032459C">
              <w:rPr>
                <w:color w:val="000000"/>
                <w:sz w:val="20"/>
                <w:szCs w:val="20"/>
              </w:rPr>
              <w:t>The Uniform Act and Section 104(d)</w:t>
            </w:r>
            <w:r w:rsidR="0032459C">
              <w:rPr>
                <w:color w:val="000000"/>
                <w:sz w:val="20"/>
                <w:szCs w:val="20"/>
              </w:rPr>
              <w:tab/>
              <w:t>84</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u8tczi">
            <w:r w:rsidR="0032459C">
              <w:rPr>
                <w:color w:val="000000"/>
                <w:sz w:val="20"/>
                <w:szCs w:val="20"/>
              </w:rPr>
              <w:t>Acquisition</w:t>
            </w:r>
            <w:r w:rsidR="0032459C">
              <w:rPr>
                <w:color w:val="000000"/>
                <w:sz w:val="20"/>
                <w:szCs w:val="20"/>
              </w:rPr>
              <w:tab/>
              <w:t>84</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3e8gvnb">
            <w:r w:rsidR="0032459C">
              <w:rPr>
                <w:color w:val="000000"/>
                <w:sz w:val="20"/>
                <w:szCs w:val="20"/>
              </w:rPr>
              <w:t>Estimating Fair Market Value</w:t>
            </w:r>
            <w:r w:rsidR="0032459C">
              <w:rPr>
                <w:color w:val="000000"/>
                <w:sz w:val="20"/>
                <w:szCs w:val="20"/>
              </w:rPr>
              <w:tab/>
              <w:t>85</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1tdr5v4">
            <w:r w:rsidR="0032459C">
              <w:rPr>
                <w:color w:val="000000"/>
                <w:sz w:val="20"/>
                <w:szCs w:val="20"/>
              </w:rPr>
              <w:t>Section 104(d)</w:t>
            </w:r>
            <w:r w:rsidR="0032459C">
              <w:rPr>
                <w:color w:val="000000"/>
                <w:sz w:val="20"/>
                <w:szCs w:val="20"/>
              </w:rPr>
              <w:tab/>
              <w:t>85</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4ddeoix">
            <w:r w:rsidR="0032459C">
              <w:rPr>
                <w:color w:val="000000"/>
                <w:sz w:val="20"/>
                <w:szCs w:val="20"/>
              </w:rPr>
              <w:t>Housing Replacement</w:t>
            </w:r>
            <w:r w:rsidR="0032459C">
              <w:rPr>
                <w:color w:val="000000"/>
                <w:sz w:val="20"/>
                <w:szCs w:val="20"/>
              </w:rPr>
              <w:tab/>
              <w:t>85</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2sioyqq">
            <w:r w:rsidR="0032459C">
              <w:rPr>
                <w:color w:val="000000"/>
                <w:sz w:val="20"/>
                <w:szCs w:val="20"/>
              </w:rPr>
              <w:t>Relocation</w:t>
            </w:r>
            <w:r w:rsidR="0032459C">
              <w:rPr>
                <w:color w:val="000000"/>
                <w:sz w:val="20"/>
                <w:szCs w:val="20"/>
              </w:rPr>
              <w:tab/>
              <w:t>85</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17nz8yj">
            <w:r w:rsidR="0032459C">
              <w:rPr>
                <w:color w:val="000000"/>
                <w:sz w:val="20"/>
                <w:szCs w:val="20"/>
              </w:rPr>
              <w:t>Temporary Relocation</w:t>
            </w:r>
            <w:r w:rsidR="0032459C">
              <w:rPr>
                <w:color w:val="000000"/>
                <w:sz w:val="20"/>
                <w:szCs w:val="20"/>
              </w:rPr>
              <w:tab/>
              <w:t>86</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3rnmrmc">
            <w:r w:rsidR="0032459C">
              <w:rPr>
                <w:color w:val="000000"/>
                <w:sz w:val="20"/>
                <w:szCs w:val="20"/>
              </w:rPr>
              <w:t>City of Chattanooga URA and Section 104(d) Policies</w:t>
            </w:r>
            <w:r w:rsidR="0032459C">
              <w:rPr>
                <w:color w:val="000000"/>
                <w:sz w:val="20"/>
                <w:szCs w:val="20"/>
              </w:rPr>
              <w:tab/>
              <w:t>86</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26sx1u5">
            <w:r w:rsidR="0032459C">
              <w:rPr>
                <w:color w:val="000000"/>
                <w:sz w:val="20"/>
                <w:szCs w:val="20"/>
              </w:rPr>
              <w:t>Procurement</w:t>
            </w:r>
            <w:r w:rsidR="0032459C">
              <w:rPr>
                <w:color w:val="000000"/>
                <w:sz w:val="20"/>
                <w:szCs w:val="20"/>
              </w:rPr>
              <w:tab/>
              <w:t>86</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ly7c1y">
            <w:r w:rsidR="0032459C">
              <w:rPr>
                <w:color w:val="000000"/>
                <w:sz w:val="20"/>
                <w:szCs w:val="20"/>
              </w:rPr>
              <w:t>Use of Architect and Engineer for Housing Capital Projects</w:t>
            </w:r>
            <w:r w:rsidR="0032459C">
              <w:rPr>
                <w:color w:val="000000"/>
                <w:sz w:val="20"/>
                <w:szCs w:val="20"/>
              </w:rPr>
              <w:tab/>
              <w:t>87</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35xuupr">
            <w:r w:rsidR="0032459C">
              <w:rPr>
                <w:color w:val="000000"/>
                <w:sz w:val="20"/>
                <w:szCs w:val="20"/>
              </w:rPr>
              <w:t>Financial Management Requirements</w:t>
            </w:r>
            <w:r w:rsidR="0032459C">
              <w:rPr>
                <w:color w:val="000000"/>
                <w:sz w:val="20"/>
                <w:szCs w:val="20"/>
              </w:rPr>
              <w:tab/>
              <w:t>88</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1l354xk">
            <w:r w:rsidR="0032459C">
              <w:rPr>
                <w:color w:val="000000"/>
                <w:sz w:val="20"/>
                <w:szCs w:val="20"/>
              </w:rPr>
              <w:t>Audit Requirements</w:t>
            </w:r>
            <w:r w:rsidR="0032459C">
              <w:rPr>
                <w:color w:val="000000"/>
                <w:sz w:val="20"/>
                <w:szCs w:val="20"/>
              </w:rPr>
              <w:tab/>
              <w:t>88</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452snld">
            <w:r w:rsidR="0032459C">
              <w:rPr>
                <w:color w:val="000000"/>
                <w:sz w:val="20"/>
                <w:szCs w:val="20"/>
              </w:rPr>
              <w:t>Program Income</w:t>
            </w:r>
            <w:r w:rsidR="0032459C">
              <w:rPr>
                <w:color w:val="000000"/>
                <w:sz w:val="20"/>
                <w:szCs w:val="20"/>
              </w:rPr>
              <w:tab/>
              <w:t>88</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2k82xt6">
            <w:r w:rsidR="0032459C">
              <w:rPr>
                <w:color w:val="000000"/>
                <w:sz w:val="20"/>
                <w:szCs w:val="20"/>
              </w:rPr>
              <w:t>Conflict of Interest</w:t>
            </w:r>
            <w:r w:rsidR="0032459C">
              <w:rPr>
                <w:color w:val="000000"/>
                <w:sz w:val="20"/>
                <w:szCs w:val="20"/>
              </w:rPr>
              <w:tab/>
              <w:t>89</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zdd80z">
            <w:r w:rsidR="0032459C">
              <w:rPr>
                <w:color w:val="000000"/>
                <w:sz w:val="20"/>
                <w:szCs w:val="20"/>
              </w:rPr>
              <w:t>Recordkeeping</w:t>
            </w:r>
            <w:r w:rsidR="0032459C">
              <w:rPr>
                <w:color w:val="000000"/>
                <w:sz w:val="20"/>
                <w:szCs w:val="20"/>
              </w:rPr>
              <w:tab/>
              <w:t>89</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3jd0qos">
            <w:r w:rsidR="0032459C">
              <w:rPr>
                <w:color w:val="000000"/>
                <w:sz w:val="20"/>
                <w:szCs w:val="20"/>
              </w:rPr>
              <w:t>Annual Income/Income Determination</w:t>
            </w:r>
            <w:r w:rsidR="0032459C">
              <w:rPr>
                <w:color w:val="000000"/>
                <w:sz w:val="20"/>
                <w:szCs w:val="20"/>
              </w:rPr>
              <w:tab/>
              <w:t>90</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1yib0wl">
            <w:r w:rsidR="0032459C">
              <w:rPr>
                <w:color w:val="000000"/>
                <w:sz w:val="20"/>
                <w:szCs w:val="20"/>
              </w:rPr>
              <w:t>Income Limits</w:t>
            </w:r>
            <w:r w:rsidR="0032459C">
              <w:rPr>
                <w:color w:val="000000"/>
                <w:sz w:val="20"/>
                <w:szCs w:val="20"/>
              </w:rPr>
              <w:tab/>
              <w:t>90</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4ihyjke">
            <w:r w:rsidR="0032459C">
              <w:rPr>
                <w:color w:val="000000"/>
                <w:sz w:val="20"/>
                <w:szCs w:val="20"/>
              </w:rPr>
              <w:t>Annual Income (Gross Income)</w:t>
            </w:r>
            <w:r w:rsidR="0032459C">
              <w:rPr>
                <w:color w:val="000000"/>
                <w:sz w:val="20"/>
                <w:szCs w:val="20"/>
              </w:rPr>
              <w:tab/>
              <w:t>90</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2xn8ts7">
            <w:r w:rsidR="0032459C">
              <w:rPr>
                <w:color w:val="000000"/>
                <w:sz w:val="20"/>
                <w:szCs w:val="20"/>
              </w:rPr>
              <w:t>Assets</w:t>
            </w:r>
            <w:r w:rsidR="0032459C">
              <w:rPr>
                <w:color w:val="000000"/>
                <w:sz w:val="20"/>
                <w:szCs w:val="20"/>
              </w:rPr>
              <w:tab/>
              <w:t>90</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1csj400">
            <w:r w:rsidR="0032459C">
              <w:rPr>
                <w:color w:val="000000"/>
                <w:sz w:val="20"/>
                <w:szCs w:val="20"/>
              </w:rPr>
              <w:t>Income from Assets</w:t>
            </w:r>
            <w:r w:rsidR="0032459C">
              <w:rPr>
                <w:color w:val="000000"/>
                <w:sz w:val="20"/>
                <w:szCs w:val="20"/>
              </w:rPr>
              <w:tab/>
              <w:t>91</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3ws6mnt">
            <w:r w:rsidR="0032459C">
              <w:rPr>
                <w:color w:val="000000"/>
                <w:sz w:val="20"/>
                <w:szCs w:val="20"/>
              </w:rPr>
              <w:t>Assets Include</w:t>
            </w:r>
            <w:r w:rsidR="0032459C">
              <w:rPr>
                <w:color w:val="000000"/>
                <w:sz w:val="20"/>
                <w:szCs w:val="20"/>
              </w:rPr>
              <w:tab/>
              <w:t>92</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2bxgwvm">
            <w:r w:rsidR="0032459C">
              <w:rPr>
                <w:color w:val="000000"/>
                <w:sz w:val="20"/>
                <w:szCs w:val="20"/>
              </w:rPr>
              <w:t>Assets Do Not Include</w:t>
            </w:r>
            <w:r w:rsidR="0032459C">
              <w:rPr>
                <w:color w:val="000000"/>
                <w:sz w:val="20"/>
                <w:szCs w:val="20"/>
              </w:rPr>
              <w:tab/>
              <w:t>93</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r2r73f">
            <w:r w:rsidR="0032459C">
              <w:rPr>
                <w:color w:val="000000"/>
                <w:sz w:val="20"/>
                <w:szCs w:val="20"/>
              </w:rPr>
              <w:t>Income Inclusions</w:t>
            </w:r>
            <w:r w:rsidR="0032459C">
              <w:rPr>
                <w:color w:val="000000"/>
                <w:sz w:val="20"/>
                <w:szCs w:val="20"/>
              </w:rPr>
              <w:tab/>
              <w:t>93</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3b2epr8">
            <w:r w:rsidR="0032459C">
              <w:rPr>
                <w:color w:val="000000"/>
                <w:sz w:val="20"/>
                <w:szCs w:val="20"/>
              </w:rPr>
              <w:t>Income Exclusions</w:t>
            </w:r>
            <w:r w:rsidR="0032459C">
              <w:rPr>
                <w:color w:val="000000"/>
                <w:sz w:val="20"/>
                <w:szCs w:val="20"/>
              </w:rPr>
              <w:tab/>
              <w:t>94</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1q7ozz1">
            <w:r w:rsidR="0032459C">
              <w:rPr>
                <w:color w:val="000000"/>
                <w:sz w:val="20"/>
                <w:szCs w:val="20"/>
              </w:rPr>
              <w:t>Timing of Income Certifications</w:t>
            </w:r>
            <w:r w:rsidR="0032459C">
              <w:rPr>
                <w:color w:val="000000"/>
                <w:sz w:val="20"/>
                <w:szCs w:val="20"/>
              </w:rPr>
              <w:tab/>
              <w:t>97</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4a7cimu">
            <w:r w:rsidR="0032459C">
              <w:rPr>
                <w:color w:val="000000"/>
                <w:sz w:val="20"/>
                <w:szCs w:val="20"/>
              </w:rPr>
              <w:t>Income Verification</w:t>
            </w:r>
            <w:r w:rsidR="0032459C">
              <w:rPr>
                <w:color w:val="000000"/>
                <w:sz w:val="20"/>
                <w:szCs w:val="20"/>
              </w:rPr>
              <w:tab/>
              <w:t>98</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2pcmsun">
            <w:r w:rsidR="0032459C">
              <w:rPr>
                <w:color w:val="000000"/>
                <w:sz w:val="20"/>
                <w:szCs w:val="20"/>
              </w:rPr>
              <w:t>Calculation Methodologies</w:t>
            </w:r>
            <w:r w:rsidR="0032459C">
              <w:rPr>
                <w:color w:val="000000"/>
                <w:sz w:val="20"/>
                <w:szCs w:val="20"/>
              </w:rPr>
              <w:tab/>
              <w:t>99</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14hx32g">
            <w:r w:rsidR="0032459C">
              <w:rPr>
                <w:color w:val="000000"/>
                <w:sz w:val="20"/>
                <w:szCs w:val="20"/>
              </w:rPr>
              <w:t>Determining Whose Income to Count</w:t>
            </w:r>
            <w:r w:rsidR="0032459C">
              <w:rPr>
                <w:color w:val="000000"/>
                <w:sz w:val="20"/>
                <w:szCs w:val="20"/>
              </w:rPr>
              <w:tab/>
              <w:t>99</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3ohklq9">
            <w:r w:rsidR="0032459C">
              <w:rPr>
                <w:color w:val="000000"/>
                <w:sz w:val="20"/>
                <w:szCs w:val="20"/>
              </w:rPr>
              <w:t>Using Adjusted Gross Income</w:t>
            </w:r>
            <w:r w:rsidR="0032459C">
              <w:rPr>
                <w:color w:val="000000"/>
                <w:sz w:val="20"/>
                <w:szCs w:val="20"/>
              </w:rPr>
              <w:tab/>
              <w:t>100</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23muvy2">
            <w:r w:rsidR="0032459C">
              <w:rPr>
                <w:color w:val="000000"/>
                <w:sz w:val="20"/>
                <w:szCs w:val="20"/>
              </w:rPr>
              <w:t>Calculating Adjusted Gross Income</w:t>
            </w:r>
            <w:r w:rsidR="0032459C">
              <w:rPr>
                <w:color w:val="000000"/>
                <w:sz w:val="20"/>
                <w:szCs w:val="20"/>
              </w:rPr>
              <w:tab/>
              <w:t>100</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is565v">
            <w:r w:rsidR="0032459C">
              <w:rPr>
                <w:color w:val="000000"/>
                <w:sz w:val="20"/>
                <w:szCs w:val="20"/>
              </w:rPr>
              <w:t>Other Federal Requirements</w:t>
            </w:r>
            <w:r w:rsidR="0032459C">
              <w:rPr>
                <w:color w:val="000000"/>
                <w:sz w:val="20"/>
                <w:szCs w:val="20"/>
              </w:rPr>
              <w:tab/>
              <w:t>102</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32rsoto">
            <w:r w:rsidR="0032459C">
              <w:rPr>
                <w:color w:val="000000"/>
                <w:sz w:val="20"/>
                <w:szCs w:val="20"/>
              </w:rPr>
              <w:t>Loan Provisions</w:t>
            </w:r>
            <w:r w:rsidR="0032459C">
              <w:rPr>
                <w:color w:val="000000"/>
                <w:sz w:val="20"/>
                <w:szCs w:val="20"/>
              </w:rPr>
              <w:tab/>
              <w:t>102</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1hx2z1h">
            <w:r w:rsidR="0032459C">
              <w:rPr>
                <w:color w:val="000000"/>
                <w:sz w:val="20"/>
                <w:szCs w:val="20"/>
              </w:rPr>
              <w:t>Site Control</w:t>
            </w:r>
            <w:r w:rsidR="0032459C">
              <w:rPr>
                <w:color w:val="000000"/>
                <w:sz w:val="20"/>
                <w:szCs w:val="20"/>
              </w:rPr>
              <w:tab/>
              <w:t>102</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41wqhpa">
            <w:r w:rsidR="0032459C">
              <w:rPr>
                <w:color w:val="000000"/>
                <w:sz w:val="20"/>
                <w:szCs w:val="20"/>
              </w:rPr>
              <w:t>Appraisal Requirements</w:t>
            </w:r>
            <w:r w:rsidR="0032459C">
              <w:rPr>
                <w:color w:val="000000"/>
                <w:sz w:val="20"/>
                <w:szCs w:val="20"/>
              </w:rPr>
              <w:tab/>
              <w:t>102</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2h20rx3">
            <w:r w:rsidR="0032459C">
              <w:rPr>
                <w:color w:val="000000"/>
                <w:sz w:val="20"/>
                <w:szCs w:val="20"/>
              </w:rPr>
              <w:t>Development Fees</w:t>
            </w:r>
            <w:r w:rsidR="0032459C">
              <w:rPr>
                <w:color w:val="000000"/>
                <w:sz w:val="20"/>
                <w:szCs w:val="20"/>
              </w:rPr>
              <w:tab/>
              <w:t>103</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w7b24w">
            <w:r w:rsidR="0032459C">
              <w:rPr>
                <w:color w:val="000000"/>
                <w:sz w:val="20"/>
                <w:szCs w:val="20"/>
              </w:rPr>
              <w:t>Mixed-Use Projects</w:t>
            </w:r>
            <w:r w:rsidR="0032459C">
              <w:rPr>
                <w:color w:val="000000"/>
                <w:sz w:val="20"/>
                <w:szCs w:val="20"/>
              </w:rPr>
              <w:tab/>
              <w:t>104</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3g6yksp">
            <w:r w:rsidR="0032459C">
              <w:rPr>
                <w:color w:val="000000"/>
                <w:sz w:val="20"/>
                <w:szCs w:val="20"/>
              </w:rPr>
              <w:t>Management of Housing Units</w:t>
            </w:r>
            <w:r w:rsidR="0032459C">
              <w:rPr>
                <w:color w:val="000000"/>
                <w:sz w:val="20"/>
                <w:szCs w:val="20"/>
              </w:rPr>
              <w:tab/>
              <w:t>105</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1vc8v0i">
            <w:r w:rsidR="0032459C">
              <w:rPr>
                <w:color w:val="000000"/>
                <w:sz w:val="20"/>
                <w:szCs w:val="20"/>
              </w:rPr>
              <w:t>Contracting Requirements</w:t>
            </w:r>
            <w:r w:rsidR="0032459C">
              <w:rPr>
                <w:color w:val="000000"/>
                <w:sz w:val="20"/>
                <w:szCs w:val="20"/>
              </w:rPr>
              <w:tab/>
              <w:t>105</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4fbwdob">
            <w:r w:rsidR="0032459C">
              <w:rPr>
                <w:color w:val="000000"/>
                <w:sz w:val="20"/>
                <w:szCs w:val="20"/>
              </w:rPr>
              <w:t>Monitoring</w:t>
            </w:r>
            <w:r w:rsidR="0032459C">
              <w:rPr>
                <w:color w:val="000000"/>
                <w:sz w:val="20"/>
                <w:szCs w:val="20"/>
              </w:rPr>
              <w:tab/>
              <w:t>106</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2uh6nw4">
            <w:r w:rsidR="0032459C">
              <w:rPr>
                <w:color w:val="000000"/>
                <w:sz w:val="20"/>
                <w:szCs w:val="20"/>
              </w:rPr>
              <w:t>Monitoring During Project Development</w:t>
            </w:r>
            <w:r w:rsidR="0032459C">
              <w:rPr>
                <w:color w:val="000000"/>
                <w:sz w:val="20"/>
                <w:szCs w:val="20"/>
              </w:rPr>
              <w:tab/>
              <w:t>106</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19mgy3x">
            <w:r w:rsidR="0032459C">
              <w:rPr>
                <w:color w:val="000000"/>
                <w:sz w:val="20"/>
                <w:szCs w:val="20"/>
              </w:rPr>
              <w:t>On-Going Monitoring</w:t>
            </w:r>
            <w:r w:rsidR="0032459C">
              <w:rPr>
                <w:color w:val="000000"/>
                <w:sz w:val="20"/>
                <w:szCs w:val="20"/>
              </w:rPr>
              <w:tab/>
              <w:t>106</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3tm4grq">
            <w:r w:rsidR="0032459C">
              <w:rPr>
                <w:color w:val="000000"/>
                <w:sz w:val="20"/>
                <w:szCs w:val="20"/>
              </w:rPr>
              <w:t>Reporting</w:t>
            </w:r>
            <w:r w:rsidR="0032459C">
              <w:rPr>
                <w:color w:val="000000"/>
                <w:sz w:val="20"/>
                <w:szCs w:val="20"/>
              </w:rPr>
              <w:tab/>
              <w:t>106</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28reqzj">
            <w:r w:rsidR="0032459C">
              <w:rPr>
                <w:color w:val="000000"/>
                <w:sz w:val="20"/>
                <w:szCs w:val="20"/>
              </w:rPr>
              <w:t>IDIS and Other HUD HOME Reports</w:t>
            </w:r>
            <w:r w:rsidR="0032459C">
              <w:rPr>
                <w:color w:val="000000"/>
                <w:sz w:val="20"/>
                <w:szCs w:val="20"/>
              </w:rPr>
              <w:tab/>
              <w:t>107</w:t>
            </w:r>
          </w:hyperlink>
        </w:p>
        <w:p w:rsidR="002561CA" w:rsidRDefault="00765D31">
          <w:pPr>
            <w:pBdr>
              <w:top w:val="nil"/>
              <w:left w:val="nil"/>
              <w:bottom w:val="nil"/>
              <w:right w:val="nil"/>
              <w:between w:val="nil"/>
            </w:pBdr>
            <w:tabs>
              <w:tab w:val="right" w:pos="9570"/>
            </w:tabs>
            <w:spacing w:before="19"/>
            <w:ind w:left="461"/>
            <w:rPr>
              <w:color w:val="000000"/>
            </w:rPr>
          </w:pPr>
          <w:hyperlink w:anchor="_heading=h.nwp17c">
            <w:r w:rsidR="0032459C">
              <w:rPr>
                <w:color w:val="000000"/>
                <w:sz w:val="20"/>
                <w:szCs w:val="20"/>
              </w:rPr>
              <w:t>Privacy</w:t>
            </w:r>
            <w:r w:rsidR="0032459C">
              <w:rPr>
                <w:color w:val="000000"/>
                <w:sz w:val="20"/>
                <w:szCs w:val="20"/>
              </w:rPr>
              <w:tab/>
              <w:t>107</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37wcjv5">
            <w:r w:rsidR="0032459C">
              <w:rPr>
                <w:color w:val="000000"/>
                <w:sz w:val="20"/>
                <w:szCs w:val="20"/>
              </w:rPr>
              <w:t>Definitions</w:t>
            </w:r>
            <w:r w:rsidR="0032459C">
              <w:rPr>
                <w:color w:val="000000"/>
                <w:sz w:val="20"/>
                <w:szCs w:val="20"/>
              </w:rPr>
              <w:tab/>
              <w:t>108</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1n1mu2y">
            <w:r w:rsidR="0032459C">
              <w:rPr>
                <w:color w:val="000000"/>
                <w:sz w:val="20"/>
                <w:szCs w:val="20"/>
              </w:rPr>
              <w:t>Steps to Take To Help Ensure Compliance</w:t>
            </w:r>
            <w:r w:rsidR="0032459C">
              <w:rPr>
                <w:color w:val="000000"/>
                <w:sz w:val="20"/>
                <w:szCs w:val="20"/>
              </w:rPr>
              <w:tab/>
              <w:t>108</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471acqr">
            <w:r w:rsidR="0032459C">
              <w:rPr>
                <w:color w:val="000000"/>
                <w:sz w:val="20"/>
                <w:szCs w:val="20"/>
              </w:rPr>
              <w:t>Manage Access to Sensitive PII</w:t>
            </w:r>
            <w:r w:rsidR="0032459C">
              <w:rPr>
                <w:color w:val="000000"/>
                <w:sz w:val="20"/>
                <w:szCs w:val="20"/>
              </w:rPr>
              <w:tab/>
              <w:t>108</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2m6kmyk">
            <w:r w:rsidR="0032459C">
              <w:rPr>
                <w:color w:val="000000"/>
                <w:sz w:val="20"/>
                <w:szCs w:val="20"/>
              </w:rPr>
              <w:t>Protect Hard Copy and Electronic Files Containing Sensitive PII</w:t>
            </w:r>
            <w:r w:rsidR="0032459C">
              <w:rPr>
                <w:color w:val="000000"/>
                <w:sz w:val="20"/>
                <w:szCs w:val="20"/>
              </w:rPr>
              <w:tab/>
              <w:t>108</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11bux6d">
            <w:r w:rsidR="0032459C">
              <w:rPr>
                <w:color w:val="000000"/>
                <w:sz w:val="20"/>
                <w:szCs w:val="20"/>
              </w:rPr>
              <w:t>Protecting Electronic Transmissions of Sensitive PII via fax, email, etc.</w:t>
            </w:r>
            <w:r w:rsidR="0032459C">
              <w:rPr>
                <w:color w:val="000000"/>
                <w:sz w:val="20"/>
                <w:szCs w:val="20"/>
              </w:rPr>
              <w:tab/>
              <w:t>109</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3lbifu6">
            <w:r w:rsidR="0032459C">
              <w:rPr>
                <w:color w:val="000000"/>
                <w:sz w:val="20"/>
                <w:szCs w:val="20"/>
              </w:rPr>
              <w:t>Protecting Hard Copy Files Containing Sensitive PII</w:t>
            </w:r>
            <w:r w:rsidR="0032459C">
              <w:rPr>
                <w:color w:val="000000"/>
                <w:sz w:val="20"/>
                <w:szCs w:val="20"/>
              </w:rPr>
              <w:tab/>
              <w:t>109</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20gsq1z">
            <w:r w:rsidR="0032459C">
              <w:rPr>
                <w:color w:val="000000"/>
                <w:sz w:val="20"/>
                <w:szCs w:val="20"/>
              </w:rPr>
              <w:t>Records Management, Retention and Disposition</w:t>
            </w:r>
            <w:r w:rsidR="0032459C">
              <w:rPr>
                <w:color w:val="000000"/>
                <w:sz w:val="20"/>
                <w:szCs w:val="20"/>
              </w:rPr>
              <w:tab/>
              <w:t>109</w:t>
            </w:r>
          </w:hyperlink>
        </w:p>
        <w:p w:rsidR="002561CA" w:rsidRDefault="00765D31">
          <w:pPr>
            <w:pBdr>
              <w:top w:val="nil"/>
              <w:left w:val="nil"/>
              <w:bottom w:val="nil"/>
              <w:right w:val="nil"/>
              <w:between w:val="nil"/>
            </w:pBdr>
            <w:tabs>
              <w:tab w:val="right" w:pos="9570"/>
            </w:tabs>
            <w:spacing w:before="19"/>
            <w:ind w:left="999" w:hanging="435"/>
            <w:rPr>
              <w:color w:val="000000"/>
            </w:rPr>
          </w:pPr>
          <w:hyperlink w:anchor="_heading=h.4kgg8ps">
            <w:r w:rsidR="0032459C">
              <w:rPr>
                <w:color w:val="000000"/>
                <w:sz w:val="20"/>
                <w:szCs w:val="20"/>
              </w:rPr>
              <w:t>Incident Response</w:t>
            </w:r>
            <w:r w:rsidR="0032459C">
              <w:rPr>
                <w:color w:val="000000"/>
                <w:sz w:val="20"/>
                <w:szCs w:val="20"/>
              </w:rPr>
              <w:tab/>
              <w:t>109</w:t>
            </w:r>
          </w:hyperlink>
        </w:p>
        <w:p w:rsidR="002561CA" w:rsidRDefault="0032459C">
          <w:r>
            <w:fldChar w:fldCharType="end"/>
          </w:r>
        </w:p>
      </w:sdtContent>
    </w:sdt>
    <w:p w:rsidR="002561CA" w:rsidRDefault="002561CA">
      <w:pPr>
        <w:rPr>
          <w:rFonts w:ascii="Times New Roman" w:eastAsia="Times New Roman" w:hAnsi="Times New Roman" w:cs="Times New Roman"/>
          <w:sz w:val="5"/>
          <w:szCs w:val="5"/>
        </w:rPr>
      </w:pPr>
    </w:p>
    <w:p w:rsidR="002561CA" w:rsidRDefault="002561CA">
      <w:pPr>
        <w:rPr>
          <w:rFonts w:ascii="Times New Roman" w:eastAsia="Times New Roman" w:hAnsi="Times New Roman" w:cs="Times New Roman"/>
          <w:sz w:val="5"/>
          <w:szCs w:val="5"/>
        </w:rPr>
      </w:pPr>
      <w:bookmarkStart w:id="1" w:name="_heading=h.gjdgxs" w:colFirst="0" w:colLast="0"/>
      <w:bookmarkEnd w:id="1"/>
    </w:p>
    <w:p w:rsidR="002561CA" w:rsidRDefault="002561CA">
      <w:pPr>
        <w:rPr>
          <w:rFonts w:ascii="Times New Roman" w:eastAsia="Times New Roman" w:hAnsi="Times New Roman" w:cs="Times New Roman"/>
          <w:sz w:val="5"/>
          <w:szCs w:val="5"/>
        </w:rPr>
      </w:pPr>
    </w:p>
    <w:p w:rsidR="002561CA" w:rsidRDefault="002561CA">
      <w:pPr>
        <w:rPr>
          <w:rFonts w:ascii="Times New Roman" w:eastAsia="Times New Roman" w:hAnsi="Times New Roman" w:cs="Times New Roman"/>
          <w:sz w:val="7"/>
          <w:szCs w:val="7"/>
        </w:rPr>
        <w:sectPr w:rsidR="002561CA">
          <w:footerReference w:type="default" r:id="rId9"/>
          <w:pgSz w:w="12240" w:h="15840"/>
          <w:pgMar w:top="1400" w:right="1320" w:bottom="940" w:left="1340" w:header="0" w:footer="744" w:gutter="0"/>
          <w:cols w:space="720"/>
        </w:sectPr>
      </w:pPr>
    </w:p>
    <w:p w:rsidR="002561CA" w:rsidRDefault="0032459C" w:rsidP="00F9077B">
      <w:pPr>
        <w:pStyle w:val="Heading1"/>
        <w:numPr>
          <w:ilvl w:val="0"/>
          <w:numId w:val="29"/>
        </w:numPr>
      </w:pPr>
      <w:bookmarkStart w:id="2" w:name="_heading=h.30j0zll" w:colFirst="0" w:colLast="0"/>
      <w:bookmarkEnd w:id="2"/>
      <w:r>
        <w:lastRenderedPageBreak/>
        <w:t>Introduction</w:t>
      </w:r>
    </w:p>
    <w:p w:rsidR="002561CA" w:rsidRDefault="002561CA">
      <w:pPr>
        <w:pStyle w:val="Heading2"/>
        <w:ind w:left="0" w:firstLine="0"/>
        <w:rPr>
          <w:b w:val="0"/>
          <w:sz w:val="17"/>
          <w:szCs w:val="17"/>
        </w:rPr>
      </w:pPr>
    </w:p>
    <w:p w:rsidR="002561CA" w:rsidRDefault="0032459C">
      <w:pPr>
        <w:pStyle w:val="Heading2"/>
        <w:ind w:left="0" w:firstLine="0"/>
        <w:rPr>
          <w:sz w:val="28"/>
          <w:szCs w:val="28"/>
        </w:rPr>
      </w:pPr>
      <w:bookmarkStart w:id="3" w:name="_heading=h.1fob9te" w:colFirst="0" w:colLast="0"/>
      <w:bookmarkEnd w:id="3"/>
      <w:r>
        <w:rPr>
          <w:sz w:val="28"/>
          <w:szCs w:val="28"/>
        </w:rPr>
        <w:t>Overview</w:t>
      </w:r>
    </w:p>
    <w:p w:rsidR="002561CA" w:rsidRDefault="0032459C">
      <w:pPr>
        <w:pBdr>
          <w:top w:val="nil"/>
          <w:left w:val="nil"/>
          <w:bottom w:val="nil"/>
          <w:right w:val="nil"/>
          <w:between w:val="nil"/>
        </w:pBdr>
        <w:spacing w:before="149"/>
        <w:ind w:right="378"/>
        <w:rPr>
          <w:color w:val="000000"/>
        </w:rPr>
      </w:pPr>
      <w:r>
        <w:rPr>
          <w:color w:val="000000"/>
        </w:rPr>
        <w:t xml:space="preserve">The HOME Investment Partnerships (HOME) Program is a federal block grant program for affordable housing from the U.S. Department of Housing and Urban Development (HUD).  Awards are made annually in the form of formula grants to participating jurisdictions (PJs) which include states and local governments like the City of Chattanooga. </w:t>
      </w:r>
    </w:p>
    <w:p w:rsidR="002561CA" w:rsidRDefault="002561CA">
      <w:pPr>
        <w:pBdr>
          <w:top w:val="nil"/>
          <w:left w:val="nil"/>
          <w:bottom w:val="nil"/>
          <w:right w:val="nil"/>
          <w:between w:val="nil"/>
        </w:pBdr>
        <w:ind w:right="378"/>
        <w:rPr>
          <w:color w:val="000000"/>
        </w:rPr>
      </w:pPr>
    </w:p>
    <w:p w:rsidR="002561CA" w:rsidRDefault="0032459C">
      <w:pPr>
        <w:pBdr>
          <w:top w:val="nil"/>
          <w:left w:val="nil"/>
          <w:bottom w:val="nil"/>
          <w:right w:val="nil"/>
          <w:between w:val="nil"/>
        </w:pBdr>
        <w:ind w:right="378" w:hanging="10"/>
        <w:rPr>
          <w:color w:val="000000"/>
        </w:rPr>
      </w:pPr>
      <w:r>
        <w:rPr>
          <w:color w:val="000000"/>
        </w:rPr>
        <w:t>The HOME program is authorized by Title II of the Cranston-Gonzalez National Affordable Housing Act of 1990, as amended and governed by Title 24 Code of Federal Regulations, Part 92, as amended. Those regulations are incorporated by reference in this manual. The federal regulations take precedence over any material presented in this manual.</w:t>
      </w:r>
    </w:p>
    <w:p w:rsidR="002561CA" w:rsidRDefault="002561CA">
      <w:pPr>
        <w:pBdr>
          <w:top w:val="nil"/>
          <w:left w:val="nil"/>
          <w:bottom w:val="nil"/>
          <w:right w:val="nil"/>
          <w:between w:val="nil"/>
        </w:pBdr>
        <w:ind w:left="100" w:right="378"/>
        <w:rPr>
          <w:color w:val="000000"/>
        </w:rPr>
      </w:pPr>
    </w:p>
    <w:p w:rsidR="002561CA" w:rsidRDefault="0032459C">
      <w:pPr>
        <w:pBdr>
          <w:top w:val="nil"/>
          <w:left w:val="nil"/>
          <w:bottom w:val="nil"/>
          <w:right w:val="nil"/>
          <w:between w:val="nil"/>
        </w:pBdr>
        <w:ind w:right="112"/>
        <w:jc w:val="both"/>
        <w:rPr>
          <w:color w:val="000000"/>
        </w:rPr>
      </w:pPr>
      <w:r>
        <w:rPr>
          <w:color w:val="000000"/>
        </w:rPr>
        <w:t>HOME is designed to strengthen public- private partnerships and to expand the supply of decent, safe, sanitary, and affordable housing. The national objectives of the program are:</w:t>
      </w:r>
    </w:p>
    <w:p w:rsidR="002561CA" w:rsidRDefault="0032459C" w:rsidP="00F9077B">
      <w:pPr>
        <w:numPr>
          <w:ilvl w:val="0"/>
          <w:numId w:val="18"/>
        </w:numPr>
        <w:pBdr>
          <w:top w:val="nil"/>
          <w:left w:val="nil"/>
          <w:bottom w:val="nil"/>
          <w:right w:val="nil"/>
          <w:between w:val="nil"/>
        </w:pBdr>
        <w:ind w:left="1080"/>
        <w:jc w:val="both"/>
      </w:pPr>
      <w:r>
        <w:rPr>
          <w:color w:val="000000"/>
        </w:rPr>
        <w:t>Provide decent, affordable housing for low-income households</w:t>
      </w:r>
    </w:p>
    <w:p w:rsidR="002561CA" w:rsidRDefault="0032459C" w:rsidP="00F9077B">
      <w:pPr>
        <w:numPr>
          <w:ilvl w:val="0"/>
          <w:numId w:val="18"/>
        </w:numPr>
        <w:pBdr>
          <w:top w:val="nil"/>
          <w:left w:val="nil"/>
          <w:bottom w:val="nil"/>
          <w:right w:val="nil"/>
          <w:between w:val="nil"/>
        </w:pBdr>
        <w:ind w:left="1080" w:right="121"/>
      </w:pPr>
      <w:r>
        <w:rPr>
          <w:color w:val="000000"/>
        </w:rPr>
        <w:t>Develop the capacity of nonprofit housing agencies to address the housing needs of low- income households</w:t>
      </w:r>
    </w:p>
    <w:p w:rsidR="002561CA" w:rsidRDefault="0032459C" w:rsidP="00F9077B">
      <w:pPr>
        <w:numPr>
          <w:ilvl w:val="0"/>
          <w:numId w:val="18"/>
        </w:numPr>
        <w:pBdr>
          <w:top w:val="nil"/>
          <w:left w:val="nil"/>
          <w:bottom w:val="nil"/>
          <w:right w:val="nil"/>
          <w:between w:val="nil"/>
        </w:pBdr>
        <w:ind w:left="1080"/>
        <w:jc w:val="both"/>
      </w:pPr>
      <w:r>
        <w:rPr>
          <w:color w:val="000000"/>
        </w:rPr>
        <w:t>Provide funding for state and local governments to address low-income housing needs</w:t>
      </w:r>
    </w:p>
    <w:p w:rsidR="002561CA" w:rsidRDefault="0032459C" w:rsidP="00F9077B">
      <w:pPr>
        <w:numPr>
          <w:ilvl w:val="0"/>
          <w:numId w:val="18"/>
        </w:numPr>
        <w:pBdr>
          <w:top w:val="nil"/>
          <w:left w:val="nil"/>
          <w:bottom w:val="nil"/>
          <w:right w:val="nil"/>
          <w:between w:val="nil"/>
        </w:pBdr>
        <w:ind w:left="1080"/>
        <w:jc w:val="both"/>
      </w:pPr>
      <w:r>
        <w:rPr>
          <w:color w:val="000000"/>
        </w:rPr>
        <w:t>Leverage private sector participation</w:t>
      </w:r>
    </w:p>
    <w:p w:rsidR="002561CA" w:rsidRDefault="002561CA">
      <w:pPr>
        <w:pBdr>
          <w:top w:val="nil"/>
          <w:left w:val="nil"/>
          <w:bottom w:val="nil"/>
          <w:right w:val="nil"/>
          <w:between w:val="nil"/>
        </w:pBdr>
        <w:ind w:left="100" w:right="378"/>
        <w:rPr>
          <w:color w:val="000000"/>
        </w:rPr>
      </w:pPr>
    </w:p>
    <w:p w:rsidR="002561CA" w:rsidRDefault="0032459C">
      <w:pPr>
        <w:pBdr>
          <w:top w:val="nil"/>
          <w:left w:val="nil"/>
          <w:bottom w:val="nil"/>
          <w:right w:val="nil"/>
          <w:between w:val="nil"/>
        </w:pBdr>
        <w:ind w:right="378"/>
        <w:rPr>
          <w:color w:val="000000"/>
        </w:rPr>
      </w:pPr>
      <w:r>
        <w:rPr>
          <w:color w:val="000000"/>
        </w:rPr>
        <w:t xml:space="preserve">The City’s Housing and Community Investment Division (HCI) is responsible for ensuring appropriate utilization of HOME awards and other HUD funds provided to the City for housing and community development activities. </w:t>
      </w:r>
    </w:p>
    <w:p w:rsidR="002561CA" w:rsidRDefault="002561CA">
      <w:pPr>
        <w:pBdr>
          <w:top w:val="nil"/>
          <w:left w:val="nil"/>
          <w:bottom w:val="nil"/>
          <w:right w:val="nil"/>
          <w:between w:val="nil"/>
        </w:pBdr>
        <w:ind w:right="378"/>
        <w:rPr>
          <w:color w:val="000000"/>
        </w:rPr>
      </w:pPr>
    </w:p>
    <w:p w:rsidR="002561CA" w:rsidRDefault="0032459C">
      <w:pPr>
        <w:ind w:right="539"/>
        <w:rPr>
          <w:highlight w:val="white"/>
        </w:rPr>
      </w:pPr>
      <w:r>
        <w:rPr>
          <w:highlight w:val="white"/>
        </w:rPr>
        <w:t xml:space="preserve">Designed exclusively to create affordable housing for low-income households, </w:t>
      </w:r>
      <w:r>
        <w:t xml:space="preserve">with incomes of less than 80% of the area median income (AMI), </w:t>
      </w:r>
      <w:r>
        <w:rPr>
          <w:highlight w:val="white"/>
        </w:rPr>
        <w:t>awards</w:t>
      </w:r>
      <w:r>
        <w:t xml:space="preserve"> are provided </w:t>
      </w:r>
      <w:r>
        <w:rPr>
          <w:highlight w:val="white"/>
        </w:rPr>
        <w:t>to fund a wide range of activities including building, buying, and/or rehabilitating affordable housing for rent or homeownership or providing direct rental assistance. For certain activities, a portion of the funds must provide housing for households with less than 50% of the AMI.</w:t>
      </w:r>
    </w:p>
    <w:p w:rsidR="002561CA" w:rsidRDefault="002561CA">
      <w:pPr>
        <w:ind w:right="539"/>
        <w:rPr>
          <w:highlight w:val="white"/>
        </w:rPr>
      </w:pPr>
    </w:p>
    <w:p w:rsidR="002561CA" w:rsidRDefault="0032459C">
      <w:pPr>
        <w:pBdr>
          <w:top w:val="nil"/>
          <w:left w:val="nil"/>
          <w:bottom w:val="nil"/>
          <w:right w:val="nil"/>
          <w:between w:val="nil"/>
        </w:pBdr>
        <w:rPr>
          <w:color w:val="000000"/>
        </w:rPr>
      </w:pPr>
      <w:r>
        <w:rPr>
          <w:color w:val="000000"/>
          <w:highlight w:val="white"/>
        </w:rPr>
        <w:t>PJs are allowed to use HOME funds for grants, direct loans, loan guarantees or other forms of credit enhancements, or rental assistance or security deposits.</w:t>
      </w:r>
      <w:r>
        <w:rPr>
          <w:color w:val="000000"/>
        </w:rPr>
        <w:t xml:space="preserve"> Although the regulations allow for many eligible activities using HOME, due funding availability, local community needs and objective, the City can and does limit the type of funded activities. </w:t>
      </w:r>
    </w:p>
    <w:p w:rsidR="002561CA" w:rsidRDefault="002561CA">
      <w:pPr>
        <w:pBdr>
          <w:top w:val="nil"/>
          <w:left w:val="nil"/>
          <w:bottom w:val="nil"/>
          <w:right w:val="nil"/>
          <w:between w:val="nil"/>
        </w:pBdr>
        <w:rPr>
          <w:color w:val="000000"/>
        </w:rPr>
      </w:pPr>
    </w:p>
    <w:p w:rsidR="002561CA" w:rsidRDefault="0032459C">
      <w:pPr>
        <w:pBdr>
          <w:top w:val="nil"/>
          <w:left w:val="nil"/>
          <w:bottom w:val="nil"/>
          <w:right w:val="nil"/>
          <w:between w:val="nil"/>
        </w:pBdr>
        <w:jc w:val="both"/>
        <w:rPr>
          <w:color w:val="000000"/>
        </w:rPr>
      </w:pPr>
      <w:r>
        <w:rPr>
          <w:color w:val="000000"/>
        </w:rPr>
        <w:t>Eligible activities are defined in accordance with the following HOME assistance categories:</w:t>
      </w:r>
    </w:p>
    <w:p w:rsidR="002561CA" w:rsidRDefault="0032459C" w:rsidP="00F9077B">
      <w:pPr>
        <w:numPr>
          <w:ilvl w:val="1"/>
          <w:numId w:val="27"/>
        </w:numPr>
        <w:pBdr>
          <w:top w:val="nil"/>
          <w:left w:val="nil"/>
          <w:bottom w:val="nil"/>
          <w:right w:val="nil"/>
          <w:between w:val="nil"/>
        </w:pBdr>
        <w:tabs>
          <w:tab w:val="left" w:pos="1181"/>
        </w:tabs>
        <w:jc w:val="both"/>
      </w:pPr>
      <w:r>
        <w:rPr>
          <w:color w:val="000000"/>
        </w:rPr>
        <w:t>Homeowner Rehabilitation</w:t>
      </w:r>
    </w:p>
    <w:p w:rsidR="002561CA" w:rsidRDefault="0032459C" w:rsidP="00F9077B">
      <w:pPr>
        <w:numPr>
          <w:ilvl w:val="1"/>
          <w:numId w:val="27"/>
        </w:numPr>
        <w:pBdr>
          <w:top w:val="nil"/>
          <w:left w:val="nil"/>
          <w:bottom w:val="nil"/>
          <w:right w:val="nil"/>
          <w:between w:val="nil"/>
        </w:pBdr>
        <w:tabs>
          <w:tab w:val="left" w:pos="1181"/>
        </w:tabs>
        <w:jc w:val="both"/>
      </w:pPr>
      <w:r>
        <w:rPr>
          <w:color w:val="000000"/>
        </w:rPr>
        <w:t>Homebuyer Unit Development</w:t>
      </w:r>
    </w:p>
    <w:p w:rsidR="002561CA" w:rsidRDefault="0032459C" w:rsidP="00F9077B">
      <w:pPr>
        <w:numPr>
          <w:ilvl w:val="1"/>
          <w:numId w:val="27"/>
        </w:numPr>
        <w:pBdr>
          <w:top w:val="nil"/>
          <w:left w:val="nil"/>
          <w:bottom w:val="nil"/>
          <w:right w:val="nil"/>
          <w:between w:val="nil"/>
        </w:pBdr>
        <w:tabs>
          <w:tab w:val="left" w:pos="1181"/>
        </w:tabs>
        <w:jc w:val="both"/>
      </w:pPr>
      <w:r>
        <w:rPr>
          <w:color w:val="000000"/>
        </w:rPr>
        <w:t>Direct Homeownership Assistance</w:t>
      </w:r>
    </w:p>
    <w:p w:rsidR="002561CA" w:rsidRDefault="0032459C" w:rsidP="00F9077B">
      <w:pPr>
        <w:numPr>
          <w:ilvl w:val="1"/>
          <w:numId w:val="27"/>
        </w:numPr>
        <w:pBdr>
          <w:top w:val="nil"/>
          <w:left w:val="nil"/>
          <w:bottom w:val="nil"/>
          <w:right w:val="nil"/>
          <w:between w:val="nil"/>
        </w:pBdr>
        <w:tabs>
          <w:tab w:val="left" w:pos="1181"/>
        </w:tabs>
        <w:jc w:val="both"/>
      </w:pPr>
      <w:r>
        <w:rPr>
          <w:color w:val="000000"/>
        </w:rPr>
        <w:t>Rental Housing</w:t>
      </w:r>
    </w:p>
    <w:p w:rsidR="002561CA" w:rsidRDefault="0032459C" w:rsidP="00F9077B">
      <w:pPr>
        <w:numPr>
          <w:ilvl w:val="1"/>
          <w:numId w:val="27"/>
        </w:numPr>
        <w:pBdr>
          <w:top w:val="nil"/>
          <w:left w:val="nil"/>
          <w:bottom w:val="nil"/>
          <w:right w:val="nil"/>
          <w:between w:val="nil"/>
        </w:pBdr>
        <w:tabs>
          <w:tab w:val="left" w:pos="1181"/>
        </w:tabs>
        <w:jc w:val="both"/>
      </w:pPr>
      <w:r>
        <w:rPr>
          <w:color w:val="000000"/>
        </w:rPr>
        <w:t>Community Housing Development Organization Operating Support</w:t>
      </w:r>
    </w:p>
    <w:p w:rsidR="002561CA" w:rsidRDefault="0032459C" w:rsidP="00F9077B">
      <w:pPr>
        <w:numPr>
          <w:ilvl w:val="1"/>
          <w:numId w:val="27"/>
        </w:numPr>
        <w:pBdr>
          <w:top w:val="nil"/>
          <w:left w:val="nil"/>
          <w:bottom w:val="nil"/>
          <w:right w:val="nil"/>
          <w:between w:val="nil"/>
        </w:pBdr>
        <w:tabs>
          <w:tab w:val="left" w:pos="1181"/>
        </w:tabs>
        <w:jc w:val="both"/>
      </w:pPr>
      <w:r>
        <w:rPr>
          <w:color w:val="000000"/>
        </w:rPr>
        <w:t>Tenant-Based Rental Assistance</w:t>
      </w:r>
    </w:p>
    <w:p w:rsidR="002561CA" w:rsidRDefault="002561CA">
      <w:pPr>
        <w:pBdr>
          <w:top w:val="nil"/>
          <w:left w:val="nil"/>
          <w:bottom w:val="nil"/>
          <w:right w:val="nil"/>
          <w:between w:val="nil"/>
        </w:pBdr>
        <w:tabs>
          <w:tab w:val="left" w:pos="1181"/>
        </w:tabs>
        <w:ind w:left="1180"/>
        <w:jc w:val="both"/>
        <w:rPr>
          <w:color w:val="000000"/>
        </w:rPr>
      </w:pPr>
    </w:p>
    <w:p w:rsidR="002561CA" w:rsidRDefault="0032459C">
      <w:pPr>
        <w:pBdr>
          <w:top w:val="nil"/>
          <w:left w:val="nil"/>
          <w:bottom w:val="nil"/>
          <w:right w:val="nil"/>
          <w:between w:val="nil"/>
        </w:pBdr>
        <w:jc w:val="both"/>
        <w:rPr>
          <w:color w:val="000000"/>
        </w:rPr>
      </w:pPr>
      <w:r>
        <w:rPr>
          <w:color w:val="000000"/>
        </w:rPr>
        <w:t xml:space="preserve">The City’s Housing and Community Investment Division (HCI) is responsible for ensuring appropriate utilization of HOME awards and other HUD funds provided to the City for housing and community development activities. </w:t>
      </w:r>
    </w:p>
    <w:p w:rsidR="002561CA" w:rsidRDefault="002561CA">
      <w:pPr>
        <w:pBdr>
          <w:top w:val="nil"/>
          <w:left w:val="nil"/>
          <w:bottom w:val="nil"/>
          <w:right w:val="nil"/>
          <w:between w:val="nil"/>
        </w:pBdr>
        <w:ind w:left="810"/>
        <w:jc w:val="both"/>
        <w:rPr>
          <w:color w:val="000000"/>
        </w:rPr>
      </w:pPr>
    </w:p>
    <w:p w:rsidR="002561CA" w:rsidRDefault="0032459C">
      <w:pPr>
        <w:pBdr>
          <w:top w:val="nil"/>
          <w:left w:val="nil"/>
          <w:bottom w:val="nil"/>
          <w:right w:val="nil"/>
          <w:between w:val="nil"/>
        </w:pBdr>
        <w:jc w:val="both"/>
        <w:rPr>
          <w:color w:val="000000"/>
        </w:rPr>
      </w:pPr>
      <w:r>
        <w:rPr>
          <w:color w:val="000000"/>
        </w:rPr>
        <w:t xml:space="preserve">HCI distributes HOME funds among different categories of housing need, according to the priorities of </w:t>
      </w:r>
      <w:r>
        <w:rPr>
          <w:color w:val="000000"/>
        </w:rPr>
        <w:lastRenderedPageBreak/>
        <w:t>housing need identified in its approved consolidated plan.  The City of Chattanooga only invests HOME funds in eligible projects within its City of Chattanooga boundaries.</w:t>
      </w:r>
    </w:p>
    <w:p w:rsidR="002561CA" w:rsidRDefault="002561CA">
      <w:pPr>
        <w:pBdr>
          <w:top w:val="nil"/>
          <w:left w:val="nil"/>
          <w:bottom w:val="nil"/>
          <w:right w:val="nil"/>
          <w:between w:val="nil"/>
        </w:pBdr>
        <w:ind w:left="1540"/>
        <w:jc w:val="both"/>
        <w:rPr>
          <w:color w:val="000000"/>
        </w:rPr>
      </w:pPr>
    </w:p>
    <w:p w:rsidR="002561CA" w:rsidRDefault="0032459C">
      <w:pPr>
        <w:pBdr>
          <w:top w:val="nil"/>
          <w:left w:val="nil"/>
          <w:bottom w:val="nil"/>
          <w:right w:val="nil"/>
          <w:between w:val="nil"/>
        </w:pBdr>
        <w:jc w:val="both"/>
        <w:rPr>
          <w:color w:val="000000"/>
        </w:rPr>
      </w:pPr>
      <w:r>
        <w:rPr>
          <w:color w:val="000000"/>
        </w:rPr>
        <w:t>HCI invests HOME funds in the following housing activities and partners:</w:t>
      </w:r>
    </w:p>
    <w:p w:rsidR="002561CA" w:rsidRDefault="0032459C" w:rsidP="00F9077B">
      <w:pPr>
        <w:numPr>
          <w:ilvl w:val="0"/>
          <w:numId w:val="31"/>
        </w:numPr>
        <w:pBdr>
          <w:top w:val="nil"/>
          <w:left w:val="nil"/>
          <w:bottom w:val="nil"/>
          <w:right w:val="nil"/>
          <w:between w:val="nil"/>
        </w:pBdr>
      </w:pPr>
      <w:r>
        <w:rPr>
          <w:color w:val="000000"/>
        </w:rPr>
        <w:t>Homebuyer Activities: Finance the acquisition and/or rehabilitation or new construction of homes for homebuyers and homeownership</w:t>
      </w:r>
    </w:p>
    <w:p w:rsidR="002561CA" w:rsidRDefault="0032459C" w:rsidP="00F9077B">
      <w:pPr>
        <w:numPr>
          <w:ilvl w:val="0"/>
          <w:numId w:val="31"/>
        </w:numPr>
        <w:pBdr>
          <w:top w:val="nil"/>
          <w:left w:val="nil"/>
          <w:bottom w:val="nil"/>
          <w:right w:val="nil"/>
          <w:between w:val="nil"/>
        </w:pBdr>
      </w:pPr>
      <w:r>
        <w:rPr>
          <w:color w:val="000000"/>
        </w:rPr>
        <w:t>Rental Housing: Affordable rental housing may be acquired and/or rehabilitated, or constructed</w:t>
      </w:r>
    </w:p>
    <w:p w:rsidR="002561CA" w:rsidRDefault="0032459C" w:rsidP="00F9077B">
      <w:pPr>
        <w:numPr>
          <w:ilvl w:val="0"/>
          <w:numId w:val="31"/>
        </w:numPr>
        <w:pBdr>
          <w:top w:val="nil"/>
          <w:left w:val="nil"/>
          <w:bottom w:val="nil"/>
          <w:right w:val="nil"/>
          <w:between w:val="nil"/>
        </w:pBdr>
      </w:pPr>
      <w:r>
        <w:rPr>
          <w:color w:val="000000"/>
        </w:rPr>
        <w:t>Tenant Based Rental Assistance (TBRA) - the City of Chattanooga can use HOME funds to provide tenant‐based rental assistance contracts of up to 2 years if such activity is consistent with its Consolidated Plan and justified under local market conditions. This assistance may be renewed (</w:t>
      </w:r>
      <w:r>
        <w:rPr>
          <w:i/>
          <w:color w:val="000000"/>
        </w:rPr>
        <w:t>conditions apply</w:t>
      </w:r>
      <w:r>
        <w:rPr>
          <w:color w:val="000000"/>
        </w:rPr>
        <w:t>)</w:t>
      </w:r>
    </w:p>
    <w:p w:rsidR="002561CA" w:rsidRDefault="0032459C" w:rsidP="00F9077B">
      <w:pPr>
        <w:numPr>
          <w:ilvl w:val="0"/>
          <w:numId w:val="31"/>
        </w:numPr>
        <w:pBdr>
          <w:top w:val="nil"/>
          <w:left w:val="nil"/>
          <w:bottom w:val="nil"/>
          <w:right w:val="nil"/>
          <w:between w:val="nil"/>
        </w:pBdr>
      </w:pPr>
      <w:r>
        <w:rPr>
          <w:color w:val="000000"/>
        </w:rPr>
        <w:t>Community Housing Development Organizations (CHDO) – a designation by the HCD of a private, non‐profit organization that meets a strict criteria of qualifications. The HCD invests a minimum of 15 percent of its annual allocation of HOME funds for housing owned, developed or sponsored by CHDOs</w:t>
      </w:r>
    </w:p>
    <w:p w:rsidR="002561CA" w:rsidRDefault="0032459C" w:rsidP="00F9077B">
      <w:pPr>
        <w:numPr>
          <w:ilvl w:val="0"/>
          <w:numId w:val="31"/>
        </w:numPr>
        <w:pBdr>
          <w:top w:val="nil"/>
          <w:left w:val="nil"/>
          <w:bottom w:val="nil"/>
          <w:right w:val="nil"/>
          <w:between w:val="nil"/>
        </w:pBdr>
      </w:pPr>
      <w:r>
        <w:rPr>
          <w:color w:val="000000"/>
        </w:rPr>
        <w:t xml:space="preserve">Subrecipients – a public agency or non‐profit organization selected by the HCI to administer a portion of the HOME Program </w:t>
      </w:r>
    </w:p>
    <w:p w:rsidR="002561CA" w:rsidRDefault="0032459C" w:rsidP="00F9077B">
      <w:pPr>
        <w:numPr>
          <w:ilvl w:val="0"/>
          <w:numId w:val="31"/>
        </w:numPr>
        <w:pBdr>
          <w:top w:val="nil"/>
          <w:left w:val="nil"/>
          <w:bottom w:val="nil"/>
          <w:right w:val="nil"/>
          <w:between w:val="nil"/>
        </w:pBdr>
      </w:pPr>
      <w:r>
        <w:rPr>
          <w:color w:val="000000"/>
        </w:rPr>
        <w:t>Developers, Owners and Sponsors – nonprofit and for‐profit entities participating in the HOME Program as owners, developers and sponsors of housing</w:t>
      </w:r>
    </w:p>
    <w:p w:rsidR="002561CA" w:rsidRDefault="002561CA">
      <w:pPr>
        <w:pBdr>
          <w:top w:val="nil"/>
          <w:left w:val="nil"/>
          <w:bottom w:val="nil"/>
          <w:right w:val="nil"/>
          <w:between w:val="nil"/>
        </w:pBdr>
        <w:ind w:left="810"/>
        <w:jc w:val="both"/>
        <w:rPr>
          <w:color w:val="000000"/>
        </w:rPr>
      </w:pPr>
    </w:p>
    <w:p w:rsidR="002561CA" w:rsidRDefault="0032459C">
      <w:pPr>
        <w:pBdr>
          <w:top w:val="nil"/>
          <w:left w:val="nil"/>
          <w:bottom w:val="nil"/>
          <w:right w:val="nil"/>
          <w:between w:val="nil"/>
        </w:pBdr>
        <w:jc w:val="both"/>
        <w:rPr>
          <w:color w:val="000000"/>
        </w:rPr>
      </w:pPr>
      <w:r>
        <w:rPr>
          <w:color w:val="000000"/>
        </w:rPr>
        <w:t xml:space="preserve">Before committing funds to a project, the applications are evaluated for program compliance, and particularly compliance under </w:t>
      </w:r>
      <w:r>
        <w:rPr>
          <w:color w:val="000000"/>
          <w:u w:val="single"/>
        </w:rPr>
        <w:t xml:space="preserve">§92.2 </w:t>
      </w:r>
      <w:r>
        <w:rPr>
          <w:color w:val="000000"/>
        </w:rPr>
        <w:t xml:space="preserve">and </w:t>
      </w:r>
      <w:r>
        <w:rPr>
          <w:color w:val="000000"/>
          <w:u w:val="single"/>
        </w:rPr>
        <w:t>§92.250</w:t>
      </w:r>
      <w:r>
        <w:rPr>
          <w:color w:val="000000"/>
        </w:rPr>
        <w:t>, projects undergo risk assessments and final underwriting to ensure program compliance and that the project will not invest any more HOME funds than is necessary to provide affordable housing.</w:t>
      </w:r>
    </w:p>
    <w:p w:rsidR="002561CA" w:rsidRDefault="002561CA">
      <w:pPr>
        <w:pBdr>
          <w:top w:val="nil"/>
          <w:left w:val="nil"/>
          <w:bottom w:val="nil"/>
          <w:right w:val="nil"/>
          <w:between w:val="nil"/>
        </w:pBdr>
        <w:ind w:left="810"/>
        <w:jc w:val="both"/>
        <w:rPr>
          <w:color w:val="000000"/>
        </w:rPr>
      </w:pPr>
    </w:p>
    <w:p w:rsidR="002561CA" w:rsidRDefault="0032459C">
      <w:pPr>
        <w:pBdr>
          <w:top w:val="nil"/>
          <w:left w:val="nil"/>
          <w:bottom w:val="nil"/>
          <w:right w:val="nil"/>
          <w:between w:val="nil"/>
        </w:pBdr>
        <w:jc w:val="both"/>
        <w:rPr>
          <w:color w:val="000000"/>
        </w:rPr>
      </w:pPr>
      <w:r>
        <w:rPr>
          <w:color w:val="000000"/>
        </w:rPr>
        <w:t>Up to 10 percent (10%) of the City’s annual allocation may be used for program planning and administration.</w:t>
      </w:r>
    </w:p>
    <w:p w:rsidR="002561CA" w:rsidRDefault="002561CA">
      <w:pPr>
        <w:pBdr>
          <w:top w:val="nil"/>
          <w:left w:val="nil"/>
          <w:bottom w:val="nil"/>
          <w:right w:val="nil"/>
          <w:between w:val="nil"/>
        </w:pBdr>
        <w:ind w:left="810"/>
        <w:jc w:val="both"/>
        <w:rPr>
          <w:color w:val="000000"/>
        </w:rPr>
      </w:pPr>
    </w:p>
    <w:p w:rsidR="002561CA" w:rsidRDefault="0032459C">
      <w:pPr>
        <w:pBdr>
          <w:top w:val="nil"/>
          <w:left w:val="nil"/>
          <w:bottom w:val="nil"/>
          <w:right w:val="nil"/>
          <w:between w:val="nil"/>
        </w:pBdr>
        <w:jc w:val="both"/>
        <w:rPr>
          <w:color w:val="000000"/>
        </w:rPr>
      </w:pPr>
      <w:r>
        <w:rPr>
          <w:color w:val="000000"/>
        </w:rPr>
        <w:t>HOME‐assisted rental housing must comply with certain rent limitations. HOME rent limits are published each year by HUD.</w:t>
      </w:r>
    </w:p>
    <w:p w:rsidR="002561CA" w:rsidRDefault="002561CA">
      <w:pPr>
        <w:pBdr>
          <w:top w:val="nil"/>
          <w:left w:val="nil"/>
          <w:bottom w:val="nil"/>
          <w:right w:val="nil"/>
          <w:between w:val="nil"/>
        </w:pBdr>
        <w:ind w:left="810"/>
        <w:jc w:val="both"/>
        <w:rPr>
          <w:color w:val="000000"/>
        </w:rPr>
      </w:pPr>
    </w:p>
    <w:p w:rsidR="002561CA" w:rsidRDefault="0032459C">
      <w:pPr>
        <w:pBdr>
          <w:top w:val="nil"/>
          <w:left w:val="nil"/>
          <w:bottom w:val="nil"/>
          <w:right w:val="nil"/>
          <w:between w:val="nil"/>
        </w:pBdr>
        <w:jc w:val="both"/>
        <w:rPr>
          <w:color w:val="000000"/>
        </w:rPr>
      </w:pPr>
      <w:r>
        <w:rPr>
          <w:color w:val="000000"/>
        </w:rPr>
        <w:t>The program also establishes maximum per unit subsidy limits and maximum purchase‐price limits.</w:t>
      </w:r>
    </w:p>
    <w:p w:rsidR="002561CA" w:rsidRDefault="002561CA">
      <w:pPr>
        <w:pBdr>
          <w:top w:val="nil"/>
          <w:left w:val="nil"/>
          <w:bottom w:val="nil"/>
          <w:right w:val="nil"/>
          <w:between w:val="nil"/>
        </w:pBdr>
        <w:ind w:left="810"/>
        <w:jc w:val="both"/>
        <w:rPr>
          <w:color w:val="000000"/>
        </w:rPr>
      </w:pPr>
    </w:p>
    <w:p w:rsidR="002561CA" w:rsidRDefault="0032459C" w:rsidP="00F9077B">
      <w:pPr>
        <w:numPr>
          <w:ilvl w:val="0"/>
          <w:numId w:val="42"/>
        </w:numPr>
        <w:pBdr>
          <w:top w:val="nil"/>
          <w:left w:val="nil"/>
          <w:bottom w:val="nil"/>
          <w:right w:val="nil"/>
          <w:between w:val="nil"/>
        </w:pBdr>
        <w:ind w:left="1080" w:hanging="360"/>
        <w:jc w:val="both"/>
        <w:rPr>
          <w:b/>
          <w:color w:val="000000"/>
        </w:rPr>
      </w:pPr>
      <w:r>
        <w:rPr>
          <w:b/>
          <w:color w:val="000000"/>
        </w:rPr>
        <w:t>Minimum/Maximum Funding:</w:t>
      </w:r>
    </w:p>
    <w:p w:rsidR="002561CA" w:rsidRDefault="0032459C" w:rsidP="00F9077B">
      <w:pPr>
        <w:numPr>
          <w:ilvl w:val="0"/>
          <w:numId w:val="28"/>
        </w:numPr>
        <w:pBdr>
          <w:top w:val="nil"/>
          <w:left w:val="nil"/>
          <w:bottom w:val="nil"/>
          <w:right w:val="nil"/>
          <w:between w:val="nil"/>
        </w:pBdr>
        <w:ind w:left="1800"/>
        <w:jc w:val="both"/>
      </w:pPr>
      <w:r>
        <w:rPr>
          <w:b/>
          <w:color w:val="000000"/>
        </w:rPr>
        <w:t xml:space="preserve">Minimum amount of assistance. </w:t>
      </w:r>
      <w:r>
        <w:rPr>
          <w:color w:val="000000"/>
        </w:rPr>
        <w:t>The minimum amount of HOME funds that must be invested in a project involving rental housing or homeownership is $1,000/HOME-assisted unit.</w:t>
      </w:r>
    </w:p>
    <w:p w:rsidR="002561CA" w:rsidRDefault="0032459C" w:rsidP="00F9077B">
      <w:pPr>
        <w:numPr>
          <w:ilvl w:val="0"/>
          <w:numId w:val="42"/>
        </w:numPr>
        <w:pBdr>
          <w:top w:val="nil"/>
          <w:left w:val="nil"/>
          <w:bottom w:val="nil"/>
          <w:right w:val="nil"/>
          <w:between w:val="nil"/>
        </w:pBdr>
        <w:ind w:left="1080" w:hanging="349"/>
        <w:jc w:val="both"/>
      </w:pPr>
      <w:r>
        <w:rPr>
          <w:b/>
          <w:color w:val="000000"/>
        </w:rPr>
        <w:t xml:space="preserve">Maximum HOME Investment: </w:t>
      </w:r>
    </w:p>
    <w:p w:rsidR="002561CA" w:rsidRDefault="0032459C" w:rsidP="00F9077B">
      <w:pPr>
        <w:numPr>
          <w:ilvl w:val="0"/>
          <w:numId w:val="2"/>
        </w:numPr>
        <w:pBdr>
          <w:top w:val="nil"/>
          <w:left w:val="nil"/>
          <w:bottom w:val="nil"/>
          <w:right w:val="nil"/>
          <w:between w:val="nil"/>
        </w:pBdr>
        <w:ind w:left="1800"/>
        <w:jc w:val="both"/>
      </w:pPr>
      <w:r>
        <w:rPr>
          <w:b/>
          <w:color w:val="000000"/>
        </w:rPr>
        <w:t xml:space="preserve">Maximum subsidy limits are released by the City each year upon receipt of the information from HUD. Current limits can be found in the Appendix. </w:t>
      </w:r>
      <w:r>
        <w:rPr>
          <w:color w:val="000000"/>
        </w:rPr>
        <w:t>Actual funding levels will vary project by project and typically are lower based project limits on cost reasonableness and needs of the project.</w:t>
      </w:r>
    </w:p>
    <w:p w:rsidR="002561CA" w:rsidRDefault="002561CA">
      <w:pPr>
        <w:pBdr>
          <w:top w:val="nil"/>
          <w:left w:val="nil"/>
          <w:bottom w:val="nil"/>
          <w:right w:val="nil"/>
          <w:between w:val="nil"/>
        </w:pBdr>
        <w:jc w:val="both"/>
        <w:rPr>
          <w:color w:val="000000"/>
        </w:rPr>
      </w:pPr>
    </w:p>
    <w:p w:rsidR="002561CA" w:rsidRDefault="0032459C">
      <w:pPr>
        <w:pStyle w:val="Heading2"/>
        <w:ind w:left="0" w:firstLine="0"/>
        <w:rPr>
          <w:sz w:val="28"/>
          <w:szCs w:val="28"/>
        </w:rPr>
      </w:pPr>
      <w:bookmarkStart w:id="4" w:name="_heading=h.3znysh7" w:colFirst="0" w:colLast="0"/>
      <w:bookmarkEnd w:id="4"/>
      <w:r>
        <w:rPr>
          <w:sz w:val="28"/>
          <w:szCs w:val="28"/>
        </w:rPr>
        <w:t>Method of Assistance</w:t>
      </w:r>
    </w:p>
    <w:p w:rsidR="002561CA" w:rsidRDefault="002561CA">
      <w:pPr>
        <w:pBdr>
          <w:top w:val="nil"/>
          <w:left w:val="nil"/>
          <w:bottom w:val="nil"/>
          <w:right w:val="nil"/>
          <w:between w:val="nil"/>
        </w:pBdr>
        <w:tabs>
          <w:tab w:val="left" w:pos="1440"/>
        </w:tabs>
        <w:jc w:val="both"/>
        <w:rPr>
          <w:color w:val="000000"/>
        </w:rPr>
      </w:pPr>
    </w:p>
    <w:p w:rsidR="002561CA" w:rsidRDefault="0032459C">
      <w:pPr>
        <w:pBdr>
          <w:top w:val="nil"/>
          <w:left w:val="nil"/>
          <w:bottom w:val="nil"/>
          <w:right w:val="nil"/>
          <w:between w:val="nil"/>
        </w:pBdr>
        <w:tabs>
          <w:tab w:val="left" w:pos="1620"/>
        </w:tabs>
        <w:jc w:val="both"/>
        <w:rPr>
          <w:color w:val="000000"/>
        </w:rPr>
      </w:pPr>
      <w:r>
        <w:rPr>
          <w:color w:val="000000"/>
        </w:rPr>
        <w:t>The City of Chattanooga can provide funding in many HUD eligible forms, including grants, loans, advances, equity investments, interest subsidies, assistance to homebuyers, and for HUD approved costs, such as single‐family, multi‐family, new construction, reconstruction, or rehabilitation of non‐luxury housing with suitable amenities, real property acquisition (</w:t>
      </w:r>
      <w:r>
        <w:rPr>
          <w:i/>
          <w:color w:val="000000"/>
        </w:rPr>
        <w:t>as part of a housing development project</w:t>
      </w:r>
      <w:r>
        <w:rPr>
          <w:color w:val="000000"/>
        </w:rPr>
        <w:t xml:space="preserve">), site improvements, </w:t>
      </w:r>
      <w:r>
        <w:rPr>
          <w:color w:val="000000"/>
        </w:rPr>
        <w:lastRenderedPageBreak/>
        <w:t xml:space="preserve">conversion, demolition, and other expenses, including financing costs, relocation expenses of any displaced persons, families, businesses, or organizations; to provide tenant‐based rental assistance, including security deposits; to provide payment of reasonable administrative and planning costs; and to provide for the payment of operating expenses of community housing development organizations. </w:t>
      </w:r>
    </w:p>
    <w:p w:rsidR="002561CA" w:rsidRDefault="002561CA">
      <w:pPr>
        <w:pBdr>
          <w:top w:val="nil"/>
          <w:left w:val="nil"/>
          <w:bottom w:val="nil"/>
          <w:right w:val="nil"/>
          <w:between w:val="nil"/>
        </w:pBdr>
        <w:tabs>
          <w:tab w:val="left" w:pos="1440"/>
        </w:tabs>
        <w:ind w:left="1440"/>
        <w:jc w:val="both"/>
        <w:rPr>
          <w:b/>
          <w:color w:val="000000"/>
        </w:rPr>
      </w:pPr>
    </w:p>
    <w:p w:rsidR="002561CA" w:rsidRDefault="0032459C">
      <w:pPr>
        <w:pBdr>
          <w:top w:val="nil"/>
          <w:left w:val="nil"/>
          <w:bottom w:val="nil"/>
          <w:right w:val="nil"/>
          <w:between w:val="nil"/>
        </w:pBdr>
        <w:tabs>
          <w:tab w:val="left" w:pos="1620"/>
          <w:tab w:val="left" w:pos="1710"/>
        </w:tabs>
        <w:jc w:val="both"/>
        <w:rPr>
          <w:b/>
          <w:color w:val="000000"/>
        </w:rPr>
      </w:pPr>
      <w:r>
        <w:rPr>
          <w:b/>
          <w:color w:val="000000"/>
        </w:rPr>
        <w:t>Due to limited funding, targeted activities, local needs and organizational capacity, the City limits the type of activities funded, the format in which funding is provided, and costs that are covered with HOME funds. Eligible costs can be “counted’ during the project feasibility analysis process, but not covered using HOME funds.  These are detailed in applications and RFPs solicitation</w:t>
      </w:r>
      <w:r>
        <w:rPr>
          <w:color w:val="000000"/>
        </w:rPr>
        <w:t xml:space="preserve"> </w:t>
      </w:r>
    </w:p>
    <w:p w:rsidR="002561CA" w:rsidRDefault="002561CA">
      <w:pPr>
        <w:pBdr>
          <w:top w:val="nil"/>
          <w:left w:val="nil"/>
          <w:bottom w:val="nil"/>
          <w:right w:val="nil"/>
          <w:between w:val="nil"/>
        </w:pBdr>
        <w:rPr>
          <w:color w:val="000000"/>
        </w:rPr>
      </w:pPr>
    </w:p>
    <w:p w:rsidR="002561CA" w:rsidRDefault="0032459C">
      <w:pPr>
        <w:pStyle w:val="Heading2"/>
        <w:ind w:left="0" w:firstLine="0"/>
        <w:rPr>
          <w:sz w:val="28"/>
          <w:szCs w:val="28"/>
        </w:rPr>
      </w:pPr>
      <w:bookmarkStart w:id="5" w:name="_heading=h.2et92p0" w:colFirst="0" w:colLast="0"/>
      <w:bookmarkEnd w:id="5"/>
      <w:r>
        <w:rPr>
          <w:sz w:val="28"/>
          <w:szCs w:val="28"/>
        </w:rPr>
        <w:t>Distribution of Funding</w:t>
      </w:r>
    </w:p>
    <w:p w:rsidR="002561CA" w:rsidRDefault="002561CA">
      <w:pPr>
        <w:pStyle w:val="Heading1"/>
        <w:ind w:firstLine="0"/>
      </w:pPr>
    </w:p>
    <w:p w:rsidR="002561CA" w:rsidRDefault="0032459C">
      <w:pPr>
        <w:pBdr>
          <w:top w:val="nil"/>
          <w:left w:val="nil"/>
          <w:bottom w:val="nil"/>
          <w:right w:val="nil"/>
          <w:between w:val="nil"/>
        </w:pBdr>
        <w:ind w:right="464"/>
        <w:rPr>
          <w:color w:val="000000"/>
        </w:rPr>
      </w:pPr>
      <w:r>
        <w:rPr>
          <w:color w:val="000000"/>
        </w:rPr>
        <w:t>The City of Chattanooga distributes HOME funds geographically within its boundaries and among different categories of housing need, according to the priorities of housing need identified in its approved 5-Year Consolidated Plan.</w:t>
      </w:r>
    </w:p>
    <w:p w:rsidR="002561CA" w:rsidRDefault="002561CA">
      <w:pPr>
        <w:pBdr>
          <w:top w:val="nil"/>
          <w:left w:val="nil"/>
          <w:bottom w:val="nil"/>
          <w:right w:val="nil"/>
          <w:between w:val="nil"/>
        </w:pBdr>
        <w:ind w:right="464"/>
        <w:rPr>
          <w:color w:val="000000"/>
        </w:rPr>
      </w:pPr>
    </w:p>
    <w:p w:rsidR="002561CA" w:rsidRDefault="0032459C">
      <w:pPr>
        <w:pBdr>
          <w:top w:val="nil"/>
          <w:left w:val="nil"/>
          <w:bottom w:val="nil"/>
          <w:right w:val="nil"/>
          <w:between w:val="nil"/>
        </w:pBdr>
        <w:ind w:right="343"/>
        <w:rPr>
          <w:color w:val="000000"/>
        </w:rPr>
      </w:pPr>
      <w:r>
        <w:rPr>
          <w:color w:val="000000"/>
        </w:rPr>
        <w:t>The City of Chattanooga only invests HOME funds in eligible projects within its boundaries.</w:t>
      </w:r>
    </w:p>
    <w:p w:rsidR="002561CA" w:rsidRDefault="0032459C">
      <w:pPr>
        <w:pBdr>
          <w:top w:val="nil"/>
          <w:left w:val="nil"/>
          <w:bottom w:val="nil"/>
          <w:right w:val="nil"/>
          <w:between w:val="nil"/>
        </w:pBdr>
        <w:ind w:right="464"/>
        <w:rPr>
          <w:color w:val="000000"/>
        </w:rPr>
      </w:pPr>
      <w:r>
        <w:rPr>
          <w:color w:val="000000"/>
        </w:rPr>
        <w:t>Requests for Proposals (RFPs) for City of Chattanooga HOME funds are solicited year-round (subject to funding availability).  Funding applications are assessed for such characteristics as community need, conformance with adopted plans and priorities, nature and extent of benefit, financial and technical feasibility, and/or other factors bearing upon the merit of proposals competing for funding. The specific competitive selection criteria for projects are published at the time applications are solicited.</w:t>
      </w:r>
    </w:p>
    <w:p w:rsidR="002561CA" w:rsidRDefault="002561CA">
      <w:pPr>
        <w:pBdr>
          <w:top w:val="nil"/>
          <w:left w:val="nil"/>
          <w:bottom w:val="nil"/>
          <w:right w:val="nil"/>
          <w:between w:val="nil"/>
        </w:pBdr>
        <w:ind w:right="464"/>
        <w:rPr>
          <w:color w:val="000000"/>
        </w:rPr>
      </w:pPr>
    </w:p>
    <w:p w:rsidR="002561CA" w:rsidRDefault="0032459C">
      <w:r>
        <w:t>Before funds can be spent, an agreement will be signed between the City and the recipient.  The agreement will satisfy Federal requirements and establishes the terms under which the funding is being provided. Funds will not be released until a funding agreement is executed and all applicable regulations have been met (e.g. environmental review requirements).</w:t>
      </w:r>
    </w:p>
    <w:p w:rsidR="002561CA" w:rsidRDefault="002561CA">
      <w:pPr>
        <w:pBdr>
          <w:top w:val="nil"/>
          <w:left w:val="nil"/>
          <w:bottom w:val="nil"/>
          <w:right w:val="nil"/>
          <w:between w:val="nil"/>
        </w:pBdr>
        <w:ind w:right="464"/>
        <w:rPr>
          <w:rFonts w:ascii="Cambria" w:eastAsia="Cambria" w:hAnsi="Cambria" w:cs="Cambria"/>
          <w:color w:val="000000"/>
          <w:sz w:val="27"/>
          <w:szCs w:val="27"/>
        </w:rPr>
      </w:pPr>
    </w:p>
    <w:p w:rsidR="002561CA" w:rsidRDefault="0032459C">
      <w:pPr>
        <w:pStyle w:val="Heading2"/>
        <w:ind w:left="0" w:firstLine="0"/>
        <w:rPr>
          <w:sz w:val="28"/>
          <w:szCs w:val="28"/>
        </w:rPr>
      </w:pPr>
      <w:bookmarkStart w:id="6" w:name="_heading=h.tyjcwt" w:colFirst="0" w:colLast="0"/>
      <w:bookmarkEnd w:id="6"/>
      <w:r>
        <w:rPr>
          <w:sz w:val="28"/>
          <w:szCs w:val="28"/>
        </w:rPr>
        <w:t>Purpose of Manual</w:t>
      </w:r>
    </w:p>
    <w:p w:rsidR="002561CA" w:rsidRDefault="0032459C">
      <w:pPr>
        <w:pBdr>
          <w:top w:val="nil"/>
          <w:left w:val="nil"/>
          <w:bottom w:val="nil"/>
          <w:right w:val="nil"/>
          <w:between w:val="nil"/>
        </w:pBdr>
        <w:spacing w:before="277"/>
        <w:ind w:right="176"/>
        <w:rPr>
          <w:color w:val="000000"/>
        </w:rPr>
      </w:pPr>
      <w:r>
        <w:rPr>
          <w:color w:val="000000"/>
        </w:rPr>
        <w:t>City of Chattanooga Housing and Community Investment Division (HCI) provides this manual as a resource for implementing its HOME‐program projects and for other interested parties including non‐ profit organization staff who are contemplating applying for funding assistance under the HCI HOME Program.</w:t>
      </w:r>
    </w:p>
    <w:p w:rsidR="002561CA" w:rsidRDefault="002561CA">
      <w:pPr>
        <w:spacing w:before="2"/>
        <w:rPr>
          <w:rFonts w:ascii="Cambria" w:eastAsia="Cambria" w:hAnsi="Cambria" w:cs="Cambria"/>
          <w:b/>
          <w:sz w:val="28"/>
          <w:szCs w:val="28"/>
        </w:rPr>
      </w:pPr>
    </w:p>
    <w:p w:rsidR="002561CA" w:rsidRDefault="0032459C">
      <w:pPr>
        <w:pBdr>
          <w:top w:val="nil"/>
          <w:left w:val="nil"/>
          <w:bottom w:val="nil"/>
          <w:right w:val="nil"/>
          <w:between w:val="nil"/>
        </w:pBdr>
        <w:ind w:right="343"/>
        <w:rPr>
          <w:color w:val="000000"/>
        </w:rPr>
      </w:pPr>
      <w:r>
        <w:rPr>
          <w:color w:val="000000"/>
        </w:rPr>
        <w:t xml:space="preserve">This Manual is intended to provide policies that establish the minimum standard for the use of HOME funds in the creation of affordable multi-family and single family housing developments for eligible households. Though not all-inclusive, the Manual covers the major areas of HOME administration and provides reference to applicable laws and regulations. The document provides information on program implementation that will meet HOME regulatory requirements and an approach to set-up, implement and monitor HOME activities for both the City and its HOME recipients. </w:t>
      </w:r>
    </w:p>
    <w:p w:rsidR="002561CA" w:rsidRDefault="002561CA">
      <w:pPr>
        <w:rPr>
          <w:rFonts w:ascii="Cambria" w:eastAsia="Cambria" w:hAnsi="Cambria" w:cs="Cambria"/>
        </w:rPr>
      </w:pPr>
    </w:p>
    <w:p w:rsidR="002561CA" w:rsidRDefault="0032459C">
      <w:r>
        <w:t xml:space="preserve">This manual is not meant to be a substitute for HOME regulations, but as a supplement to them.  It is not exhaustive regarding all considerations affecting the use of HOME funds. HCI reserves the right to add, remove or change policies, procedures or forms in this manual. Notwithstanding any information contained herein, where a conflict of language or omission of requirements occurs, the requirements of the Federal Notice and HUD Guidance on the HOME Program, as may be amended from time to time, shall prevail. </w:t>
      </w:r>
    </w:p>
    <w:p w:rsidR="002561CA" w:rsidRDefault="002561CA">
      <w:pPr>
        <w:ind w:left="90"/>
      </w:pPr>
    </w:p>
    <w:p w:rsidR="002561CA" w:rsidRDefault="0032459C">
      <w:r>
        <w:t>When developing affordable housing in conjunction with the City of Chattanooga, it is important to review this document and discuss the proposed project with HCI prior to finalizing details to ensure compliance with all federal, state and county requirements.</w:t>
      </w:r>
    </w:p>
    <w:p w:rsidR="002561CA" w:rsidRDefault="002561CA">
      <w:pPr>
        <w:ind w:left="90"/>
        <w:rPr>
          <w:sz w:val="24"/>
          <w:szCs w:val="24"/>
        </w:rPr>
      </w:pPr>
    </w:p>
    <w:p w:rsidR="002561CA" w:rsidRDefault="0032459C">
      <w:pPr>
        <w:pStyle w:val="Heading2"/>
        <w:ind w:left="0" w:firstLine="0"/>
        <w:rPr>
          <w:sz w:val="28"/>
          <w:szCs w:val="28"/>
        </w:rPr>
      </w:pPr>
      <w:bookmarkStart w:id="7" w:name="_heading=h.3dy6vkm" w:colFirst="0" w:colLast="0"/>
      <w:bookmarkEnd w:id="7"/>
      <w:r>
        <w:rPr>
          <w:sz w:val="28"/>
          <w:szCs w:val="28"/>
        </w:rPr>
        <w:t>Updates</w:t>
      </w:r>
    </w:p>
    <w:p w:rsidR="002561CA" w:rsidRDefault="002561CA">
      <w:pPr>
        <w:pBdr>
          <w:top w:val="nil"/>
          <w:left w:val="nil"/>
          <w:bottom w:val="nil"/>
          <w:right w:val="nil"/>
          <w:between w:val="nil"/>
        </w:pBdr>
        <w:ind w:left="180"/>
        <w:rPr>
          <w:color w:val="000000"/>
        </w:rPr>
      </w:pPr>
    </w:p>
    <w:p w:rsidR="002561CA" w:rsidRDefault="0032459C">
      <w:pPr>
        <w:pBdr>
          <w:top w:val="nil"/>
          <w:left w:val="nil"/>
          <w:bottom w:val="nil"/>
          <w:right w:val="nil"/>
          <w:between w:val="nil"/>
        </w:pBdr>
        <w:rPr>
          <w:color w:val="0070C0"/>
        </w:rPr>
      </w:pPr>
      <w:r>
        <w:rPr>
          <w:color w:val="000000"/>
        </w:rPr>
        <w:t xml:space="preserve">Users of this manual are encouraged to check for updates at the HCI’s website.  </w:t>
      </w:r>
      <w:hyperlink r:id="rId10">
        <w:r>
          <w:rPr>
            <w:color w:val="0000FF"/>
            <w:u w:val="single"/>
          </w:rPr>
          <w:t>https://chattanooga.gov/economic-development/home-application</w:t>
        </w:r>
      </w:hyperlink>
    </w:p>
    <w:p w:rsidR="002561CA" w:rsidRDefault="002561CA">
      <w:pPr>
        <w:pBdr>
          <w:top w:val="nil"/>
          <w:left w:val="nil"/>
          <w:bottom w:val="nil"/>
          <w:right w:val="nil"/>
          <w:between w:val="nil"/>
        </w:pBdr>
        <w:rPr>
          <w:color w:val="0070C0"/>
        </w:rPr>
      </w:pPr>
    </w:p>
    <w:p w:rsidR="002561CA" w:rsidRDefault="0032459C">
      <w:pPr>
        <w:pBdr>
          <w:top w:val="nil"/>
          <w:left w:val="nil"/>
          <w:bottom w:val="nil"/>
          <w:right w:val="nil"/>
          <w:between w:val="nil"/>
        </w:pBdr>
        <w:rPr>
          <w:color w:val="000000"/>
        </w:rPr>
      </w:pPr>
      <w:r>
        <w:rPr>
          <w:color w:val="000000"/>
        </w:rPr>
        <w:t>Information may change for a variety of reasons, including changes in federal regulations, City requirements, and in the interpretation or clarification of a federal regulation.</w:t>
      </w:r>
    </w:p>
    <w:p w:rsidR="002561CA" w:rsidRDefault="002561CA">
      <w:pPr>
        <w:ind w:left="90"/>
        <w:rPr>
          <w:sz w:val="24"/>
          <w:szCs w:val="24"/>
        </w:rPr>
      </w:pPr>
    </w:p>
    <w:p w:rsidR="002561CA" w:rsidRDefault="0032459C">
      <w:pPr>
        <w:pStyle w:val="Heading2"/>
        <w:ind w:left="0" w:firstLine="0"/>
        <w:rPr>
          <w:sz w:val="28"/>
          <w:szCs w:val="28"/>
        </w:rPr>
      </w:pPr>
      <w:bookmarkStart w:id="8" w:name="_heading=h.1t3h5sf" w:colFirst="0" w:colLast="0"/>
      <w:bookmarkEnd w:id="8"/>
      <w:r>
        <w:rPr>
          <w:sz w:val="28"/>
          <w:szCs w:val="28"/>
        </w:rPr>
        <w:t>Waiver Requests</w:t>
      </w:r>
    </w:p>
    <w:p w:rsidR="002561CA" w:rsidRDefault="002561CA">
      <w:pPr>
        <w:pStyle w:val="Heading2"/>
        <w:ind w:left="1080" w:firstLine="0"/>
      </w:pPr>
    </w:p>
    <w:p w:rsidR="002561CA" w:rsidRDefault="0032459C">
      <w:pPr>
        <w:spacing w:before="51"/>
        <w:ind w:right="152"/>
        <w:jc w:val="both"/>
      </w:pPr>
      <w:r>
        <w:t>HCI acknowledges that each project may face unique site, design, financing, population, or market constraints for which full compliance may be difficult or impossible. It is intended that such unique constraints are identified during the design process, and that the applicant may request a modification or waiver to specific standards and requirements, which will be reviewed on a case-by-case basis to determine whether specific standards should be modified or waived for reasons and purposes acceptable to the City. Requests for modification or waiver to specific standards must be in writing and document the applicant’s need and unique situation. When such modifications or waivers are granted, additional requirements may be imposed by the City.</w:t>
      </w:r>
    </w:p>
    <w:p w:rsidR="002561CA" w:rsidRDefault="002561CA">
      <w:bookmarkStart w:id="9" w:name="_heading=h.4d34og8" w:colFirst="0" w:colLast="0"/>
      <w:bookmarkEnd w:id="9"/>
    </w:p>
    <w:p w:rsidR="002561CA" w:rsidRDefault="0032459C">
      <w:pPr>
        <w:pStyle w:val="Heading2"/>
        <w:ind w:left="0" w:firstLine="0"/>
        <w:rPr>
          <w:sz w:val="28"/>
          <w:szCs w:val="28"/>
        </w:rPr>
      </w:pPr>
      <w:bookmarkStart w:id="10" w:name="_heading=h.2s8eyo1" w:colFirst="0" w:colLast="0"/>
      <w:bookmarkEnd w:id="10"/>
      <w:r>
        <w:rPr>
          <w:sz w:val="28"/>
          <w:szCs w:val="28"/>
        </w:rPr>
        <w:t>Definitions</w:t>
      </w:r>
    </w:p>
    <w:p w:rsidR="002561CA" w:rsidRDefault="002561CA">
      <w:pPr>
        <w:spacing w:before="8"/>
        <w:rPr>
          <w:rFonts w:ascii="Cambria" w:eastAsia="Cambria" w:hAnsi="Cambria" w:cs="Cambria"/>
          <w:b/>
        </w:rPr>
      </w:pPr>
    </w:p>
    <w:p w:rsidR="002561CA" w:rsidRDefault="0032459C">
      <w:r>
        <w:rPr>
          <w:b/>
          <w:i/>
        </w:rPr>
        <w:t>Action Plan</w:t>
      </w:r>
      <w:r>
        <w:t>: The annual one-year portion of the Consolidated Plan. It includes the annual HOME project awards and is the participating jurisdiction’s annual application for HOME funds.</w:t>
      </w:r>
    </w:p>
    <w:p w:rsidR="002561CA" w:rsidRDefault="002561CA"/>
    <w:p w:rsidR="002561CA" w:rsidRDefault="0032459C">
      <w:r>
        <w:rPr>
          <w:b/>
          <w:i/>
        </w:rPr>
        <w:t>Adjusted Income</w:t>
      </w:r>
      <w:r>
        <w:t>: Adjusted income is annual income (gross income) reduced by deductions for dependents, elderly or disabled households, medical expenses, and child care. In the HOME program, adjusted income is only used to calculate a household’s eligibility for and the amount of  assistance to be provided under the Uniform Relocation Act or Section104(d); or the rent to be paid by a tenant whose income has increased above the HOME low income limit. Adjusted income is not used to determine eligibility for homeowner, homeowner rehabilitation programs or tenant  eligibility for rental housing programs.</w:t>
      </w:r>
    </w:p>
    <w:p w:rsidR="002561CA" w:rsidRDefault="002561CA"/>
    <w:p w:rsidR="002561CA" w:rsidRDefault="0032459C">
      <w:r>
        <w:rPr>
          <w:b/>
          <w:i/>
        </w:rPr>
        <w:t>Agency</w:t>
      </w:r>
      <w:r>
        <w:t xml:space="preserve">: Includes </w:t>
      </w:r>
      <w:hyperlink w:anchor="_heading=h.17dp8vu">
        <w:r>
          <w:rPr>
            <w:color w:val="0000FF"/>
            <w:u w:val="single"/>
          </w:rPr>
          <w:t>Developers, Owners, and Sponsors</w:t>
        </w:r>
      </w:hyperlink>
      <w:hyperlink w:anchor="_heading=h.17dp8vu">
        <w:r>
          <w:t>,</w:t>
        </w:r>
      </w:hyperlink>
      <w:r>
        <w:t xml:space="preserve"> and </w:t>
      </w:r>
      <w:hyperlink w:anchor="_heading=h.lnxbz9">
        <w:r>
          <w:rPr>
            <w:color w:val="0000FF"/>
            <w:u w:val="single"/>
          </w:rPr>
          <w:t>Subrecipients</w:t>
        </w:r>
      </w:hyperlink>
      <w:hyperlink w:anchor="_heading=h.lnxbz9">
        <w:r>
          <w:t>.</w:t>
        </w:r>
      </w:hyperlink>
    </w:p>
    <w:p w:rsidR="002561CA" w:rsidRDefault="002561CA">
      <w:pPr>
        <w:rPr>
          <w:sz w:val="17"/>
          <w:szCs w:val="17"/>
        </w:rPr>
      </w:pPr>
    </w:p>
    <w:p w:rsidR="002561CA" w:rsidRDefault="0032459C">
      <w:r>
        <w:rPr>
          <w:b/>
          <w:i/>
        </w:rPr>
        <w:t>Affordability</w:t>
      </w:r>
      <w:r>
        <w:t>: The requirements of the HOME Program that relate to the cost of housing both at initial occupancy and over established timeframes, as prescribed in the HOME Final Rule. Affordability requirements vary depending upon the nature of the HOME assisted activity (i.e., homeownership or rental housing).</w:t>
      </w:r>
    </w:p>
    <w:p w:rsidR="002561CA" w:rsidRDefault="002561CA"/>
    <w:p w:rsidR="002561CA" w:rsidRDefault="0032459C">
      <w:r>
        <w:rPr>
          <w:b/>
          <w:i/>
        </w:rPr>
        <w:t>Annual Income (Gross Income)</w:t>
      </w:r>
      <w:r>
        <w:t>: Annual income means all amounts, monetary or not which go to, or on behalf of, the family head or spouse (even if temporarily absent) or to any other family member; are anticipated to be received from a source outside the family during the 12- month period following admission or annual reexamination date; and which are not specifically excluded under the Section 8 definition of annual income (24 CFR 5.609). Annual income also means amounts derived (during the 12-</w:t>
      </w:r>
      <w:r>
        <w:lastRenderedPageBreak/>
        <w:t>month period) from assets to which any member of the family has access. The City’s HOME program uses the income definitions of the Section 8 program to determine the annual income (gross income) used to classify a household for purposes of eligibility</w:t>
      </w:r>
    </w:p>
    <w:p w:rsidR="002561CA" w:rsidRDefault="002561CA">
      <w:pPr>
        <w:rPr>
          <w:sz w:val="21"/>
          <w:szCs w:val="21"/>
        </w:rPr>
      </w:pPr>
    </w:p>
    <w:p w:rsidR="002561CA" w:rsidRDefault="0032459C">
      <w:r>
        <w:rPr>
          <w:b/>
          <w:i/>
        </w:rPr>
        <w:t>Commitment</w:t>
      </w:r>
      <w:r>
        <w:t>: Commitment means:</w:t>
      </w:r>
    </w:p>
    <w:p w:rsidR="002561CA" w:rsidRDefault="0032459C">
      <w:r>
        <w:t xml:space="preserve">The participating jurisdiction has executed a legally binding written agreement (that includes the date of the signature of each person signing the agreement) with a State recipient, a subrecipient, or a contractor to use a specific amount of HOME funds to produce affordable housing, provide down payment assistance, or provide tenant-based rental assistance; or has met the requirements to commit to a specific local project, as defined in paragraph (2) of this definition. (See § 92.504(c) for minimum requirements for a written agreement.) An agreement between the participating jurisdiction and a subrecipient that is controlled by the participating jurisdiction (e.g., an agency whose officials or employees are official or employees of the participating jurisdiction) does not constitute a commitment. </w:t>
      </w:r>
    </w:p>
    <w:p w:rsidR="002561CA" w:rsidRDefault="002561CA"/>
    <w:p w:rsidR="002561CA" w:rsidRDefault="0032459C">
      <w:r>
        <w:rPr>
          <w:b/>
          <w:i/>
        </w:rPr>
        <w:t>Commitment to a Specific Local Project</w:t>
      </w:r>
      <w:r>
        <w:t>: Commitment to a specific local project means that a legally binding agreement was executed meeting one of the following sets of requirements:</w:t>
      </w:r>
    </w:p>
    <w:p w:rsidR="002561CA" w:rsidRDefault="0032459C">
      <w:r>
        <w:t>For rehabilitation or new construction projects, the PJ (or other entity) and the project owner will execute an agreement for an identifiable project for which all necessary financing has been secured, a budget and schedule have been established, and underwriting has been completed and under which construction is scheduled to start within 12 months of the agreement date. If the project is owned by the City of Chattanooga or state recipient, the project must be set up in the disbursement and information system and construction reasonably expected to start within 12 months of the set-up date.</w:t>
      </w:r>
    </w:p>
    <w:p w:rsidR="002561CA" w:rsidRDefault="0032459C">
      <w:r>
        <w:t>If the project consists of acquisition of standard housing by the PJ, the agreement must be a binding contract for the sale of an identifiable property and the property title must be transferred to the PJ (or other entity) within six months of the date of the contract.</w:t>
      </w:r>
    </w:p>
    <w:p w:rsidR="002561CA" w:rsidRDefault="0032459C">
      <w:r>
        <w:t>If the project involves the acquisition of standard housing and the City of Chattanooga is providing HOME funds to a purchaser, under the agreement, the title of the property must be transferred to the purchaser within six months of the agreement date.</w:t>
      </w:r>
    </w:p>
    <w:p w:rsidR="002561CA" w:rsidRDefault="0032459C">
      <w:r>
        <w:t>Note that preliminary or conditional “commitments” may be made, but no funds are considered committed under the rules unless the above conditions have been met.</w:t>
      </w:r>
    </w:p>
    <w:p w:rsidR="002561CA" w:rsidRDefault="002561CA"/>
    <w:p w:rsidR="002561CA" w:rsidRDefault="0032459C">
      <w:r>
        <w:rPr>
          <w:b/>
          <w:i/>
        </w:rPr>
        <w:t>Community Housing Development Organization (CHDO)</w:t>
      </w:r>
      <w:r>
        <w:t>: A private, nonprofit organization that meets a series of qualifications prescribed in the HOME regulations at 24 CFR § 92.2. A participating jurisdiction must award at least 15% of its annual HOME allocation to one or more CHDOs.</w:t>
      </w:r>
    </w:p>
    <w:p w:rsidR="002561CA" w:rsidRDefault="002561CA"/>
    <w:p w:rsidR="002561CA" w:rsidRDefault="0032459C">
      <w:r>
        <w:rPr>
          <w:b/>
          <w:i/>
        </w:rPr>
        <w:t>Consolidated Plan</w:t>
      </w:r>
      <w:r>
        <w:t>: A five-year strategic plan prepared in accordance with the requirements set forth in 24 CFR part 91 for certain HUD programs, including HOME, which assesses priority community needs for affordable housing and community development, identifies anticipated resources, and develops goals and other actions to be undertaken to help achieve the goals. The plan guides the investment of the HOME and other HUD funds for the five-year period; HOME projects funded with these funds must be consistent with the plan.</w:t>
      </w:r>
    </w:p>
    <w:p w:rsidR="002561CA" w:rsidRDefault="002561CA">
      <w:pPr>
        <w:rPr>
          <w:b/>
        </w:rPr>
      </w:pPr>
      <w:bookmarkStart w:id="11" w:name="_heading=h.17dp8vu" w:colFirst="0" w:colLast="0"/>
      <w:bookmarkEnd w:id="11"/>
    </w:p>
    <w:p w:rsidR="002561CA" w:rsidRDefault="0032459C">
      <w:r>
        <w:rPr>
          <w:b/>
          <w:i/>
        </w:rPr>
        <w:t>Developers, Owners, and Sponsors</w:t>
      </w:r>
      <w:r>
        <w:t>: Includes individuals, for-profits entities, and nonprofits that are developers, owners, or sponsors of housing.</w:t>
      </w:r>
    </w:p>
    <w:p w:rsidR="002561CA" w:rsidRDefault="002561CA"/>
    <w:p w:rsidR="002561CA" w:rsidRDefault="0032459C">
      <w:r>
        <w:rPr>
          <w:b/>
          <w:i/>
        </w:rPr>
        <w:t>Development Subsidy</w:t>
      </w:r>
      <w:r>
        <w:t xml:space="preserve"> – A development subsidy is the difference between the cost to develop housing and the market price.</w:t>
      </w:r>
    </w:p>
    <w:p w:rsidR="002561CA" w:rsidRDefault="002561CA"/>
    <w:p w:rsidR="002561CA" w:rsidRDefault="0032459C">
      <w:r>
        <w:t xml:space="preserve">For example, a developer might receive a HOME grant of $90,000 to construct a new house. The appraised value after construction is only $85,000 due to the neighborhood and market conditions. The $5,000 </w:t>
      </w:r>
      <w:r>
        <w:lastRenderedPageBreak/>
        <w:t>difference between the $90,000 construction grant and the $85,000 sales price is not repaid to the City and represents a development subsidy to the developer.</w:t>
      </w:r>
    </w:p>
    <w:p w:rsidR="002561CA" w:rsidRDefault="002561CA"/>
    <w:p w:rsidR="002561CA" w:rsidRDefault="0032459C">
      <w:r>
        <w:t>While the development subsidy does not directly benefit the homebuyer, it helps make development of affordable housing feasible.</w:t>
      </w:r>
    </w:p>
    <w:p w:rsidR="002561CA" w:rsidRDefault="002561CA">
      <w:pPr>
        <w:rPr>
          <w:sz w:val="21"/>
          <w:szCs w:val="21"/>
        </w:rPr>
      </w:pPr>
    </w:p>
    <w:p w:rsidR="002561CA" w:rsidRDefault="0032459C">
      <w:r>
        <w:rPr>
          <w:b/>
          <w:i/>
        </w:rPr>
        <w:t>Draw-Down</w:t>
      </w:r>
      <w:r>
        <w:t>: The process of requesting and receiving HOME funds. City of Chattanooga draws down funds from a line of credit established by HUD.</w:t>
      </w:r>
    </w:p>
    <w:p w:rsidR="002561CA" w:rsidRDefault="002561CA"/>
    <w:p w:rsidR="002561CA" w:rsidRDefault="0032459C">
      <w:r>
        <w:rPr>
          <w:b/>
          <w:i/>
        </w:rPr>
        <w:t>Final Rule</w:t>
      </w:r>
      <w:r>
        <w:t>: The Final HOME Rule was published at 24 CFR part 92 on July 24, 2013 and became effective on August 24, 2013. HOME contracts that are executed, or contracts that are amended after August 23, 2013, must conform to the 2013 Final HOME Rule.</w:t>
      </w:r>
    </w:p>
    <w:p w:rsidR="002561CA" w:rsidRDefault="002561CA"/>
    <w:p w:rsidR="002561CA" w:rsidRDefault="0032459C">
      <w:r>
        <w:rPr>
          <w:b/>
          <w:i/>
        </w:rPr>
        <w:t>First-Time Homebuyers</w:t>
      </w:r>
      <w:r>
        <w:t>: Means an individual and his or her spouse who have not owned a home during the three-year period prior to purchase of a home with HOME assistance. The term first- time homebuyer also includes an individual who is a displaced homemaker or single parent.</w:t>
      </w:r>
    </w:p>
    <w:p w:rsidR="002561CA" w:rsidRDefault="002561CA">
      <w:pPr>
        <w:rPr>
          <w:sz w:val="21"/>
          <w:szCs w:val="21"/>
        </w:rPr>
      </w:pPr>
    </w:p>
    <w:p w:rsidR="002561CA" w:rsidRDefault="0032459C">
      <w:r>
        <w:rPr>
          <w:b/>
          <w:i/>
        </w:rPr>
        <w:t>Group Home</w:t>
      </w:r>
      <w:r>
        <w:t>: Housing occupied by two or more single persons or families consisting of common space and/or facilities for group use by the occupants of the unit, and (except in the case of shared one-bedroom units) separate private space for each family.</w:t>
      </w:r>
    </w:p>
    <w:p w:rsidR="002561CA" w:rsidRDefault="002561CA"/>
    <w:p w:rsidR="002561CA" w:rsidRDefault="0032459C">
      <w:r>
        <w:rPr>
          <w:b/>
          <w:i/>
        </w:rPr>
        <w:t>HCI</w:t>
      </w:r>
      <w:r>
        <w:rPr>
          <w:b/>
        </w:rPr>
        <w:t xml:space="preserve">: </w:t>
      </w:r>
      <w:r>
        <w:t>The Housing and Community Investment Division. A division of the City of Chattanooga’s Department of Economic Development. HCI is responsible for managing the HOME funds and other federal funds received by the City of Chattanooga from the U.S. Department of Housing and Urban Development (HUD). “HCI”, “City”, and “City of Chattanooga” are used interchangeably.</w:t>
      </w:r>
    </w:p>
    <w:p w:rsidR="002561CA" w:rsidRDefault="002561CA"/>
    <w:p w:rsidR="002561CA" w:rsidRDefault="0032459C">
      <w:r>
        <w:rPr>
          <w:b/>
          <w:i/>
        </w:rPr>
        <w:t>HOME-Assisted Units</w:t>
      </w:r>
      <w:r>
        <w:t>: A term that refers to the units within a HOME project for which rent, occupancy and/or resale restrictions apply. The number of units designated as HOME-assisted affects the maximum HOME subsidies that may be provided to a project.</w:t>
      </w:r>
    </w:p>
    <w:p w:rsidR="002561CA" w:rsidRDefault="002561CA"/>
    <w:p w:rsidR="002561CA" w:rsidRDefault="0032459C">
      <w:r>
        <w:rPr>
          <w:b/>
          <w:i/>
        </w:rPr>
        <w:t>HOME Funds</w:t>
      </w:r>
      <w:r>
        <w:t>: All appropriations for the HOME Program, plus all repayments and interest or other returns on the investment of these funds.</w:t>
      </w:r>
    </w:p>
    <w:p w:rsidR="002561CA" w:rsidRDefault="002561CA"/>
    <w:p w:rsidR="002561CA" w:rsidRDefault="0032459C">
      <w:r>
        <w:rPr>
          <w:b/>
          <w:i/>
        </w:rPr>
        <w:t>Homeownership</w:t>
      </w:r>
      <w:r>
        <w:t>: Homeownership means ownership in fee simple title in a 1-4 unit dwelling or in a condominium unit, or equivalent form of ownership approved by HUD. For owner-occupied rehabilitation projects, the ownership in the housing assisted must meet the definition of “homeownership” in §92.2, except that housing that is rehabilitated pursuant to §92.254(b) may also include inherited property with multiple owners, and life estates under the conditions of §92.254(c).ownership in fee simple title in a 1‐ to 4‐unit dwelling or in a condominium unit, or equivalent form of ownership approved by HUD.</w:t>
      </w:r>
    </w:p>
    <w:p w:rsidR="002561CA" w:rsidRDefault="002561CA">
      <w:pPr>
        <w:rPr>
          <w:sz w:val="21"/>
          <w:szCs w:val="21"/>
        </w:rPr>
      </w:pPr>
    </w:p>
    <w:p w:rsidR="002561CA" w:rsidRDefault="0032459C">
      <w:r>
        <w:rPr>
          <w:b/>
          <w:i/>
        </w:rPr>
        <w:t>HOME Investment Trust Fund</w:t>
      </w:r>
      <w:r>
        <w:t>: The term given to the two accounts - one at the Federal level and one at the local level - that "hold" the City’s HOME funds. The Federal HOME Investment Trust Account is the U.S. Treasury account for each participating jurisdiction. The local HOME Investment Trust Fund account includes  repayments of HOME funds, matching contributions and payment of interest or other returns on investment.</w:t>
      </w:r>
    </w:p>
    <w:p w:rsidR="002561CA" w:rsidRDefault="002561CA"/>
    <w:p w:rsidR="002561CA" w:rsidRDefault="0032459C">
      <w:r>
        <w:rPr>
          <w:b/>
          <w:i/>
        </w:rPr>
        <w:t>Household</w:t>
      </w:r>
      <w:r>
        <w:t>: One or more persons occupying a housing unit.</w:t>
      </w:r>
    </w:p>
    <w:p w:rsidR="002561CA" w:rsidRDefault="002561CA">
      <w:pPr>
        <w:rPr>
          <w:b/>
        </w:rPr>
      </w:pPr>
    </w:p>
    <w:p w:rsidR="002561CA" w:rsidRDefault="0032459C">
      <w:r>
        <w:rPr>
          <w:b/>
          <w:i/>
        </w:rPr>
        <w:t>Housing</w:t>
      </w:r>
      <w:r>
        <w:rPr>
          <w:b/>
        </w:rPr>
        <w:t xml:space="preserve">: </w:t>
      </w:r>
      <w:r>
        <w:t xml:space="preserve">includes manufactured housing and manufactured housing lots, permanent housing for disabled homeless persons, transitional housing, single‐room occupancy housing, and group homes. Housing also </w:t>
      </w:r>
      <w:r>
        <w:lastRenderedPageBreak/>
        <w:t>includes elder cottage housing opportunity (ECHO) units that are small, free‐ standing, barrier‐free, energy‐efficient, removable, and designed to be installed adjacent to existing single‐family dwellings.</w:t>
      </w:r>
    </w:p>
    <w:p w:rsidR="002561CA" w:rsidRDefault="002561CA"/>
    <w:p w:rsidR="002561CA" w:rsidRDefault="0032459C">
      <w:r>
        <w:t>Housing does not include emergency shelters (including shelters for disaster victims) or facilities such as nursing homes, convalescent homes, hospitals, residential treatment facilities, correctional facilities, halfway houses, housing for students, or dormitories (including farmworker dormitories).</w:t>
      </w:r>
    </w:p>
    <w:p w:rsidR="002561CA" w:rsidRDefault="002561CA"/>
    <w:p w:rsidR="002561CA" w:rsidRDefault="0032459C">
      <w:r>
        <w:rPr>
          <w:b/>
          <w:i/>
        </w:rPr>
        <w:t>Jurisdiction</w:t>
      </w:r>
      <w:r>
        <w:t>: A state or unit of general local government.</w:t>
      </w:r>
    </w:p>
    <w:p w:rsidR="002561CA" w:rsidRDefault="002561CA">
      <w:pPr>
        <w:rPr>
          <w:sz w:val="21"/>
          <w:szCs w:val="21"/>
        </w:rPr>
      </w:pPr>
    </w:p>
    <w:p w:rsidR="002561CA" w:rsidRDefault="0032459C">
      <w:r>
        <w:rPr>
          <w:b/>
          <w:i/>
        </w:rPr>
        <w:t>Low-Income Families</w:t>
      </w:r>
      <w:r>
        <w:t>: Families whose annual incomes do not exceed 80 percent of the median income for the area, as determined by HUD with adjustments for smaller and larger families, except that HUD may establish income ceilings higher or lower than 80 percent of median income for the area on the basis of HUD findings that such variations are necessary because of prevailing levels of construction costs or fair market rents, or unusually high or low family incomes. An individual does not qualify as a low-income family if the individual is a student who is not eligible to receive Section 8 assistance under 24 CFR 5.612.</w:t>
      </w:r>
    </w:p>
    <w:p w:rsidR="002561CA" w:rsidRDefault="002561CA">
      <w:pPr>
        <w:rPr>
          <w:b/>
        </w:rPr>
      </w:pPr>
    </w:p>
    <w:p w:rsidR="002561CA" w:rsidRDefault="0032459C">
      <w:r>
        <w:rPr>
          <w:b/>
          <w:i/>
        </w:rPr>
        <w:t>Match</w:t>
      </w:r>
      <w:r>
        <w:t>: Match is the City of Chattanooga’s required contribution to the HOME Program. The local, non-Federal contribution to the partnership. The overall match contribution must equal not less than 25% of HOME funds disbursed for projects and programs each federal fiscal year (October 1 – September 30).</w:t>
      </w:r>
    </w:p>
    <w:p w:rsidR="002561CA" w:rsidRDefault="002561CA">
      <w:pPr>
        <w:rPr>
          <w:sz w:val="21"/>
          <w:szCs w:val="21"/>
        </w:rPr>
      </w:pPr>
    </w:p>
    <w:p w:rsidR="002561CA" w:rsidRDefault="0032459C">
      <w:r>
        <w:rPr>
          <w:b/>
          <w:i/>
        </w:rPr>
        <w:t>New Construction</w:t>
      </w:r>
      <w:r>
        <w:t>: The creation of new dwelling units. Any project which includes the creation of new or additional dwelling units in an existing structure is considered new construction.</w:t>
      </w:r>
    </w:p>
    <w:p w:rsidR="002561CA" w:rsidRDefault="002561CA"/>
    <w:p w:rsidR="002561CA" w:rsidRDefault="0032459C">
      <w:r>
        <w:rPr>
          <w:b/>
          <w:i/>
        </w:rPr>
        <w:t>Owners</w:t>
      </w:r>
      <w:r>
        <w:t xml:space="preserve">: Refer to the definition of </w:t>
      </w:r>
      <w:hyperlink w:anchor="_heading=h.17dp8vu">
        <w:r>
          <w:rPr>
            <w:color w:val="0000FF"/>
            <w:u w:val="single"/>
          </w:rPr>
          <w:t>Developers, Owners, and Sponsors</w:t>
        </w:r>
      </w:hyperlink>
      <w:hyperlink w:anchor="_heading=h.17dp8vu">
        <w:r>
          <w:t>.</w:t>
        </w:r>
      </w:hyperlink>
    </w:p>
    <w:p w:rsidR="002561CA" w:rsidRDefault="002561CA">
      <w:pPr>
        <w:rPr>
          <w:sz w:val="17"/>
          <w:szCs w:val="17"/>
        </w:rPr>
      </w:pPr>
    </w:p>
    <w:p w:rsidR="002561CA" w:rsidRDefault="0032459C">
      <w:r>
        <w:rPr>
          <w:b/>
          <w:i/>
        </w:rPr>
        <w:t>Participating Jurisdiction (PJ)</w:t>
      </w:r>
      <w:r>
        <w:t xml:space="preserve">: The term given to any state, local government that has been designated by HUD to administer a HOME Program. City of Chattanooga is a PJ. </w:t>
      </w:r>
    </w:p>
    <w:p w:rsidR="002561CA" w:rsidRDefault="002561CA">
      <w:pPr>
        <w:rPr>
          <w:sz w:val="21"/>
          <w:szCs w:val="21"/>
        </w:rPr>
      </w:pPr>
    </w:p>
    <w:p w:rsidR="002561CA" w:rsidRDefault="0032459C">
      <w:r>
        <w:rPr>
          <w:b/>
          <w:i/>
        </w:rPr>
        <w:t>Program Income</w:t>
      </w:r>
      <w:r>
        <w:t>: Gross income received by City of Chattanooga, or a subrecipient directly generated from the use of HOME funds or matching contributions. When program income is generated by housing that is only partially assisted with HOME funds or matching funds, the income shall be prorated to reflect the percentage of HOME funds used. Program income includes, but is not limited to, the following:</w:t>
      </w:r>
    </w:p>
    <w:p w:rsidR="002561CA" w:rsidRDefault="002561CA"/>
    <w:p w:rsidR="002561CA" w:rsidRDefault="0032459C" w:rsidP="00F9077B">
      <w:pPr>
        <w:pStyle w:val="ListParagraph"/>
        <w:numPr>
          <w:ilvl w:val="0"/>
          <w:numId w:val="82"/>
        </w:numPr>
      </w:pPr>
      <w:r>
        <w:t>Proceeds from the disposition by sale or long‐term lease of real property acquired, rehabilitated, or constructed with HOME funds or matching contributions;</w:t>
      </w:r>
    </w:p>
    <w:p w:rsidR="002561CA" w:rsidRDefault="002561CA">
      <w:pPr>
        <w:rPr>
          <w:rFonts w:ascii="Cambria" w:eastAsia="Cambria" w:hAnsi="Cambria" w:cs="Cambria"/>
          <w:sz w:val="24"/>
          <w:szCs w:val="24"/>
        </w:rPr>
      </w:pPr>
    </w:p>
    <w:p w:rsidR="002561CA" w:rsidRPr="0032459C" w:rsidRDefault="0032459C" w:rsidP="00F9077B">
      <w:pPr>
        <w:pStyle w:val="ListParagraph"/>
        <w:numPr>
          <w:ilvl w:val="0"/>
          <w:numId w:val="82"/>
        </w:numPr>
        <w:rPr>
          <w:rFonts w:ascii="Cambria" w:eastAsia="Cambria" w:hAnsi="Cambria" w:cs="Cambria"/>
          <w:sz w:val="24"/>
          <w:szCs w:val="24"/>
        </w:rPr>
      </w:pPr>
      <w:r>
        <w:t>Gross income from the use or rental of real property, owned by the participating jurisdiction, State recipient, or a subrecipient, that was acquired, rehabilitated, or constructed, with HOME funds or matching contributions, less costs incidental to generation of the income (</w:t>
      </w:r>
      <w:r w:rsidRPr="0032459C">
        <w:rPr>
          <w:i/>
        </w:rPr>
        <w:t xml:space="preserve">Program income </w:t>
      </w:r>
      <w:r>
        <w:t>does not include gross income from the use, rental or sale of real property received by the project owner, developer, or sponsor, unless the funds are paid by the project owner, developer, or sponsor to the participating jurisdiction, subrecipient or State recipient);</w:t>
      </w:r>
    </w:p>
    <w:p w:rsidR="002561CA" w:rsidRDefault="002561CA">
      <w:pPr>
        <w:rPr>
          <w:rFonts w:ascii="Cambria" w:eastAsia="Cambria" w:hAnsi="Cambria" w:cs="Cambria"/>
          <w:sz w:val="24"/>
          <w:szCs w:val="24"/>
        </w:rPr>
      </w:pPr>
    </w:p>
    <w:p w:rsidR="002561CA" w:rsidRPr="0032459C" w:rsidRDefault="0032459C" w:rsidP="00F9077B">
      <w:pPr>
        <w:pStyle w:val="ListParagraph"/>
        <w:numPr>
          <w:ilvl w:val="0"/>
          <w:numId w:val="82"/>
        </w:numPr>
        <w:rPr>
          <w:rFonts w:ascii="Cambria" w:eastAsia="Cambria" w:hAnsi="Cambria" w:cs="Cambria"/>
          <w:sz w:val="24"/>
          <w:szCs w:val="24"/>
        </w:rPr>
      </w:pPr>
      <w:r>
        <w:t>Payments of principal and interest on loans made using HOME funds or matching contributions;</w:t>
      </w:r>
    </w:p>
    <w:p w:rsidR="002561CA" w:rsidRDefault="002561CA">
      <w:pPr>
        <w:rPr>
          <w:rFonts w:ascii="Cambria" w:eastAsia="Cambria" w:hAnsi="Cambria" w:cs="Cambria"/>
          <w:sz w:val="24"/>
          <w:szCs w:val="24"/>
        </w:rPr>
      </w:pPr>
    </w:p>
    <w:p w:rsidR="002561CA" w:rsidRPr="0032459C" w:rsidRDefault="0032459C" w:rsidP="00F9077B">
      <w:pPr>
        <w:pStyle w:val="ListParagraph"/>
        <w:numPr>
          <w:ilvl w:val="0"/>
          <w:numId w:val="82"/>
        </w:numPr>
        <w:rPr>
          <w:rFonts w:ascii="Cambria" w:eastAsia="Cambria" w:hAnsi="Cambria" w:cs="Cambria"/>
          <w:sz w:val="24"/>
          <w:szCs w:val="24"/>
        </w:rPr>
      </w:pPr>
      <w:r>
        <w:t>Proceeds from the sale of loans made with HOME funds or matching contributions;</w:t>
      </w:r>
    </w:p>
    <w:p w:rsidR="002561CA" w:rsidRDefault="002561CA">
      <w:pPr>
        <w:rPr>
          <w:rFonts w:ascii="Cambria" w:eastAsia="Cambria" w:hAnsi="Cambria" w:cs="Cambria"/>
          <w:sz w:val="18"/>
          <w:szCs w:val="18"/>
        </w:rPr>
      </w:pPr>
    </w:p>
    <w:p w:rsidR="002561CA" w:rsidRPr="0032459C" w:rsidRDefault="0032459C" w:rsidP="00F9077B">
      <w:pPr>
        <w:pStyle w:val="ListParagraph"/>
        <w:numPr>
          <w:ilvl w:val="0"/>
          <w:numId w:val="82"/>
        </w:numPr>
        <w:rPr>
          <w:rFonts w:ascii="Cambria" w:eastAsia="Cambria" w:hAnsi="Cambria" w:cs="Cambria"/>
          <w:sz w:val="24"/>
          <w:szCs w:val="24"/>
        </w:rPr>
      </w:pPr>
      <w:r>
        <w:t>Proceeds from the sale of obligations secured by loans made with HOME funds or matching contributions;</w:t>
      </w:r>
    </w:p>
    <w:p w:rsidR="002561CA" w:rsidRDefault="002561CA">
      <w:pPr>
        <w:rPr>
          <w:rFonts w:ascii="Cambria" w:eastAsia="Cambria" w:hAnsi="Cambria" w:cs="Cambria"/>
          <w:sz w:val="24"/>
          <w:szCs w:val="24"/>
        </w:rPr>
      </w:pPr>
    </w:p>
    <w:p w:rsidR="002561CA" w:rsidRPr="0032459C" w:rsidRDefault="0032459C" w:rsidP="00F9077B">
      <w:pPr>
        <w:pStyle w:val="ListParagraph"/>
        <w:numPr>
          <w:ilvl w:val="0"/>
          <w:numId w:val="82"/>
        </w:numPr>
        <w:rPr>
          <w:rFonts w:ascii="Cambria" w:eastAsia="Cambria" w:hAnsi="Cambria" w:cs="Cambria"/>
          <w:sz w:val="24"/>
          <w:szCs w:val="24"/>
        </w:rPr>
      </w:pPr>
      <w:r>
        <w:lastRenderedPageBreak/>
        <w:t>Interest earned on program income pending its disposition; and</w:t>
      </w:r>
    </w:p>
    <w:p w:rsidR="002561CA" w:rsidRDefault="002561CA">
      <w:pPr>
        <w:rPr>
          <w:rFonts w:ascii="Cambria" w:eastAsia="Cambria" w:hAnsi="Cambria" w:cs="Cambria"/>
          <w:sz w:val="24"/>
          <w:szCs w:val="24"/>
        </w:rPr>
      </w:pPr>
    </w:p>
    <w:p w:rsidR="002561CA" w:rsidRPr="0032459C" w:rsidRDefault="0032459C" w:rsidP="00F9077B">
      <w:pPr>
        <w:pStyle w:val="ListParagraph"/>
        <w:numPr>
          <w:ilvl w:val="0"/>
          <w:numId w:val="82"/>
        </w:numPr>
        <w:rPr>
          <w:rFonts w:ascii="Cambria" w:eastAsia="Cambria" w:hAnsi="Cambria" w:cs="Cambria"/>
          <w:sz w:val="24"/>
          <w:szCs w:val="24"/>
        </w:rPr>
      </w:pPr>
      <w:r>
        <w:t>Any other interest or return on the investment permitted under §92.205(b) of HOME funds or matching contributions.</w:t>
      </w:r>
    </w:p>
    <w:p w:rsidR="002561CA" w:rsidRDefault="002561CA"/>
    <w:p w:rsidR="002561CA" w:rsidRDefault="0032459C">
      <w:r>
        <w:rPr>
          <w:b/>
          <w:i/>
        </w:rPr>
        <w:t>Project</w:t>
      </w:r>
      <w:r>
        <w:t>: A site or an entire building or two or more buildings, together with the site or sites on which the building or buildings is located, that are under common ownership, management and financing and are to be assisted with HOME funds, under a commitment by the owner, as a single undertaking. The HOME Final Rule eliminated the requirement that all buildings fall within a four block radius.</w:t>
      </w:r>
    </w:p>
    <w:p w:rsidR="002561CA" w:rsidRDefault="002561CA"/>
    <w:p w:rsidR="002561CA" w:rsidRDefault="0032459C">
      <w:pPr>
        <w:rPr>
          <w:b/>
        </w:rPr>
      </w:pPr>
      <w:bookmarkStart w:id="12" w:name="_heading=h.3rdcrjn" w:colFirst="0" w:colLast="0"/>
      <w:bookmarkEnd w:id="12"/>
      <w:r>
        <w:rPr>
          <w:b/>
          <w:i/>
        </w:rPr>
        <w:t>Project Completion</w:t>
      </w:r>
      <w:r>
        <w:rPr>
          <w:b/>
        </w:rPr>
        <w:t>:</w:t>
      </w:r>
    </w:p>
    <w:p w:rsidR="002561CA" w:rsidRDefault="0032459C">
      <w:r>
        <w:t>There is a four-year project completion deadline for all projects to which HOME funds are committed on or after August 23, 2013. A one-year extension of the four-year deadline is possible if the PJ can demonstrate that the project will be completed within the one-year timeframe.</w:t>
      </w:r>
    </w:p>
    <w:p w:rsidR="002561CA" w:rsidRDefault="002561CA"/>
    <w:p w:rsidR="002561CA" w:rsidRDefault="0032459C">
      <w:bookmarkStart w:id="13" w:name="_heading=h.26in1rg" w:colFirst="0" w:colLast="0"/>
      <w:bookmarkEnd w:id="13"/>
      <w:r>
        <w:t>Project completion means that all necessary title transfer requirements and construction work have been performed; the project complies with all HOME requirements; the final draw-down of HOME funds has been disbursed for the project; and the project completion information has been entered in the disbursement and information system established by HUD, except that with respect to rental housing project completion, for the purposes of § 92.502(d) of this part, project completion occurs upon completion of construction and before occupancy. For tenant‐based rental assistance, project completion means the final drawdown has been disbursed for the project. For homebuyer projects, the final transfer has occurred and the beneficiary information is entered into IDIS.</w:t>
      </w:r>
    </w:p>
    <w:p w:rsidR="002561CA" w:rsidRDefault="002561CA"/>
    <w:p w:rsidR="002561CA" w:rsidRDefault="0032459C">
      <w:r>
        <w:rPr>
          <w:b/>
          <w:i/>
        </w:rPr>
        <w:t>Property Standards</w:t>
      </w:r>
      <w:r>
        <w:t>: Activities and costs are eligible for HOME funding only if the housing meets the property standards in § 92.251 upon project completion.</w:t>
      </w:r>
    </w:p>
    <w:p w:rsidR="002561CA" w:rsidRDefault="002561CA"/>
    <w:p w:rsidR="002561CA" w:rsidRDefault="0032459C">
      <w:r>
        <w:rPr>
          <w:b/>
          <w:i/>
        </w:rPr>
        <w:t>Reconstruction</w:t>
      </w:r>
      <w:r>
        <w:t>: The rebuilding, on the same lot, of housing standing on a site at the time of project commitment. Except that housing that was destroyed may be rebuilt on the same lot if HOME funds are committed within 12 months of the date of destruction the number of housing units on the lot may not be changed as part of the reconstruction project, but the number of rooms per unit may change. Reconstruction also includes replacing an existing substandard unit of manufactured housing with a new or standard unit of manufactured housing.</w:t>
      </w:r>
    </w:p>
    <w:p w:rsidR="002561CA" w:rsidRDefault="002561CA"/>
    <w:p w:rsidR="002561CA" w:rsidRDefault="0032459C">
      <w:r>
        <w:rPr>
          <w:b/>
          <w:i/>
        </w:rPr>
        <w:t>Rehabilitation</w:t>
      </w:r>
      <w:r>
        <w:t>: All rehabilitation that is performed using HOME funds must meet the City of Chattanooga Rehabilitation Standards (as may be amended) to ensure that housing rehabilitated with HOME funds is decent, safe, sanitary, and non-luxury housing with suitable amenities. (See Property Standards)</w:t>
      </w:r>
    </w:p>
    <w:p w:rsidR="002561CA" w:rsidRDefault="002561CA"/>
    <w:p w:rsidR="002561CA" w:rsidRDefault="0032459C">
      <w:r>
        <w:rPr>
          <w:b/>
          <w:i/>
        </w:rPr>
        <w:t>Single-Room Occupancy (SRO)</w:t>
      </w:r>
      <w:r>
        <w:t>: Housing consisting of single-room dwelling units that is the primary residence of its occupant or occupants. The unit must contain food preparation and/or sanitary facilities if the project involves new construction, conversion of non-residential space, or reconstruction. If the units do not contain sanitary facilities, the building must contain sanitary facilities shared by the tenants. SRO must be in compliance with the local zoning regulations.</w:t>
      </w:r>
    </w:p>
    <w:p w:rsidR="002561CA" w:rsidRDefault="002561CA"/>
    <w:p w:rsidR="002561CA" w:rsidRDefault="0032459C">
      <w:r>
        <w:rPr>
          <w:b/>
          <w:i/>
        </w:rPr>
        <w:t>Sponsors</w:t>
      </w:r>
      <w:r>
        <w:t xml:space="preserve">: Refer to the definition of </w:t>
      </w:r>
      <w:hyperlink w:anchor="_heading=h.17dp8vu">
        <w:r>
          <w:rPr>
            <w:color w:val="0000FF"/>
            <w:u w:val="single"/>
          </w:rPr>
          <w:t>Developers, Owners, and Sponsors</w:t>
        </w:r>
      </w:hyperlink>
      <w:r>
        <w:t>.</w:t>
      </w:r>
    </w:p>
    <w:p w:rsidR="002561CA" w:rsidRDefault="002561CA">
      <w:pPr>
        <w:rPr>
          <w:sz w:val="17"/>
          <w:szCs w:val="17"/>
        </w:rPr>
      </w:pPr>
    </w:p>
    <w:p w:rsidR="002561CA" w:rsidRDefault="0032459C">
      <w:r>
        <w:rPr>
          <w:b/>
          <w:i/>
        </w:rPr>
        <w:t>State Recipient</w:t>
      </w:r>
      <w:r>
        <w:t>: State PJs can award their HOME funds to units of local government to run HOME locally. Any unit of local government designated by a state to receive HOME funds is called a “state recipient.” The state is responsible for ensuring that HOME funds allocated to state recipients are used in accordance with the HOME regulations and other applicable laws.</w:t>
      </w:r>
    </w:p>
    <w:p w:rsidR="002561CA" w:rsidRDefault="002561CA"/>
    <w:p w:rsidR="002561CA" w:rsidRDefault="0032459C">
      <w:r>
        <w:rPr>
          <w:b/>
          <w:i/>
        </w:rPr>
        <w:t>Students</w:t>
      </w:r>
      <w:r>
        <w:t>: Certain students are explicitly excluded from participating independently in the HOME program. The HOME program adopts the Section 8 Housing Choice Voucher (HCV) program restrictions on student participation found at 24 CFR § 5.612, which exclude any student that:</w:t>
      </w:r>
    </w:p>
    <w:p w:rsidR="002561CA" w:rsidRDefault="0032459C" w:rsidP="00F9077B">
      <w:pPr>
        <w:numPr>
          <w:ilvl w:val="0"/>
          <w:numId w:val="43"/>
        </w:numPr>
        <w:pBdr>
          <w:top w:val="nil"/>
          <w:left w:val="nil"/>
          <w:bottom w:val="nil"/>
          <w:right w:val="nil"/>
          <w:between w:val="nil"/>
        </w:pBdr>
        <w:ind w:left="1080"/>
      </w:pPr>
      <w:r>
        <w:rPr>
          <w:color w:val="000000"/>
        </w:rPr>
        <w:t>Is enrolled in a higher education institution;</w:t>
      </w:r>
    </w:p>
    <w:p w:rsidR="002561CA" w:rsidRDefault="0032459C" w:rsidP="00F9077B">
      <w:pPr>
        <w:numPr>
          <w:ilvl w:val="0"/>
          <w:numId w:val="43"/>
        </w:numPr>
        <w:pBdr>
          <w:top w:val="nil"/>
          <w:left w:val="nil"/>
          <w:bottom w:val="nil"/>
          <w:right w:val="nil"/>
          <w:between w:val="nil"/>
        </w:pBdr>
        <w:ind w:left="1080"/>
      </w:pPr>
      <w:r>
        <w:rPr>
          <w:color w:val="000000"/>
        </w:rPr>
        <w:t>Is under age 24;</w:t>
      </w:r>
    </w:p>
    <w:p w:rsidR="002561CA" w:rsidRDefault="0032459C" w:rsidP="00F9077B">
      <w:pPr>
        <w:numPr>
          <w:ilvl w:val="0"/>
          <w:numId w:val="43"/>
        </w:numPr>
        <w:pBdr>
          <w:top w:val="nil"/>
          <w:left w:val="nil"/>
          <w:bottom w:val="nil"/>
          <w:right w:val="nil"/>
          <w:between w:val="nil"/>
        </w:pBdr>
        <w:ind w:left="1080"/>
      </w:pPr>
      <w:r>
        <w:rPr>
          <w:color w:val="000000"/>
        </w:rPr>
        <w:t>Is not a veteran of the U.S. military;</w:t>
      </w:r>
    </w:p>
    <w:p w:rsidR="002561CA" w:rsidRDefault="0032459C" w:rsidP="00F9077B">
      <w:pPr>
        <w:numPr>
          <w:ilvl w:val="0"/>
          <w:numId w:val="43"/>
        </w:numPr>
        <w:pBdr>
          <w:top w:val="nil"/>
          <w:left w:val="nil"/>
          <w:bottom w:val="nil"/>
          <w:right w:val="nil"/>
          <w:between w:val="nil"/>
        </w:pBdr>
        <w:ind w:left="1080"/>
      </w:pPr>
      <w:r>
        <w:rPr>
          <w:color w:val="000000"/>
        </w:rPr>
        <w:t>Is not married;</w:t>
      </w:r>
    </w:p>
    <w:p w:rsidR="002561CA" w:rsidRDefault="0032459C" w:rsidP="00F9077B">
      <w:pPr>
        <w:numPr>
          <w:ilvl w:val="0"/>
          <w:numId w:val="43"/>
        </w:numPr>
        <w:pBdr>
          <w:top w:val="nil"/>
          <w:left w:val="nil"/>
          <w:bottom w:val="nil"/>
          <w:right w:val="nil"/>
          <w:between w:val="nil"/>
        </w:pBdr>
        <w:ind w:left="1080"/>
      </w:pPr>
      <w:r>
        <w:rPr>
          <w:color w:val="000000"/>
        </w:rPr>
        <w:t>Does not have a dependent child(ren);</w:t>
      </w:r>
    </w:p>
    <w:p w:rsidR="002561CA" w:rsidRDefault="0032459C" w:rsidP="00F9077B">
      <w:pPr>
        <w:numPr>
          <w:ilvl w:val="0"/>
          <w:numId w:val="43"/>
        </w:numPr>
        <w:pBdr>
          <w:top w:val="nil"/>
          <w:left w:val="nil"/>
          <w:bottom w:val="nil"/>
          <w:right w:val="nil"/>
          <w:between w:val="nil"/>
        </w:pBdr>
        <w:ind w:left="1080"/>
      </w:pPr>
      <w:r>
        <w:rPr>
          <w:color w:val="000000"/>
        </w:rPr>
        <w:t>Is not a person with disabilities; and</w:t>
      </w:r>
    </w:p>
    <w:p w:rsidR="002561CA" w:rsidRDefault="0032459C" w:rsidP="00F9077B">
      <w:pPr>
        <w:numPr>
          <w:ilvl w:val="0"/>
          <w:numId w:val="43"/>
        </w:numPr>
        <w:pBdr>
          <w:top w:val="nil"/>
          <w:left w:val="nil"/>
          <w:bottom w:val="nil"/>
          <w:right w:val="nil"/>
          <w:between w:val="nil"/>
        </w:pBdr>
        <w:ind w:left="1080"/>
      </w:pPr>
      <w:r>
        <w:rPr>
          <w:color w:val="000000"/>
        </w:rPr>
        <w:t>Is not otherwise individually eligible, or has parents who, individually or jointly, are not eligible on the basis of income.</w:t>
      </w:r>
    </w:p>
    <w:p w:rsidR="002561CA" w:rsidRDefault="002561CA"/>
    <w:p w:rsidR="002561CA" w:rsidRDefault="0032459C">
      <w:bookmarkStart w:id="14" w:name="_heading=h.lnxbz9" w:colFirst="0" w:colLast="0"/>
      <w:bookmarkEnd w:id="14"/>
      <w:r>
        <w:rPr>
          <w:b/>
          <w:i/>
        </w:rPr>
        <w:t>Subrecipient</w:t>
      </w:r>
      <w:r>
        <w:t>: HOME subrecipients receive funds to carry out programs (e.g., downpayment assistance, homeowner rehabilitation, or tenant-based rental assistance programs, etc.), and not to undertake specific projects. (Entities that carry out projects are generally owners, developers, or sponsors.) A public agency or nonprofit organization selected by the City of Chattanooga to administer all or a portion of the City’s HOME Program is a subrecipient. A public agency or nonprofit organization that receives HOME funds solely as a developer or owner of housing is not a subrecipient. The participating jurisdiction's selection of a subrecipient is not subject to the procurement procedures and requirements.</w:t>
      </w:r>
    </w:p>
    <w:p w:rsidR="002561CA" w:rsidRDefault="002561CA"/>
    <w:p w:rsidR="002561CA" w:rsidRDefault="0032459C">
      <w:r>
        <w:rPr>
          <w:b/>
          <w:i/>
        </w:rPr>
        <w:t>Targeting</w:t>
      </w:r>
      <w:r>
        <w:t>: Requirements of the HOME Program relating to the income or other characteristics of households that may occupy HOME-assisted units.</w:t>
      </w:r>
    </w:p>
    <w:p w:rsidR="002561CA" w:rsidRDefault="002561CA"/>
    <w:p w:rsidR="002561CA" w:rsidRDefault="0032459C">
      <w:r>
        <w:rPr>
          <w:b/>
          <w:i/>
        </w:rPr>
        <w:t>Tenant-Based Rental Assistance (TBRA)</w:t>
      </w:r>
      <w:r>
        <w:t>: A form of direct rental assistance in which the recipient tenant may move from a dwelling unit with a right to continued assistance. Tenant‐based rental assistance under this part also includes security deposits for rental of dwelling units.</w:t>
      </w:r>
    </w:p>
    <w:p w:rsidR="002561CA" w:rsidRDefault="002561CA"/>
    <w:p w:rsidR="002561CA" w:rsidRDefault="0032459C">
      <w:r>
        <w:rPr>
          <w:b/>
          <w:i/>
        </w:rPr>
        <w:t>Terminated Projects</w:t>
      </w:r>
      <w:r>
        <w:t>: A HOME assisted project that is terminated before completion, either voluntarily or involuntarily, constitutes an ineligible activity, and the participating jurisdiction must repay any HOME funds invested in the project to the participating jurisdiction's HOME Investment Trust Fund in accordance with § 92.503(b). Any project that does not meet the HOME requirements for affordable housing (affordability provisions, income targeting, property standards, etc.) must repay HOME funds expended for the project.</w:t>
      </w:r>
    </w:p>
    <w:p w:rsidR="002561CA" w:rsidRDefault="002561CA"/>
    <w:p w:rsidR="002561CA" w:rsidRDefault="0032459C">
      <w:r>
        <w:t>Transitional: Housing that:</w:t>
      </w:r>
    </w:p>
    <w:p w:rsidR="002561CA" w:rsidRDefault="002561CA"/>
    <w:p w:rsidR="002561CA" w:rsidRDefault="0032459C">
      <w:r>
        <w:t>(1)</w:t>
      </w:r>
      <w:r>
        <w:tab/>
        <w:t>Is designed to provide housing and appropriate supportive services to persons, including (but not limited to) deinstitutionalized individuals with disabilities, homeless individuals with disabilities, and homeless families with children; and</w:t>
      </w:r>
    </w:p>
    <w:p w:rsidR="002561CA" w:rsidRDefault="002561CA"/>
    <w:p w:rsidR="002561CA" w:rsidRDefault="0032459C">
      <w:r>
        <w:t>(2)</w:t>
      </w:r>
      <w:r>
        <w:tab/>
        <w:t>Has as its purpose facilitating the movement of individuals and families to independent living within a time period that is set by the participating jurisdiction or project owner before occupancy. Uniform Physical Condition Standards (UPCS) means uniform national standards established by HUD pursuant to 24 CFR 5.703 for housing that is decent, safe, sanitary, and in good repair. Standards are established for inspectable items for each of the following areas: site, building exterior, building systems, dwelling units, and common areas.</w:t>
      </w:r>
    </w:p>
    <w:p w:rsidR="002561CA" w:rsidRDefault="002561CA">
      <w:pPr>
        <w:rPr>
          <w:sz w:val="12"/>
          <w:szCs w:val="12"/>
        </w:rPr>
      </w:pPr>
    </w:p>
    <w:p w:rsidR="002561CA" w:rsidRDefault="0032459C">
      <w:r>
        <w:rPr>
          <w:b/>
          <w:i/>
        </w:rPr>
        <w:t>Uniform Physical Condition Standards (UPCS)</w:t>
      </w:r>
      <w:r>
        <w:t xml:space="preserve">: The UPCS are uniform national standards established by HUD for housing that is decent, safe, sanitary, and in good repair, pursuant to 24 CFR § 5.703. These </w:t>
      </w:r>
      <w:r>
        <w:lastRenderedPageBreak/>
        <w:t>standards apply to HOME rehabilitation, acquisition, and tenant-based rental assistance projects in accordance with § 92.251. In the near future, HUD will issue guidance on the specific required elements of UPCS that will apply to HOME.</w:t>
      </w:r>
    </w:p>
    <w:p w:rsidR="002561CA" w:rsidRDefault="002561CA"/>
    <w:p w:rsidR="002561CA" w:rsidRDefault="0032459C">
      <w:r>
        <w:rPr>
          <w:b/>
          <w:i/>
        </w:rPr>
        <w:t>Very-Low-Income Families</w:t>
      </w:r>
      <w:r>
        <w:t>: Families whose annual incomes do not exceed 50 percent of the median family income for the area as determined by HUD with adjustments for smaller and larger families, except that HUD may establish income ceilings higher or lower than 50 percent of median income for the area on the basis of HUD findings that such variations are necessary because of prevailing levels of construction costs, or fair market rents, or unusually high or low family incomes. An individual does not qualify as a very low-income family if the individual is a student who is not eligible to receive Section 8 assistance under 24 CFR 5.612</w:t>
      </w:r>
    </w:p>
    <w:p w:rsidR="002561CA" w:rsidRDefault="002561CA"/>
    <w:p w:rsidR="002561CA" w:rsidRDefault="0032459C">
      <w:pPr>
        <w:sectPr w:rsidR="002561CA" w:rsidSect="00F76FED">
          <w:pgSz w:w="12240" w:h="15840"/>
          <w:pgMar w:top="1400" w:right="1320" w:bottom="940" w:left="1340" w:header="0" w:footer="288" w:gutter="0"/>
          <w:cols w:space="720"/>
          <w:docGrid w:linePitch="299"/>
        </w:sectPr>
      </w:pPr>
      <w:r>
        <w:rPr>
          <w:b/>
          <w:i/>
        </w:rPr>
        <w:t>Written Agreement</w:t>
      </w:r>
      <w:r>
        <w:rPr>
          <w:b/>
        </w:rPr>
        <w:t xml:space="preserve">: </w:t>
      </w:r>
      <w:r>
        <w:t>An executed, legally binding written agreement committing HOME funds from City.  Funds may b</w:t>
      </w:r>
      <w:r w:rsidR="00A035EE">
        <w:t>e in the form of a loan or grant.</w:t>
      </w:r>
    </w:p>
    <w:p w:rsidR="002561CA" w:rsidRDefault="002561CA" w:rsidP="00AA5DBA">
      <w:pPr>
        <w:rPr>
          <w:sz w:val="20"/>
          <w:szCs w:val="20"/>
        </w:rPr>
      </w:pPr>
    </w:p>
    <w:p w:rsidR="002561CA" w:rsidRDefault="0032459C" w:rsidP="00F9077B">
      <w:pPr>
        <w:pStyle w:val="Heading1"/>
        <w:numPr>
          <w:ilvl w:val="0"/>
          <w:numId w:val="29"/>
        </w:numPr>
      </w:pPr>
      <w:bookmarkStart w:id="15" w:name="_heading=h.35nkun2" w:colFirst="0" w:colLast="0"/>
      <w:bookmarkEnd w:id="15"/>
      <w:r>
        <w:t>General Requirements</w:t>
      </w:r>
    </w:p>
    <w:p w:rsidR="002561CA" w:rsidRDefault="002561CA">
      <w:pPr>
        <w:spacing w:before="6"/>
        <w:rPr>
          <w:sz w:val="16"/>
          <w:szCs w:val="16"/>
        </w:rPr>
      </w:pPr>
    </w:p>
    <w:p w:rsidR="002561CA" w:rsidRDefault="0032459C">
      <w:pPr>
        <w:pStyle w:val="Heading2"/>
        <w:ind w:left="0" w:firstLine="360"/>
        <w:rPr>
          <w:sz w:val="28"/>
          <w:szCs w:val="28"/>
        </w:rPr>
      </w:pPr>
      <w:bookmarkStart w:id="16" w:name="_heading=h.1ksv4uv" w:colFirst="0" w:colLast="0"/>
      <w:bookmarkEnd w:id="16"/>
      <w:r>
        <w:rPr>
          <w:sz w:val="28"/>
          <w:szCs w:val="28"/>
        </w:rPr>
        <w:t>Project Eligibility</w:t>
      </w:r>
    </w:p>
    <w:p w:rsidR="002561CA" w:rsidRDefault="002561CA">
      <w:pPr>
        <w:pStyle w:val="Heading3"/>
        <w:ind w:left="0"/>
        <w:rPr>
          <w:rFonts w:ascii="Cambria" w:eastAsia="Cambria" w:hAnsi="Cambria" w:cs="Cambria"/>
          <w:i w:val="0"/>
        </w:rPr>
      </w:pPr>
    </w:p>
    <w:p w:rsidR="002561CA" w:rsidRDefault="0032459C">
      <w:pPr>
        <w:pStyle w:val="Heading3"/>
        <w:ind w:left="0" w:firstLine="720"/>
      </w:pPr>
      <w:bookmarkStart w:id="17" w:name="_heading=h.44sinio" w:colFirst="0" w:colLast="0"/>
      <w:bookmarkEnd w:id="17"/>
      <w:r>
        <w:t>Eligible Activities</w:t>
      </w:r>
    </w:p>
    <w:p w:rsidR="002561CA" w:rsidRDefault="002561CA">
      <w:pPr>
        <w:pStyle w:val="Heading3"/>
        <w:ind w:left="0"/>
        <w:rPr>
          <w:b w:val="0"/>
          <w:i w:val="0"/>
        </w:rPr>
      </w:pPr>
    </w:p>
    <w:p w:rsidR="002561CA" w:rsidRDefault="0032459C">
      <w:pPr>
        <w:pBdr>
          <w:top w:val="nil"/>
          <w:left w:val="nil"/>
          <w:bottom w:val="nil"/>
          <w:right w:val="nil"/>
          <w:between w:val="nil"/>
        </w:pBdr>
        <w:ind w:left="720" w:right="113"/>
        <w:jc w:val="both"/>
        <w:rPr>
          <w:color w:val="000000"/>
        </w:rPr>
      </w:pPr>
      <w:r>
        <w:rPr>
          <w:color w:val="000000"/>
        </w:rPr>
        <w:t xml:space="preserve">HOME funds may be used for the following activities to develop and support affordable rental housing and homeownership affordability of permanent or transitional housing that, upon completion, must meet applicable </w:t>
      </w:r>
      <w:hyperlink w:anchor="_heading=h.1ci93xb">
        <w:r>
          <w:rPr>
            <w:color w:val="0000FF"/>
            <w:u w:val="single"/>
          </w:rPr>
          <w:t>Property Standards</w:t>
        </w:r>
      </w:hyperlink>
      <w:hyperlink w:anchor="_heading=h.1ci93xb">
        <w:r>
          <w:rPr>
            <w:color w:val="000000"/>
          </w:rPr>
          <w:t>.</w:t>
        </w:r>
      </w:hyperlink>
      <w:r>
        <w:rPr>
          <w:color w:val="000000"/>
        </w:rPr>
        <w:t xml:space="preserve"> Descriptions of the eligible activities and the eligible costs associated with each activity are described in the </w:t>
      </w:r>
      <w:r>
        <w:rPr>
          <w:color w:val="0000FF"/>
          <w:u w:val="single"/>
        </w:rPr>
        <w:t>General Requirements</w:t>
      </w:r>
      <w:r>
        <w:rPr>
          <w:color w:val="000000"/>
        </w:rPr>
        <w:t xml:space="preserve">: </w:t>
      </w:r>
      <w:r>
        <w:rPr>
          <w:color w:val="0000FF"/>
        </w:rPr>
        <w:t xml:space="preserve"> </w:t>
      </w:r>
      <w:r>
        <w:rPr>
          <w:color w:val="0000FF"/>
          <w:u w:val="single"/>
        </w:rPr>
        <w:t xml:space="preserve">Eligible Project Costs </w:t>
      </w:r>
      <w:r>
        <w:rPr>
          <w:color w:val="000000"/>
        </w:rPr>
        <w:t>and in more detail in the applicable HOME assistance section.</w:t>
      </w:r>
      <w:r>
        <w:rPr>
          <w:noProof/>
        </w:rPr>
        <mc:AlternateContent>
          <mc:Choice Requires="wpg">
            <w:drawing>
              <wp:anchor distT="0" distB="0" distL="0" distR="0" simplePos="0" relativeHeight="251658240" behindDoc="1" locked="0" layoutInCell="1" hidden="0" allowOverlap="1">
                <wp:simplePos x="0" y="0"/>
                <wp:positionH relativeFrom="column">
                  <wp:posOffset>1320800</wp:posOffset>
                </wp:positionH>
                <wp:positionV relativeFrom="paragraph">
                  <wp:posOffset>1028700</wp:posOffset>
                </wp:positionV>
                <wp:extent cx="1270" cy="208915"/>
                <wp:effectExtent l="0" t="0" r="0" b="0"/>
                <wp:wrapNone/>
                <wp:docPr id="925" name="Group 925"/>
                <wp:cNvGraphicFramePr/>
                <a:graphic xmlns:a="http://schemas.openxmlformats.org/drawingml/2006/main">
                  <a:graphicData uri="http://schemas.microsoft.com/office/word/2010/wordprocessingGroup">
                    <wpg:wgp>
                      <wpg:cNvGrpSpPr/>
                      <wpg:grpSpPr>
                        <a:xfrm>
                          <a:off x="0" y="0"/>
                          <a:ext cx="1270" cy="208915"/>
                          <a:chOff x="5340600" y="3675525"/>
                          <a:chExt cx="9550" cy="208950"/>
                        </a:xfrm>
                      </wpg:grpSpPr>
                      <wpg:grpSp>
                        <wpg:cNvPr id="4" name="Group 4"/>
                        <wpg:cNvGrpSpPr/>
                        <wpg:grpSpPr>
                          <a:xfrm>
                            <a:off x="5345365" y="3675543"/>
                            <a:ext cx="1270" cy="208915"/>
                            <a:chOff x="3423" y="1623"/>
                            <a:chExt cx="2" cy="329"/>
                          </a:xfrm>
                        </wpg:grpSpPr>
                        <wps:wsp>
                          <wps:cNvPr id="5" name="Rectangle 5"/>
                          <wps:cNvSpPr/>
                          <wps:spPr>
                            <a:xfrm>
                              <a:off x="3423" y="1623"/>
                              <a:ext cx="0" cy="325"/>
                            </a:xfrm>
                            <a:prstGeom prst="rect">
                              <a:avLst/>
                            </a:prstGeom>
                            <a:noFill/>
                            <a:ln>
                              <a:noFill/>
                            </a:ln>
                          </wps:spPr>
                          <wps:txbx>
                            <w:txbxContent>
                              <w:p w:rsidR="00765D31" w:rsidRDefault="00765D31">
                                <w:pPr>
                                  <w:textDirection w:val="btLr"/>
                                </w:pPr>
                              </w:p>
                            </w:txbxContent>
                          </wps:txbx>
                          <wps:bodyPr spcFirstLastPara="1" wrap="square" lIns="91425" tIns="91425" rIns="91425" bIns="91425" anchor="ctr" anchorCtr="0">
                            <a:noAutofit/>
                          </wps:bodyPr>
                        </wps:wsp>
                        <wps:wsp>
                          <wps:cNvPr id="6" name="Freeform 6"/>
                          <wps:cNvSpPr/>
                          <wps:spPr>
                            <a:xfrm>
                              <a:off x="3423" y="1623"/>
                              <a:ext cx="2" cy="329"/>
                            </a:xfrm>
                            <a:custGeom>
                              <a:avLst/>
                              <a:gdLst/>
                              <a:ahLst/>
                              <a:cxnLst/>
                              <a:rect l="l" t="t" r="r" b="b"/>
                              <a:pathLst>
                                <a:path w="120000" h="329" extrusionOk="0">
                                  <a:moveTo>
                                    <a:pt x="0" y="0"/>
                                  </a:moveTo>
                                  <a:lnTo>
                                    <a:pt x="0" y="329"/>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id="Group 925" o:spid="_x0000_s1030" style="position:absolute;left:0;text-align:left;margin-left:104pt;margin-top:81pt;width:.1pt;height:16.45pt;z-index:-251658240;mso-wrap-distance-left:0;mso-wrap-distance-right:0;mso-position-horizontal-relative:text;mso-position-vertical-relative:text" coordorigin="53406,36755" coordsize="95,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">
                <v:group id="Group 4" o:spid="_x0000_s1031" style="position:absolute;left:53453;top:36755;width:13;height:2089" coordorigin="3423,1623" coordsize="2,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5" o:spid="_x0000_s1032" style="position:absolute;left:3423;top:1623;width:0;height: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oMAcIA&#10;AADaAAAADwAAAGRycy9kb3ducmV2LnhtbESPwW7CMBBE70j8g7VIvYHTqEVtiIOgaqWWEwQ+YImX&#10;OGq8TmMX0r+vkZA4jmbmjSZfDrYVZ+p941jB4ywBQVw53XCt4LD/mL6A8AFZY+uYFPyRh2UxHuWY&#10;aXfhHZ3LUIsIYZ+hAhNCl0npK0MW/cx1xNE7ud5iiLKvpe7xEuG2lWmSzKXFhuOCwY7eDFXf5a9V&#10;sH1ylL6nfl3W9tUMx/3m6wfnSj1MhtUCRKAh3MO39qdW8Az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agwBwgAAANoAAAAPAAAAAAAAAAAAAAAAAJgCAABkcnMvZG93&#10;bnJldi54bWxQSwUGAAAAAAQABAD1AAAAhwMAAAAA&#10;" filled="f" stroked="f">
                    <v:textbox inset="2.53958mm,2.53958mm,2.53958mm,2.53958mm">
                      <w:txbxContent>
                        <w:p w:rsidR="00765D31" w:rsidRDefault="00765D31">
                          <w:pPr>
                            <w:textDirection w:val="btLr"/>
                          </w:pPr>
                        </w:p>
                      </w:txbxContent>
                    </v:textbox>
                  </v:rect>
                  <v:shape id="Freeform 6" o:spid="_x0000_s1033" style="position:absolute;left:3423;top:1623;width:2;height:329;visibility:visible;mso-wrap-style:square;v-text-anchor:middle" coordsize="120000,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sBV8IA&#10;AADaAAAADwAAAGRycy9kb3ducmV2LnhtbESPQWsCMRSE70L/Q3iF3rpZFdx2NUoRxJb24rben5tn&#10;dunmZUmibv99Iwgeh5n5hlmsBtuJM/nQOlYwznIQxLXTLRsFP9+b5xcQISJr7ByTgj8KsFo+jBZY&#10;anfhHZ2raESCcChRQRNjX0oZ6oYshsz1xMk7Om8xJumN1B4vCW47OcnzmbTYclposKd1Q/VvdbIK&#10;ik/TH16/th92bKpg91PviqJQ6ulxeJuDiDTEe/jWftcKZnC9km6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KwFXwgAAANoAAAAPAAAAAAAAAAAAAAAAAJgCAABkcnMvZG93&#10;bnJldi54bWxQSwUGAAAAAAQABAD1AAAAhwMAAAAA&#10;" path="m,l,329e" filled="f">
                    <v:path arrowok="t" o:extrusionok="f"/>
                  </v:shape>
                </v:group>
              </v:group>
            </w:pict>
          </mc:Fallback>
        </mc:AlternateContent>
      </w:r>
    </w:p>
    <w:p w:rsidR="002561CA" w:rsidRDefault="002561CA">
      <w:pPr>
        <w:pBdr>
          <w:top w:val="nil"/>
          <w:left w:val="nil"/>
          <w:bottom w:val="nil"/>
          <w:right w:val="nil"/>
          <w:between w:val="nil"/>
        </w:pBdr>
        <w:ind w:left="720" w:right="113"/>
        <w:jc w:val="both"/>
        <w:rPr>
          <w:color w:val="000000"/>
        </w:rPr>
      </w:pPr>
    </w:p>
    <w:p w:rsidR="002561CA" w:rsidRDefault="002561CA">
      <w:pPr>
        <w:spacing w:before="6"/>
      </w:pPr>
    </w:p>
    <w:tbl>
      <w:tblPr>
        <w:tblStyle w:val="a"/>
        <w:tblW w:w="9352" w:type="dxa"/>
        <w:tblInd w:w="99" w:type="dxa"/>
        <w:tblLayout w:type="fixed"/>
        <w:tblLook w:val="0000" w:firstRow="0" w:lastRow="0" w:firstColumn="0" w:lastColumn="0" w:noHBand="0" w:noVBand="0"/>
      </w:tblPr>
      <w:tblGrid>
        <w:gridCol w:w="3099"/>
        <w:gridCol w:w="3082"/>
        <w:gridCol w:w="3171"/>
      </w:tblGrid>
      <w:tr w:rsidR="002561CA">
        <w:trPr>
          <w:trHeight w:val="338"/>
        </w:trPr>
        <w:tc>
          <w:tcPr>
            <w:tcW w:w="3099" w:type="dxa"/>
            <w:tcBorders>
              <w:top w:val="single" w:sz="5" w:space="0" w:color="000000"/>
              <w:left w:val="single" w:sz="5" w:space="0" w:color="000000"/>
              <w:bottom w:val="single" w:sz="5" w:space="0" w:color="000000"/>
              <w:right w:val="nil"/>
            </w:tcBorders>
            <w:shd w:val="clear" w:color="auto" w:fill="365F91"/>
          </w:tcPr>
          <w:p w:rsidR="002561CA" w:rsidRDefault="0032459C">
            <w:pPr>
              <w:pBdr>
                <w:top w:val="nil"/>
                <w:left w:val="nil"/>
                <w:bottom w:val="nil"/>
                <w:right w:val="nil"/>
                <w:between w:val="nil"/>
              </w:pBdr>
              <w:ind w:left="447"/>
              <w:rPr>
                <w:color w:val="000000"/>
                <w:sz w:val="28"/>
                <w:szCs w:val="28"/>
              </w:rPr>
            </w:pPr>
            <w:r>
              <w:rPr>
                <w:i/>
                <w:color w:val="FFFFFF"/>
                <w:sz w:val="28"/>
                <w:szCs w:val="28"/>
              </w:rPr>
              <w:t>Table 2.1</w:t>
            </w:r>
          </w:p>
        </w:tc>
        <w:tc>
          <w:tcPr>
            <w:tcW w:w="6253" w:type="dxa"/>
            <w:gridSpan w:val="2"/>
            <w:tcBorders>
              <w:top w:val="single" w:sz="5" w:space="0" w:color="000000"/>
              <w:left w:val="nil"/>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1478"/>
              <w:rPr>
                <w:color w:val="000000"/>
                <w:sz w:val="28"/>
                <w:szCs w:val="28"/>
              </w:rPr>
            </w:pPr>
            <w:r>
              <w:rPr>
                <w:i/>
                <w:color w:val="FFFFFF"/>
                <w:sz w:val="28"/>
                <w:szCs w:val="28"/>
              </w:rPr>
              <w:t>Eligible Activities</w:t>
            </w:r>
          </w:p>
        </w:tc>
      </w:tr>
      <w:tr w:rsidR="002561CA">
        <w:trPr>
          <w:trHeight w:val="278"/>
        </w:trPr>
        <w:tc>
          <w:tcPr>
            <w:tcW w:w="3099"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745"/>
              <w:rPr>
                <w:color w:val="000000"/>
              </w:rPr>
            </w:pPr>
            <w:r>
              <w:rPr>
                <w:b/>
                <w:color w:val="000000"/>
              </w:rPr>
              <w:t>HOME Assistance</w:t>
            </w:r>
          </w:p>
        </w:tc>
        <w:tc>
          <w:tcPr>
            <w:tcW w:w="3082"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759"/>
              <w:rPr>
                <w:color w:val="000000"/>
              </w:rPr>
            </w:pPr>
            <w:r>
              <w:rPr>
                <w:b/>
                <w:color w:val="000000"/>
              </w:rPr>
              <w:t>Eligible Activities</w:t>
            </w:r>
          </w:p>
        </w:tc>
        <w:tc>
          <w:tcPr>
            <w:tcW w:w="3171"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jc w:val="center"/>
              <w:rPr>
                <w:color w:val="000000"/>
              </w:rPr>
            </w:pPr>
            <w:r>
              <w:rPr>
                <w:b/>
                <w:color w:val="000000"/>
              </w:rPr>
              <w:t>Description</w:t>
            </w:r>
          </w:p>
        </w:tc>
      </w:tr>
      <w:tr w:rsidR="002561CA">
        <w:trPr>
          <w:trHeight w:val="816"/>
        </w:trPr>
        <w:tc>
          <w:tcPr>
            <w:tcW w:w="3099"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102" w:right="504"/>
              <w:rPr>
                <w:color w:val="000000"/>
              </w:rPr>
            </w:pPr>
            <w:r>
              <w:rPr>
                <w:b/>
                <w:color w:val="000000"/>
              </w:rPr>
              <w:t>Homeowner Rehabilitation [92.254]</w:t>
            </w:r>
          </w:p>
        </w:tc>
        <w:tc>
          <w:tcPr>
            <w:tcW w:w="3082" w:type="dxa"/>
            <w:tcBorders>
              <w:top w:val="single" w:sz="5" w:space="0" w:color="000000"/>
              <w:left w:val="single" w:sz="5" w:space="0" w:color="000000"/>
              <w:bottom w:val="single" w:sz="5" w:space="0" w:color="000000"/>
              <w:right w:val="single" w:sz="5" w:space="0" w:color="000000"/>
            </w:tcBorders>
          </w:tcPr>
          <w:p w:rsidR="002561CA" w:rsidRDefault="0032459C" w:rsidP="00F9077B">
            <w:pPr>
              <w:numPr>
                <w:ilvl w:val="0"/>
                <w:numId w:val="26"/>
              </w:numPr>
              <w:pBdr>
                <w:top w:val="nil"/>
                <w:left w:val="nil"/>
                <w:bottom w:val="nil"/>
                <w:right w:val="nil"/>
                <w:between w:val="nil"/>
              </w:pBdr>
              <w:tabs>
                <w:tab w:val="left" w:pos="266"/>
              </w:tabs>
              <w:ind w:hanging="163"/>
              <w:rPr>
                <w:color w:val="000000"/>
              </w:rPr>
            </w:pPr>
            <w:r>
              <w:rPr>
                <w:color w:val="000000"/>
              </w:rPr>
              <w:t>Repair</w:t>
            </w:r>
          </w:p>
          <w:p w:rsidR="002561CA" w:rsidRDefault="0032459C" w:rsidP="00F9077B">
            <w:pPr>
              <w:numPr>
                <w:ilvl w:val="0"/>
                <w:numId w:val="26"/>
              </w:numPr>
              <w:pBdr>
                <w:top w:val="nil"/>
                <w:left w:val="nil"/>
                <w:bottom w:val="nil"/>
                <w:right w:val="nil"/>
                <w:between w:val="nil"/>
              </w:pBdr>
              <w:tabs>
                <w:tab w:val="left" w:pos="266"/>
              </w:tabs>
              <w:ind w:hanging="163"/>
              <w:rPr>
                <w:color w:val="000000"/>
              </w:rPr>
            </w:pPr>
            <w:r>
              <w:rPr>
                <w:color w:val="000000"/>
              </w:rPr>
              <w:t>Rehabilitation</w:t>
            </w:r>
          </w:p>
          <w:p w:rsidR="002561CA" w:rsidRDefault="0032459C" w:rsidP="00F9077B">
            <w:pPr>
              <w:numPr>
                <w:ilvl w:val="0"/>
                <w:numId w:val="26"/>
              </w:numPr>
              <w:pBdr>
                <w:top w:val="nil"/>
                <w:left w:val="nil"/>
                <w:bottom w:val="nil"/>
                <w:right w:val="nil"/>
                <w:between w:val="nil"/>
              </w:pBdr>
              <w:tabs>
                <w:tab w:val="left" w:pos="266"/>
              </w:tabs>
              <w:ind w:hanging="163"/>
              <w:rPr>
                <w:color w:val="000000"/>
              </w:rPr>
            </w:pPr>
            <w:r>
              <w:rPr>
                <w:color w:val="000000"/>
              </w:rPr>
              <w:t>Reconstruction</w:t>
            </w:r>
          </w:p>
        </w:tc>
        <w:tc>
          <w:tcPr>
            <w:tcW w:w="3171"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102" w:right="455"/>
              <w:rPr>
                <w:color w:val="000000"/>
              </w:rPr>
            </w:pPr>
            <w:r>
              <w:rPr>
                <w:color w:val="000000"/>
              </w:rPr>
              <w:t>Assistance to existing owner- occupants.</w:t>
            </w:r>
          </w:p>
        </w:tc>
      </w:tr>
      <w:tr w:rsidR="002561CA">
        <w:trPr>
          <w:trHeight w:val="814"/>
        </w:trPr>
        <w:tc>
          <w:tcPr>
            <w:tcW w:w="3099"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102" w:right="175"/>
              <w:rPr>
                <w:color w:val="000000"/>
              </w:rPr>
            </w:pPr>
            <w:r>
              <w:rPr>
                <w:b/>
                <w:color w:val="000000"/>
              </w:rPr>
              <w:t>Homebuyer Unit Development [92.254]</w:t>
            </w:r>
          </w:p>
        </w:tc>
        <w:tc>
          <w:tcPr>
            <w:tcW w:w="3082" w:type="dxa"/>
            <w:tcBorders>
              <w:top w:val="single" w:sz="5" w:space="0" w:color="000000"/>
              <w:left w:val="single" w:sz="5" w:space="0" w:color="000000"/>
              <w:bottom w:val="single" w:sz="5" w:space="0" w:color="000000"/>
              <w:right w:val="single" w:sz="5" w:space="0" w:color="000000"/>
            </w:tcBorders>
          </w:tcPr>
          <w:p w:rsidR="002561CA" w:rsidRDefault="0032459C" w:rsidP="00F9077B">
            <w:pPr>
              <w:numPr>
                <w:ilvl w:val="0"/>
                <w:numId w:val="25"/>
              </w:numPr>
              <w:pBdr>
                <w:top w:val="nil"/>
                <w:left w:val="nil"/>
                <w:bottom w:val="nil"/>
                <w:right w:val="nil"/>
                <w:between w:val="nil"/>
              </w:pBdr>
              <w:tabs>
                <w:tab w:val="left" w:pos="266"/>
              </w:tabs>
              <w:ind w:hanging="163"/>
              <w:rPr>
                <w:color w:val="000000"/>
              </w:rPr>
            </w:pPr>
            <w:r>
              <w:rPr>
                <w:color w:val="000000"/>
              </w:rPr>
              <w:t>Acquisition</w:t>
            </w:r>
          </w:p>
          <w:p w:rsidR="002561CA" w:rsidRDefault="0032459C" w:rsidP="00F9077B">
            <w:pPr>
              <w:numPr>
                <w:ilvl w:val="0"/>
                <w:numId w:val="25"/>
              </w:numPr>
              <w:pBdr>
                <w:top w:val="nil"/>
                <w:left w:val="nil"/>
                <w:bottom w:val="nil"/>
                <w:right w:val="nil"/>
                <w:between w:val="nil"/>
              </w:pBdr>
              <w:tabs>
                <w:tab w:val="left" w:pos="266"/>
              </w:tabs>
              <w:ind w:hanging="163"/>
              <w:rPr>
                <w:color w:val="000000"/>
              </w:rPr>
            </w:pPr>
            <w:r>
              <w:rPr>
                <w:color w:val="000000"/>
              </w:rPr>
              <w:t>Acquisition and Rehabilitation</w:t>
            </w:r>
          </w:p>
          <w:p w:rsidR="002561CA" w:rsidRDefault="0032459C" w:rsidP="00F9077B">
            <w:pPr>
              <w:numPr>
                <w:ilvl w:val="0"/>
                <w:numId w:val="25"/>
              </w:numPr>
              <w:pBdr>
                <w:top w:val="nil"/>
                <w:left w:val="nil"/>
                <w:bottom w:val="nil"/>
                <w:right w:val="nil"/>
                <w:between w:val="nil"/>
              </w:pBdr>
              <w:tabs>
                <w:tab w:val="left" w:pos="266"/>
              </w:tabs>
              <w:ind w:hanging="163"/>
              <w:rPr>
                <w:color w:val="000000"/>
              </w:rPr>
            </w:pPr>
            <w:r>
              <w:rPr>
                <w:color w:val="000000"/>
              </w:rPr>
              <w:t>New Construction</w:t>
            </w:r>
          </w:p>
        </w:tc>
        <w:tc>
          <w:tcPr>
            <w:tcW w:w="3171"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102" w:right="631"/>
              <w:rPr>
                <w:color w:val="000000"/>
              </w:rPr>
            </w:pPr>
            <w:r>
              <w:rPr>
                <w:color w:val="000000"/>
              </w:rPr>
              <w:t>Development of affordable homes.</w:t>
            </w:r>
          </w:p>
        </w:tc>
      </w:tr>
      <w:tr w:rsidR="002561CA">
        <w:trPr>
          <w:trHeight w:val="816"/>
        </w:trPr>
        <w:tc>
          <w:tcPr>
            <w:tcW w:w="3099"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102" w:right="867"/>
              <w:rPr>
                <w:color w:val="000000"/>
              </w:rPr>
            </w:pPr>
            <w:r>
              <w:rPr>
                <w:b/>
                <w:color w:val="000000"/>
              </w:rPr>
              <w:t>Direct Homeownership Assistance [92.254]</w:t>
            </w:r>
          </w:p>
        </w:tc>
        <w:tc>
          <w:tcPr>
            <w:tcW w:w="3082" w:type="dxa"/>
            <w:tcBorders>
              <w:top w:val="single" w:sz="5" w:space="0" w:color="000000"/>
              <w:left w:val="single" w:sz="5" w:space="0" w:color="000000"/>
              <w:bottom w:val="single" w:sz="5" w:space="0" w:color="000000"/>
              <w:right w:val="single" w:sz="5" w:space="0" w:color="000000"/>
            </w:tcBorders>
          </w:tcPr>
          <w:p w:rsidR="002561CA" w:rsidRDefault="0032459C" w:rsidP="00F9077B">
            <w:pPr>
              <w:numPr>
                <w:ilvl w:val="0"/>
                <w:numId w:val="73"/>
              </w:numPr>
              <w:pBdr>
                <w:top w:val="nil"/>
                <w:left w:val="nil"/>
                <w:bottom w:val="nil"/>
                <w:right w:val="nil"/>
                <w:between w:val="nil"/>
              </w:pBdr>
              <w:tabs>
                <w:tab w:val="left" w:pos="266"/>
              </w:tabs>
              <w:spacing w:before="135"/>
              <w:ind w:hanging="163"/>
              <w:rPr>
                <w:color w:val="000000"/>
              </w:rPr>
            </w:pPr>
            <w:r>
              <w:rPr>
                <w:color w:val="000000"/>
              </w:rPr>
              <w:t>Acquisition</w:t>
            </w:r>
          </w:p>
          <w:p w:rsidR="002561CA" w:rsidRDefault="0032459C" w:rsidP="00F9077B">
            <w:pPr>
              <w:numPr>
                <w:ilvl w:val="0"/>
                <w:numId w:val="73"/>
              </w:numPr>
              <w:pBdr>
                <w:top w:val="nil"/>
                <w:left w:val="nil"/>
                <w:bottom w:val="nil"/>
                <w:right w:val="nil"/>
                <w:between w:val="nil"/>
              </w:pBdr>
              <w:tabs>
                <w:tab w:val="left" w:pos="266"/>
              </w:tabs>
              <w:ind w:hanging="163"/>
              <w:rPr>
                <w:color w:val="000000"/>
              </w:rPr>
            </w:pPr>
            <w:r>
              <w:rPr>
                <w:color w:val="000000"/>
              </w:rPr>
              <w:t>Acquisition and Rehabilitation</w:t>
            </w:r>
          </w:p>
        </w:tc>
        <w:tc>
          <w:tcPr>
            <w:tcW w:w="3171"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
              <w:ind w:left="102" w:right="842"/>
              <w:rPr>
                <w:color w:val="000000"/>
              </w:rPr>
            </w:pPr>
            <w:r>
              <w:rPr>
                <w:color w:val="000000"/>
              </w:rPr>
              <w:t>Assistance to first-time homebuyers in acquiring affordable homes.</w:t>
            </w:r>
          </w:p>
        </w:tc>
      </w:tr>
      <w:tr w:rsidR="002561CA">
        <w:trPr>
          <w:trHeight w:val="817"/>
        </w:trPr>
        <w:tc>
          <w:tcPr>
            <w:tcW w:w="3099" w:type="dxa"/>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spacing w:before="11"/>
              <w:rPr>
                <w:color w:val="000000"/>
                <w:sz w:val="21"/>
                <w:szCs w:val="21"/>
              </w:rPr>
            </w:pPr>
          </w:p>
          <w:p w:rsidR="002561CA" w:rsidRDefault="0032459C">
            <w:pPr>
              <w:pBdr>
                <w:top w:val="nil"/>
                <w:left w:val="nil"/>
                <w:bottom w:val="nil"/>
                <w:right w:val="nil"/>
                <w:between w:val="nil"/>
              </w:pBdr>
              <w:ind w:left="102"/>
              <w:rPr>
                <w:color w:val="000000"/>
              </w:rPr>
            </w:pPr>
            <w:r>
              <w:rPr>
                <w:b/>
                <w:color w:val="000000"/>
              </w:rPr>
              <w:t>Rental Housing [92.252]</w:t>
            </w:r>
          </w:p>
        </w:tc>
        <w:tc>
          <w:tcPr>
            <w:tcW w:w="3082" w:type="dxa"/>
            <w:tcBorders>
              <w:top w:val="single" w:sz="5" w:space="0" w:color="000000"/>
              <w:left w:val="single" w:sz="5" w:space="0" w:color="000000"/>
              <w:bottom w:val="single" w:sz="5" w:space="0" w:color="000000"/>
              <w:right w:val="single" w:sz="5" w:space="0" w:color="000000"/>
            </w:tcBorders>
          </w:tcPr>
          <w:p w:rsidR="002561CA" w:rsidRDefault="0032459C" w:rsidP="00F9077B">
            <w:pPr>
              <w:numPr>
                <w:ilvl w:val="0"/>
                <w:numId w:val="71"/>
              </w:numPr>
              <w:pBdr>
                <w:top w:val="nil"/>
                <w:left w:val="nil"/>
                <w:bottom w:val="nil"/>
                <w:right w:val="nil"/>
                <w:between w:val="nil"/>
              </w:pBdr>
              <w:tabs>
                <w:tab w:val="left" w:pos="266"/>
              </w:tabs>
              <w:ind w:hanging="163"/>
              <w:rPr>
                <w:color w:val="000000"/>
              </w:rPr>
            </w:pPr>
            <w:r>
              <w:rPr>
                <w:color w:val="000000"/>
              </w:rPr>
              <w:t>Acquisition</w:t>
            </w:r>
          </w:p>
          <w:p w:rsidR="002561CA" w:rsidRDefault="0032459C" w:rsidP="00F9077B">
            <w:pPr>
              <w:numPr>
                <w:ilvl w:val="0"/>
                <w:numId w:val="71"/>
              </w:numPr>
              <w:pBdr>
                <w:top w:val="nil"/>
                <w:left w:val="nil"/>
                <w:bottom w:val="nil"/>
                <w:right w:val="nil"/>
                <w:between w:val="nil"/>
              </w:pBdr>
              <w:tabs>
                <w:tab w:val="left" w:pos="266"/>
              </w:tabs>
              <w:ind w:hanging="163"/>
              <w:rPr>
                <w:color w:val="000000"/>
              </w:rPr>
            </w:pPr>
            <w:r>
              <w:rPr>
                <w:color w:val="000000"/>
              </w:rPr>
              <w:t>New Construction</w:t>
            </w:r>
          </w:p>
          <w:p w:rsidR="002561CA" w:rsidRDefault="0032459C" w:rsidP="00F9077B">
            <w:pPr>
              <w:numPr>
                <w:ilvl w:val="0"/>
                <w:numId w:val="71"/>
              </w:numPr>
              <w:pBdr>
                <w:top w:val="nil"/>
                <w:left w:val="nil"/>
                <w:bottom w:val="nil"/>
                <w:right w:val="nil"/>
                <w:between w:val="nil"/>
              </w:pBdr>
              <w:tabs>
                <w:tab w:val="left" w:pos="266"/>
              </w:tabs>
              <w:ind w:hanging="163"/>
              <w:rPr>
                <w:color w:val="000000"/>
              </w:rPr>
            </w:pPr>
            <w:r>
              <w:rPr>
                <w:color w:val="000000"/>
              </w:rPr>
              <w:t>Rehabilitation</w:t>
            </w:r>
          </w:p>
        </w:tc>
        <w:tc>
          <w:tcPr>
            <w:tcW w:w="3171" w:type="dxa"/>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spacing w:before="11"/>
              <w:rPr>
                <w:color w:val="000000"/>
                <w:sz w:val="21"/>
                <w:szCs w:val="21"/>
              </w:rPr>
            </w:pPr>
          </w:p>
          <w:p w:rsidR="002561CA" w:rsidRDefault="0032459C">
            <w:pPr>
              <w:pBdr>
                <w:top w:val="nil"/>
                <w:left w:val="nil"/>
                <w:bottom w:val="nil"/>
                <w:right w:val="nil"/>
                <w:between w:val="nil"/>
              </w:pBdr>
              <w:ind w:left="102"/>
              <w:rPr>
                <w:color w:val="000000"/>
              </w:rPr>
            </w:pPr>
            <w:r>
              <w:rPr>
                <w:color w:val="000000"/>
              </w:rPr>
              <w:t>For affordable rental housing.</w:t>
            </w:r>
          </w:p>
        </w:tc>
      </w:tr>
      <w:tr w:rsidR="002561CA">
        <w:trPr>
          <w:trHeight w:val="547"/>
        </w:trPr>
        <w:tc>
          <w:tcPr>
            <w:tcW w:w="3099"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102"/>
              <w:rPr>
                <w:color w:val="000000"/>
              </w:rPr>
            </w:pPr>
            <w:r>
              <w:rPr>
                <w:b/>
                <w:color w:val="000000"/>
              </w:rPr>
              <w:t>CHDO Operating Costs</w:t>
            </w:r>
          </w:p>
        </w:tc>
        <w:tc>
          <w:tcPr>
            <w:tcW w:w="3082"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102"/>
              <w:rPr>
                <w:color w:val="000000"/>
              </w:rPr>
            </w:pPr>
            <w:r>
              <w:rPr>
                <w:color w:val="000000"/>
              </w:rPr>
              <w:t>- Agency Operating Expenses</w:t>
            </w:r>
          </w:p>
        </w:tc>
        <w:tc>
          <w:tcPr>
            <w:tcW w:w="3171"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310"/>
              <w:rPr>
                <w:color w:val="000000"/>
              </w:rPr>
            </w:pPr>
            <w:r>
              <w:rPr>
                <w:color w:val="000000"/>
              </w:rPr>
              <w:t>For development of affordable housing.</w:t>
            </w:r>
          </w:p>
        </w:tc>
      </w:tr>
      <w:tr w:rsidR="002561CA">
        <w:trPr>
          <w:trHeight w:val="816"/>
        </w:trPr>
        <w:tc>
          <w:tcPr>
            <w:tcW w:w="3099"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102" w:right="1084"/>
              <w:rPr>
                <w:color w:val="000000"/>
              </w:rPr>
            </w:pPr>
            <w:r>
              <w:rPr>
                <w:b/>
                <w:color w:val="000000"/>
              </w:rPr>
              <w:t>Tenant-Based Rental Assistance [92.209]</w:t>
            </w:r>
          </w:p>
        </w:tc>
        <w:tc>
          <w:tcPr>
            <w:tcW w:w="3082" w:type="dxa"/>
            <w:tcBorders>
              <w:top w:val="single" w:sz="5" w:space="0" w:color="000000"/>
              <w:left w:val="single" w:sz="5" w:space="0" w:color="000000"/>
              <w:bottom w:val="single" w:sz="5" w:space="0" w:color="000000"/>
              <w:right w:val="single" w:sz="5" w:space="0" w:color="000000"/>
            </w:tcBorders>
          </w:tcPr>
          <w:p w:rsidR="002561CA" w:rsidRDefault="0032459C" w:rsidP="00F9077B">
            <w:pPr>
              <w:numPr>
                <w:ilvl w:val="0"/>
                <w:numId w:val="69"/>
              </w:numPr>
              <w:pBdr>
                <w:top w:val="nil"/>
                <w:left w:val="nil"/>
                <w:bottom w:val="nil"/>
                <w:right w:val="nil"/>
                <w:between w:val="nil"/>
              </w:pBdr>
              <w:tabs>
                <w:tab w:val="left" w:pos="266"/>
              </w:tabs>
              <w:ind w:hanging="163"/>
              <w:rPr>
                <w:color w:val="000000"/>
              </w:rPr>
            </w:pPr>
            <w:r>
              <w:rPr>
                <w:color w:val="000000"/>
              </w:rPr>
              <w:t>Rental Assistance Programs</w:t>
            </w:r>
          </w:p>
          <w:p w:rsidR="002561CA" w:rsidRDefault="0032459C" w:rsidP="00F9077B">
            <w:pPr>
              <w:numPr>
                <w:ilvl w:val="0"/>
                <w:numId w:val="69"/>
              </w:numPr>
              <w:pBdr>
                <w:top w:val="nil"/>
                <w:left w:val="nil"/>
                <w:bottom w:val="nil"/>
                <w:right w:val="nil"/>
                <w:between w:val="nil"/>
              </w:pBdr>
              <w:tabs>
                <w:tab w:val="left" w:pos="266"/>
              </w:tabs>
              <w:ind w:right="228" w:hanging="163"/>
              <w:rPr>
                <w:color w:val="000000"/>
              </w:rPr>
            </w:pPr>
            <w:r>
              <w:rPr>
                <w:color w:val="000000"/>
              </w:rPr>
              <w:t>Security Deposit and Utility Deposit Assistance Programs</w:t>
            </w:r>
          </w:p>
        </w:tc>
        <w:tc>
          <w:tcPr>
            <w:tcW w:w="3171"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102" w:right="217"/>
              <w:rPr>
                <w:color w:val="000000"/>
              </w:rPr>
            </w:pPr>
            <w:r>
              <w:rPr>
                <w:color w:val="000000"/>
              </w:rPr>
              <w:t>Financial assistance provided to tenants.</w:t>
            </w:r>
          </w:p>
        </w:tc>
      </w:tr>
    </w:tbl>
    <w:p w:rsidR="002561CA" w:rsidRDefault="002561CA">
      <w:pPr>
        <w:spacing w:before="12"/>
        <w:rPr>
          <w:sz w:val="6"/>
          <w:szCs w:val="6"/>
        </w:rPr>
      </w:pPr>
    </w:p>
    <w:p w:rsidR="002561CA" w:rsidRDefault="0032459C">
      <w:pPr>
        <w:ind w:left="124"/>
        <w:rPr>
          <w:sz w:val="20"/>
          <w:szCs w:val="20"/>
        </w:rPr>
      </w:pPr>
      <w:r>
        <w:rPr>
          <w:noProof/>
          <w:sz w:val="20"/>
          <w:szCs w:val="20"/>
        </w:rPr>
        <mc:AlternateContent>
          <mc:Choice Requires="wps">
            <w:drawing>
              <wp:inline distT="0" distB="0" distL="0" distR="0">
                <wp:extent cx="5935980" cy="357505"/>
                <wp:effectExtent l="0" t="0" r="0" b="0"/>
                <wp:docPr id="901" name="Rectangle 901"/>
                <wp:cNvGraphicFramePr/>
                <a:graphic xmlns:a="http://schemas.openxmlformats.org/drawingml/2006/main">
                  <a:graphicData uri="http://schemas.microsoft.com/office/word/2010/wordprocessingShape">
                    <wps:wsp>
                      <wps:cNvSpPr/>
                      <wps:spPr>
                        <a:xfrm>
                          <a:off x="2382773" y="3606010"/>
                          <a:ext cx="5926455" cy="347980"/>
                        </a:xfrm>
                        <a:prstGeom prst="rect">
                          <a:avLst/>
                        </a:prstGeom>
                        <a:noFill/>
                        <a:ln w="9525" cap="flat" cmpd="sng">
                          <a:solidFill>
                            <a:srgbClr val="000000"/>
                          </a:solidFill>
                          <a:prstDash val="solid"/>
                          <a:miter lim="800000"/>
                          <a:headEnd type="none" w="sm" len="sm"/>
                          <a:tailEnd type="none" w="sm" len="sm"/>
                        </a:ln>
                      </wps:spPr>
                      <wps:txbx>
                        <w:txbxContent>
                          <w:p w:rsidR="00765D31" w:rsidRDefault="00765D31">
                            <w:pPr>
                              <w:ind w:left="1803" w:right="477" w:firstLine="472"/>
                              <w:textDirection w:val="btLr"/>
                            </w:pPr>
                            <w:r>
                              <w:rPr>
                                <w:i/>
                                <w:color w:val="000000"/>
                              </w:rPr>
                              <w:t>A HOME assisted project that is terminated before completion, either voluntarily or otherwise, constitutes an ineligible activity and will be subject to recapture.</w:t>
                            </w:r>
                          </w:p>
                        </w:txbxContent>
                      </wps:txbx>
                      <wps:bodyPr spcFirstLastPara="1" wrap="square" lIns="0" tIns="0" rIns="0" bIns="0" anchor="t" anchorCtr="0">
                        <a:noAutofit/>
                      </wps:bodyPr>
                    </wps:wsp>
                  </a:graphicData>
                </a:graphic>
              </wp:inline>
            </w:drawing>
          </mc:Choice>
          <mc:Fallback>
            <w:pict>
              <v:rect id="Rectangle 901" o:spid="_x0000_s1034" style="width:467.4pt;height: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" filled="f">
                <v:stroke startarrowwidth="narrow" startarrowlength="short" endarrowwidth="narrow" endarrowlength="short"/>
                <v:textbox inset="0,0,0,0">
                  <w:txbxContent>
                    <w:p w:rsidR="00765D31" w:rsidRDefault="00765D31">
                      <w:pPr>
                        <w:ind w:left="1803" w:right="477" w:firstLine="472"/>
                        <w:textDirection w:val="btLr"/>
                      </w:pPr>
                      <w:r>
                        <w:rPr>
                          <w:i/>
                          <w:color w:val="000000"/>
                        </w:rPr>
                        <w:t>A HOME assisted project that is terminated before completion, either voluntarily or otherwise, constitutes an ineligible activity and will be subject to recapture.</w:t>
                      </w:r>
                    </w:p>
                  </w:txbxContent>
                </v:textbox>
                <w10:anchorlock/>
              </v:rect>
            </w:pict>
          </mc:Fallback>
        </mc:AlternateContent>
      </w:r>
    </w:p>
    <w:p w:rsidR="002561CA" w:rsidRDefault="002561CA">
      <w:pPr>
        <w:rPr>
          <w:sz w:val="17"/>
          <w:szCs w:val="17"/>
        </w:rPr>
      </w:pPr>
    </w:p>
    <w:p w:rsidR="00E41E60" w:rsidRDefault="00E41E60">
      <w:pPr>
        <w:pStyle w:val="Heading3"/>
        <w:ind w:left="0" w:firstLine="720"/>
      </w:pPr>
      <w:bookmarkStart w:id="18" w:name="_heading=h.2jxsxqh" w:colFirst="0" w:colLast="0"/>
      <w:bookmarkEnd w:id="18"/>
      <w:r>
        <w:br w:type="page"/>
      </w:r>
    </w:p>
    <w:p w:rsidR="002561CA" w:rsidRDefault="0032459C">
      <w:pPr>
        <w:pStyle w:val="Heading3"/>
        <w:ind w:left="0" w:firstLine="720"/>
      </w:pPr>
      <w:r>
        <w:lastRenderedPageBreak/>
        <w:t>Eligible Properties</w:t>
      </w:r>
    </w:p>
    <w:p w:rsidR="002561CA" w:rsidRDefault="002561CA">
      <w:pPr>
        <w:pStyle w:val="Heading3"/>
        <w:ind w:firstLine="1180"/>
      </w:pPr>
    </w:p>
    <w:p w:rsidR="002561CA" w:rsidRDefault="0032459C">
      <w:pPr>
        <w:pBdr>
          <w:top w:val="nil"/>
          <w:left w:val="nil"/>
          <w:bottom w:val="nil"/>
          <w:right w:val="nil"/>
          <w:between w:val="nil"/>
        </w:pBdr>
        <w:ind w:left="810" w:right="113"/>
        <w:jc w:val="both"/>
        <w:rPr>
          <w:color w:val="000000"/>
        </w:rPr>
      </w:pPr>
      <w:r>
        <w:rPr>
          <w:color w:val="000000"/>
        </w:rPr>
        <w:t>HOME funds may be used only for eligible properties within city limits of Chattanooga. The eligible properties vary depending on the HOME assistance provided. Refer to the applicable HOME assistance section for a complete list and description of eligible properties. Refer to the table below for a general list of eligible and ineligible Housing:</w:t>
      </w:r>
    </w:p>
    <w:p w:rsidR="002561CA" w:rsidRDefault="002561CA">
      <w:pPr>
        <w:spacing w:before="11"/>
        <w:rPr>
          <w:sz w:val="21"/>
          <w:szCs w:val="21"/>
        </w:rPr>
      </w:pPr>
    </w:p>
    <w:tbl>
      <w:tblPr>
        <w:tblStyle w:val="a0"/>
        <w:tblW w:w="9479" w:type="dxa"/>
        <w:tblInd w:w="84" w:type="dxa"/>
        <w:tblLayout w:type="fixed"/>
        <w:tblLook w:val="0000" w:firstRow="0" w:lastRow="0" w:firstColumn="0" w:lastColumn="0" w:noHBand="0" w:noVBand="0"/>
      </w:tblPr>
      <w:tblGrid>
        <w:gridCol w:w="15"/>
        <w:gridCol w:w="1970"/>
        <w:gridCol w:w="1148"/>
        <w:gridCol w:w="3118"/>
        <w:gridCol w:w="3116"/>
        <w:gridCol w:w="112"/>
      </w:tblGrid>
      <w:tr w:rsidR="002561CA" w:rsidTr="00E41E60">
        <w:trPr>
          <w:gridBefore w:val="1"/>
          <w:gridAfter w:val="1"/>
          <w:wBefore w:w="15" w:type="dxa"/>
          <w:wAfter w:w="112" w:type="dxa"/>
          <w:trHeight w:val="338"/>
        </w:trPr>
        <w:tc>
          <w:tcPr>
            <w:tcW w:w="1970" w:type="dxa"/>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442"/>
              <w:rPr>
                <w:color w:val="000000"/>
                <w:sz w:val="28"/>
                <w:szCs w:val="28"/>
              </w:rPr>
            </w:pPr>
            <w:r>
              <w:rPr>
                <w:i/>
                <w:color w:val="FFFFFF"/>
                <w:sz w:val="28"/>
                <w:szCs w:val="28"/>
              </w:rPr>
              <w:t>Table 2.2</w:t>
            </w:r>
          </w:p>
        </w:tc>
        <w:tc>
          <w:tcPr>
            <w:tcW w:w="7382" w:type="dxa"/>
            <w:gridSpan w:val="3"/>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jc w:val="center"/>
              <w:rPr>
                <w:color w:val="000000"/>
                <w:sz w:val="28"/>
                <w:szCs w:val="28"/>
              </w:rPr>
            </w:pPr>
            <w:r>
              <w:rPr>
                <w:i/>
                <w:color w:val="FFFFFF"/>
                <w:sz w:val="28"/>
                <w:szCs w:val="28"/>
              </w:rPr>
              <w:t>Housing Generally</w:t>
            </w:r>
          </w:p>
        </w:tc>
      </w:tr>
      <w:tr w:rsidR="002561CA" w:rsidTr="00E41E60">
        <w:trPr>
          <w:gridBefore w:val="1"/>
          <w:gridAfter w:val="1"/>
          <w:wBefore w:w="15" w:type="dxa"/>
          <w:wAfter w:w="112" w:type="dxa"/>
          <w:trHeight w:val="278"/>
        </w:trPr>
        <w:tc>
          <w:tcPr>
            <w:tcW w:w="9352" w:type="dxa"/>
            <w:gridSpan w:val="4"/>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1"/>
              <w:jc w:val="center"/>
              <w:rPr>
                <w:color w:val="000000"/>
              </w:rPr>
            </w:pPr>
            <w:r>
              <w:rPr>
                <w:b/>
                <w:color w:val="000000"/>
              </w:rPr>
              <w:t>Inclusions [92.2]</w:t>
            </w:r>
          </w:p>
        </w:tc>
      </w:tr>
      <w:tr w:rsidR="002561CA" w:rsidTr="00E41E60">
        <w:trPr>
          <w:gridBefore w:val="1"/>
          <w:gridAfter w:val="1"/>
          <w:wBefore w:w="15" w:type="dxa"/>
          <w:wAfter w:w="112" w:type="dxa"/>
          <w:trHeight w:val="586"/>
        </w:trPr>
        <w:tc>
          <w:tcPr>
            <w:tcW w:w="3118"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52"/>
              <w:ind w:left="524"/>
              <w:rPr>
                <w:color w:val="000000"/>
              </w:rPr>
            </w:pPr>
            <w:r>
              <w:rPr>
                <w:color w:val="000000"/>
              </w:rPr>
              <w:t>Manufactured Housing</w:t>
            </w:r>
          </w:p>
        </w:tc>
        <w:tc>
          <w:tcPr>
            <w:tcW w:w="3118"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52"/>
              <w:ind w:left="315"/>
              <w:rPr>
                <w:color w:val="000000"/>
              </w:rPr>
            </w:pPr>
            <w:r>
              <w:rPr>
                <w:color w:val="000000"/>
              </w:rPr>
              <w:t>Manufactured Housing Lots</w:t>
            </w:r>
          </w:p>
        </w:tc>
        <w:tc>
          <w:tcPr>
            <w:tcW w:w="3116" w:type="dxa"/>
            <w:vMerge w:val="restart"/>
            <w:tcBorders>
              <w:top w:val="single" w:sz="5" w:space="0" w:color="000000"/>
              <w:left w:val="single" w:sz="5" w:space="0" w:color="000000"/>
              <w:right w:val="single" w:sz="5" w:space="0" w:color="000000"/>
            </w:tcBorders>
          </w:tcPr>
          <w:p w:rsidR="002561CA" w:rsidRDefault="0032459C">
            <w:pPr>
              <w:pBdr>
                <w:top w:val="nil"/>
                <w:left w:val="nil"/>
                <w:bottom w:val="nil"/>
                <w:right w:val="nil"/>
                <w:between w:val="nil"/>
              </w:pBdr>
              <w:ind w:left="130" w:right="131" w:hanging="1"/>
              <w:jc w:val="center"/>
              <w:rPr>
                <w:color w:val="000000"/>
              </w:rPr>
            </w:pPr>
            <w:r>
              <w:rPr>
                <w:color w:val="000000"/>
              </w:rPr>
              <w:t>Elder Cottage Housing Opportunity (ECHO) units that are small free-standing, barrier- free, energy-efficient, removable, and designed to be installed adjacent to existing single-family dwellings</w:t>
            </w:r>
          </w:p>
        </w:tc>
      </w:tr>
      <w:tr w:rsidR="002561CA" w:rsidTr="00E41E60">
        <w:trPr>
          <w:gridBefore w:val="1"/>
          <w:gridAfter w:val="1"/>
          <w:wBefore w:w="15" w:type="dxa"/>
          <w:wAfter w:w="112" w:type="dxa"/>
          <w:trHeight w:val="711"/>
        </w:trPr>
        <w:tc>
          <w:tcPr>
            <w:tcW w:w="3118" w:type="dxa"/>
            <w:gridSpan w:val="2"/>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spacing w:before="7"/>
              <w:rPr>
                <w:color w:val="000000"/>
                <w:sz w:val="17"/>
                <w:szCs w:val="17"/>
              </w:rPr>
            </w:pPr>
          </w:p>
          <w:p w:rsidR="002561CA" w:rsidRDefault="0032459C">
            <w:pPr>
              <w:pBdr>
                <w:top w:val="nil"/>
                <w:left w:val="nil"/>
                <w:bottom w:val="nil"/>
                <w:right w:val="nil"/>
                <w:between w:val="nil"/>
              </w:pBdr>
              <w:ind w:left="666"/>
              <w:rPr>
                <w:color w:val="000000"/>
              </w:rPr>
            </w:pPr>
            <w:r>
              <w:rPr>
                <w:color w:val="000000"/>
              </w:rPr>
              <w:t>Permanent Housing</w:t>
            </w:r>
          </w:p>
        </w:tc>
        <w:tc>
          <w:tcPr>
            <w:tcW w:w="3118" w:type="dxa"/>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spacing w:before="7"/>
              <w:rPr>
                <w:color w:val="000000"/>
                <w:sz w:val="17"/>
                <w:szCs w:val="17"/>
              </w:rPr>
            </w:pPr>
          </w:p>
          <w:p w:rsidR="002561CA" w:rsidRDefault="0032459C">
            <w:pPr>
              <w:pBdr>
                <w:top w:val="nil"/>
                <w:left w:val="nil"/>
                <w:bottom w:val="nil"/>
                <w:right w:val="nil"/>
                <w:between w:val="nil"/>
              </w:pBdr>
              <w:ind w:left="639"/>
              <w:rPr>
                <w:color w:val="000000"/>
              </w:rPr>
            </w:pPr>
            <w:r>
              <w:rPr>
                <w:color w:val="000000"/>
              </w:rPr>
              <w:t>Transitional Housing</w:t>
            </w:r>
          </w:p>
        </w:tc>
        <w:tc>
          <w:tcPr>
            <w:tcW w:w="3116" w:type="dxa"/>
            <w:vMerge/>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spacing w:line="276" w:lineRule="auto"/>
              <w:rPr>
                <w:color w:val="000000"/>
              </w:rPr>
            </w:pPr>
          </w:p>
        </w:tc>
      </w:tr>
      <w:tr w:rsidR="002561CA" w:rsidTr="00E41E60">
        <w:trPr>
          <w:gridBefore w:val="1"/>
          <w:gridAfter w:val="1"/>
          <w:wBefore w:w="15" w:type="dxa"/>
          <w:wAfter w:w="112" w:type="dxa"/>
          <w:trHeight w:val="595"/>
        </w:trPr>
        <w:tc>
          <w:tcPr>
            <w:tcW w:w="3118"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22"/>
              <w:ind w:left="1189" w:right="474" w:hanging="713"/>
              <w:rPr>
                <w:color w:val="000000"/>
              </w:rPr>
            </w:pPr>
            <w:r>
              <w:rPr>
                <w:color w:val="000000"/>
              </w:rPr>
              <w:t>Single-Room Occupancy Housing</w:t>
            </w:r>
          </w:p>
        </w:tc>
        <w:tc>
          <w:tcPr>
            <w:tcW w:w="3118"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56"/>
              <w:ind w:left="934"/>
              <w:rPr>
                <w:color w:val="000000"/>
              </w:rPr>
            </w:pPr>
            <w:r>
              <w:rPr>
                <w:color w:val="000000"/>
              </w:rPr>
              <w:t>Group Homes</w:t>
            </w:r>
          </w:p>
        </w:tc>
        <w:tc>
          <w:tcPr>
            <w:tcW w:w="3116" w:type="dxa"/>
            <w:vMerge/>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spacing w:line="276" w:lineRule="auto"/>
              <w:rPr>
                <w:color w:val="000000"/>
              </w:rPr>
            </w:pPr>
          </w:p>
        </w:tc>
      </w:tr>
      <w:tr w:rsidR="002561CA" w:rsidTr="00E41E60">
        <w:trPr>
          <w:gridBefore w:val="1"/>
          <w:gridAfter w:val="1"/>
          <w:wBefore w:w="15" w:type="dxa"/>
          <w:wAfter w:w="112" w:type="dxa"/>
          <w:trHeight w:val="278"/>
        </w:trPr>
        <w:tc>
          <w:tcPr>
            <w:tcW w:w="9352" w:type="dxa"/>
            <w:gridSpan w:val="4"/>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1"/>
              <w:jc w:val="center"/>
              <w:rPr>
                <w:color w:val="000000"/>
              </w:rPr>
            </w:pPr>
            <w:r>
              <w:rPr>
                <w:b/>
                <w:color w:val="000000"/>
              </w:rPr>
              <w:t>Exclusions [92.213]</w:t>
            </w:r>
          </w:p>
        </w:tc>
      </w:tr>
      <w:tr w:rsidR="002561CA" w:rsidTr="00E41E60">
        <w:trPr>
          <w:gridBefore w:val="1"/>
          <w:gridAfter w:val="1"/>
          <w:wBefore w:w="15" w:type="dxa"/>
          <w:wAfter w:w="112" w:type="dxa"/>
          <w:trHeight w:val="547"/>
        </w:trPr>
        <w:tc>
          <w:tcPr>
            <w:tcW w:w="3118"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294" w:right="208" w:hanging="87"/>
              <w:rPr>
                <w:color w:val="000000"/>
              </w:rPr>
            </w:pPr>
            <w:r>
              <w:rPr>
                <w:color w:val="000000"/>
              </w:rPr>
              <w:t>Emergency Shelters (including shelters for disaster victims)</w:t>
            </w:r>
          </w:p>
        </w:tc>
        <w:tc>
          <w:tcPr>
            <w:tcW w:w="3118"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870"/>
              <w:rPr>
                <w:color w:val="000000"/>
              </w:rPr>
            </w:pPr>
            <w:r>
              <w:rPr>
                <w:color w:val="000000"/>
              </w:rPr>
              <w:t>Nursing Homes</w:t>
            </w:r>
          </w:p>
        </w:tc>
        <w:tc>
          <w:tcPr>
            <w:tcW w:w="3116"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618"/>
              <w:rPr>
                <w:color w:val="000000"/>
              </w:rPr>
            </w:pPr>
            <w:r>
              <w:rPr>
                <w:color w:val="000000"/>
              </w:rPr>
              <w:t>Convalescent Homes</w:t>
            </w:r>
          </w:p>
        </w:tc>
      </w:tr>
      <w:tr w:rsidR="002561CA" w:rsidTr="00E41E60">
        <w:trPr>
          <w:gridBefore w:val="1"/>
          <w:gridAfter w:val="1"/>
          <w:wBefore w:w="15" w:type="dxa"/>
          <w:wAfter w:w="112" w:type="dxa"/>
          <w:trHeight w:val="278"/>
        </w:trPr>
        <w:tc>
          <w:tcPr>
            <w:tcW w:w="3118"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jc w:val="center"/>
              <w:rPr>
                <w:color w:val="000000"/>
              </w:rPr>
            </w:pPr>
            <w:r>
              <w:rPr>
                <w:color w:val="000000"/>
              </w:rPr>
              <w:t>Hospitals</w:t>
            </w:r>
          </w:p>
        </w:tc>
        <w:tc>
          <w:tcPr>
            <w:tcW w:w="3118"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50"/>
              <w:rPr>
                <w:color w:val="000000"/>
              </w:rPr>
            </w:pPr>
            <w:r>
              <w:rPr>
                <w:color w:val="000000"/>
              </w:rPr>
              <w:t>Residential Treatment Facilities</w:t>
            </w:r>
          </w:p>
        </w:tc>
        <w:tc>
          <w:tcPr>
            <w:tcW w:w="3116"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589"/>
              <w:rPr>
                <w:color w:val="000000"/>
              </w:rPr>
            </w:pPr>
            <w:r>
              <w:rPr>
                <w:color w:val="000000"/>
              </w:rPr>
              <w:t>Correctional Facilities</w:t>
            </w:r>
          </w:p>
        </w:tc>
      </w:tr>
      <w:tr w:rsidR="002561CA" w:rsidTr="00E41E60">
        <w:trPr>
          <w:gridBefore w:val="1"/>
          <w:gridAfter w:val="1"/>
          <w:wBefore w:w="15" w:type="dxa"/>
          <w:wAfter w:w="112" w:type="dxa"/>
          <w:trHeight w:val="547"/>
        </w:trPr>
        <w:tc>
          <w:tcPr>
            <w:tcW w:w="3118"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841"/>
              <w:rPr>
                <w:color w:val="000000"/>
              </w:rPr>
            </w:pPr>
            <w:r>
              <w:rPr>
                <w:color w:val="000000"/>
              </w:rPr>
              <w:t>Halfway Houses</w:t>
            </w:r>
          </w:p>
        </w:tc>
        <w:tc>
          <w:tcPr>
            <w:tcW w:w="3118"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615"/>
              <w:rPr>
                <w:color w:val="000000"/>
              </w:rPr>
            </w:pPr>
            <w:r>
              <w:rPr>
                <w:color w:val="000000"/>
              </w:rPr>
              <w:t>Housing for Students</w:t>
            </w:r>
          </w:p>
        </w:tc>
        <w:tc>
          <w:tcPr>
            <w:tcW w:w="3116"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435" w:right="440" w:firstLine="117"/>
              <w:rPr>
                <w:color w:val="000000"/>
              </w:rPr>
            </w:pPr>
            <w:r>
              <w:rPr>
                <w:color w:val="000000"/>
              </w:rPr>
              <w:t>Dormitories (including farmworker dormitories)</w:t>
            </w:r>
          </w:p>
        </w:tc>
      </w:tr>
      <w:tr w:rsidR="002561CA" w:rsidTr="00E41E60">
        <w:trPr>
          <w:trHeight w:val="2427"/>
        </w:trPr>
        <w:tc>
          <w:tcPr>
            <w:tcW w:w="9479" w:type="dxa"/>
            <w:gridSpan w:val="6"/>
            <w:tcBorders>
              <w:top w:val="single" w:sz="5" w:space="0" w:color="000000"/>
              <w:left w:val="single" w:sz="5" w:space="0" w:color="000000"/>
              <w:bottom w:val="single" w:sz="5" w:space="0" w:color="000000"/>
              <w:right w:val="single" w:sz="5" w:space="0" w:color="000000"/>
            </w:tcBorders>
          </w:tcPr>
          <w:p w:rsidR="002561CA" w:rsidRDefault="0032459C" w:rsidP="00E41E60">
            <w:pPr>
              <w:pBdr>
                <w:top w:val="nil"/>
                <w:left w:val="nil"/>
                <w:bottom w:val="nil"/>
                <w:right w:val="nil"/>
                <w:between w:val="nil"/>
              </w:pBdr>
              <w:ind w:left="318" w:right="317"/>
              <w:rPr>
                <w:color w:val="000000"/>
              </w:rPr>
            </w:pPr>
            <w:r>
              <w:rPr>
                <w:b/>
                <w:color w:val="000000"/>
              </w:rPr>
              <w:t>Public Housing [92.213]</w:t>
            </w:r>
            <w:r>
              <w:rPr>
                <w:color w:val="000000"/>
              </w:rPr>
              <w:t>: HOME-assisted housing units may not receive Operating Fund or Capital Fund assistance under section 9 of the 1937 Act during the HOME period of affordability.</w:t>
            </w:r>
          </w:p>
          <w:p w:rsidR="002561CA" w:rsidRDefault="002561CA" w:rsidP="00E41E60">
            <w:pPr>
              <w:pBdr>
                <w:top w:val="nil"/>
                <w:left w:val="nil"/>
                <w:bottom w:val="nil"/>
                <w:right w:val="nil"/>
                <w:between w:val="nil"/>
              </w:pBdr>
              <w:rPr>
                <w:color w:val="000000"/>
              </w:rPr>
            </w:pPr>
          </w:p>
          <w:p w:rsidR="002561CA" w:rsidRDefault="0032459C" w:rsidP="00E41E60">
            <w:pPr>
              <w:pBdr>
                <w:top w:val="nil"/>
                <w:left w:val="nil"/>
                <w:bottom w:val="nil"/>
                <w:right w:val="nil"/>
                <w:between w:val="nil"/>
              </w:pBdr>
              <w:ind w:left="217" w:right="221" w:firstLine="6"/>
              <w:rPr>
                <w:color w:val="000000"/>
              </w:rPr>
            </w:pPr>
            <w:r>
              <w:rPr>
                <w:b/>
                <w:color w:val="000000"/>
              </w:rPr>
              <w:t>Exceptions</w:t>
            </w:r>
            <w:r>
              <w:rPr>
                <w:color w:val="000000"/>
              </w:rPr>
              <w:t>: HOME funds may be used for the development of public housing units, if the units are developed under section 24 of the 1937 Act (HOPE VI) and no Capital Fund assistance under section 9(d) of the Act is used for the development of the unit; such a unit may receive Operating Fund assistance. HOME funds may be used in a project that also contains public housing units, provided that HOME funds are not used in the public housing units and the HOME units are separately designated.</w:t>
            </w:r>
          </w:p>
        </w:tc>
      </w:tr>
    </w:tbl>
    <w:p w:rsidR="002561CA" w:rsidRDefault="002561CA">
      <w:pPr>
        <w:spacing w:before="3"/>
        <w:rPr>
          <w:sz w:val="17"/>
          <w:szCs w:val="17"/>
        </w:rPr>
      </w:pPr>
    </w:p>
    <w:p w:rsidR="002561CA" w:rsidRDefault="002561CA">
      <w:pPr>
        <w:pStyle w:val="Heading3"/>
        <w:ind w:firstLine="1180"/>
      </w:pPr>
    </w:p>
    <w:p w:rsidR="002561CA" w:rsidRDefault="0032459C">
      <w:pPr>
        <w:pStyle w:val="Heading3"/>
        <w:ind w:left="0" w:firstLine="720"/>
      </w:pPr>
      <w:bookmarkStart w:id="19" w:name="_heading=h.z337ya" w:colFirst="0" w:colLast="0"/>
      <w:bookmarkEnd w:id="19"/>
      <w:r>
        <w:t>Entities Eligible to Administer HOME Funds</w:t>
      </w:r>
    </w:p>
    <w:p w:rsidR="002561CA" w:rsidRDefault="002561CA">
      <w:pPr>
        <w:pStyle w:val="Heading3"/>
        <w:ind w:firstLine="1180"/>
      </w:pPr>
    </w:p>
    <w:p w:rsidR="002561CA" w:rsidRDefault="0032459C">
      <w:pPr>
        <w:pBdr>
          <w:top w:val="nil"/>
          <w:left w:val="nil"/>
          <w:bottom w:val="nil"/>
          <w:right w:val="nil"/>
          <w:between w:val="nil"/>
        </w:pBdr>
        <w:ind w:left="810" w:right="114"/>
        <w:jc w:val="both"/>
        <w:rPr>
          <w:color w:val="000000"/>
        </w:rPr>
      </w:pPr>
      <w:r>
        <w:rPr>
          <w:color w:val="000000"/>
        </w:rPr>
        <w:t>HOME funds may be administered only by eligible entities, which vary depending on the HOME assistance provided. Refer to the applicable HOME assistance section for a complete list and description of eligible entities. Refer to the table below for a general list of eligible entities:</w:t>
      </w:r>
    </w:p>
    <w:p w:rsidR="002561CA" w:rsidRDefault="002561CA"/>
    <w:tbl>
      <w:tblPr>
        <w:tblStyle w:val="a1"/>
        <w:tblW w:w="9352" w:type="dxa"/>
        <w:tblInd w:w="99" w:type="dxa"/>
        <w:tblLayout w:type="fixed"/>
        <w:tblLook w:val="0000" w:firstRow="0" w:lastRow="0" w:firstColumn="0" w:lastColumn="0" w:noHBand="0" w:noVBand="0"/>
      </w:tblPr>
      <w:tblGrid>
        <w:gridCol w:w="1970"/>
        <w:gridCol w:w="1148"/>
        <w:gridCol w:w="2194"/>
        <w:gridCol w:w="4040"/>
      </w:tblGrid>
      <w:tr w:rsidR="002561CA">
        <w:trPr>
          <w:trHeight w:val="338"/>
        </w:trPr>
        <w:tc>
          <w:tcPr>
            <w:tcW w:w="1970" w:type="dxa"/>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442"/>
              <w:rPr>
                <w:rFonts w:ascii="Cambria" w:eastAsia="Cambria" w:hAnsi="Cambria" w:cs="Cambria"/>
                <w:color w:val="000000"/>
                <w:sz w:val="28"/>
                <w:szCs w:val="28"/>
              </w:rPr>
            </w:pPr>
            <w:r>
              <w:rPr>
                <w:rFonts w:ascii="Cambria" w:eastAsia="Cambria" w:hAnsi="Cambria" w:cs="Cambria"/>
                <w:i/>
                <w:color w:val="FFFFFF"/>
                <w:sz w:val="28"/>
                <w:szCs w:val="28"/>
              </w:rPr>
              <w:t>Table 2.3</w:t>
            </w:r>
          </w:p>
        </w:tc>
        <w:tc>
          <w:tcPr>
            <w:tcW w:w="7382" w:type="dxa"/>
            <w:gridSpan w:val="3"/>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1"/>
              <w:jc w:val="center"/>
              <w:rPr>
                <w:rFonts w:ascii="Cambria" w:eastAsia="Cambria" w:hAnsi="Cambria" w:cs="Cambria"/>
                <w:color w:val="000000"/>
                <w:sz w:val="28"/>
                <w:szCs w:val="28"/>
              </w:rPr>
            </w:pPr>
            <w:r>
              <w:rPr>
                <w:rFonts w:ascii="Cambria" w:eastAsia="Cambria" w:hAnsi="Cambria" w:cs="Cambria"/>
                <w:b/>
                <w:i/>
                <w:color w:val="FFFFFF"/>
                <w:sz w:val="28"/>
                <w:szCs w:val="28"/>
              </w:rPr>
              <w:t>Entities Generally</w:t>
            </w:r>
          </w:p>
        </w:tc>
      </w:tr>
      <w:tr w:rsidR="002561CA" w:rsidTr="00121E05">
        <w:trPr>
          <w:trHeight w:val="936"/>
        </w:trPr>
        <w:tc>
          <w:tcPr>
            <w:tcW w:w="5312" w:type="dxa"/>
            <w:gridSpan w:val="3"/>
            <w:tcBorders>
              <w:top w:val="single" w:sz="5" w:space="0" w:color="000000"/>
              <w:left w:val="single" w:sz="5" w:space="0" w:color="000000"/>
              <w:bottom w:val="single" w:sz="5" w:space="0" w:color="000000"/>
              <w:right w:val="single" w:sz="6" w:space="0" w:color="000000"/>
            </w:tcBorders>
          </w:tcPr>
          <w:p w:rsidR="002561CA" w:rsidRDefault="00765D31">
            <w:pPr>
              <w:pBdr>
                <w:top w:val="nil"/>
                <w:left w:val="nil"/>
                <w:bottom w:val="nil"/>
                <w:right w:val="nil"/>
                <w:between w:val="nil"/>
              </w:pBdr>
              <w:spacing w:before="192"/>
              <w:ind w:left="942" w:right="259" w:hanging="682"/>
              <w:rPr>
                <w:color w:val="000000"/>
              </w:rPr>
            </w:pPr>
            <w:hyperlink w:anchor="_heading=h.17dp8vu">
              <w:r w:rsidR="0032459C">
                <w:rPr>
                  <w:b/>
                  <w:color w:val="0000FF"/>
                  <w:u w:val="single"/>
                </w:rPr>
                <w:t>Developers, Owners, Sponsors</w:t>
              </w:r>
            </w:hyperlink>
            <w:r w:rsidR="0032459C">
              <w:rPr>
                <w:color w:val="000000"/>
              </w:rPr>
              <w:t>: individuals, for-profit entities, public agencies, or nonprofits</w:t>
            </w:r>
          </w:p>
        </w:tc>
        <w:tc>
          <w:tcPr>
            <w:tcW w:w="4040" w:type="dxa"/>
            <w:vMerge w:val="restart"/>
            <w:tcBorders>
              <w:top w:val="single" w:sz="6" w:space="0" w:color="000000"/>
              <w:left w:val="single" w:sz="6" w:space="0" w:color="000000"/>
              <w:right w:val="single" w:sz="6" w:space="0" w:color="000000"/>
            </w:tcBorders>
          </w:tcPr>
          <w:p w:rsidR="002561CA" w:rsidRDefault="0032459C">
            <w:pPr>
              <w:pBdr>
                <w:top w:val="nil"/>
                <w:left w:val="nil"/>
                <w:bottom w:val="nil"/>
                <w:right w:val="nil"/>
                <w:between w:val="nil"/>
              </w:pBdr>
              <w:spacing w:before="63"/>
              <w:ind w:left="102" w:right="99" w:hanging="4"/>
              <w:jc w:val="center"/>
              <w:rPr>
                <w:color w:val="000000"/>
              </w:rPr>
            </w:pPr>
            <w:r>
              <w:rPr>
                <w:b/>
                <w:color w:val="000000"/>
              </w:rPr>
              <w:t>Contractors</w:t>
            </w:r>
            <w:r>
              <w:rPr>
                <w:color w:val="000000"/>
              </w:rPr>
              <w:t>: a private for-profit contractor procured through a competitive process in accordance with applicable Office of Management and Budget (OMB) procurement requirements.</w:t>
            </w:r>
          </w:p>
        </w:tc>
      </w:tr>
      <w:tr w:rsidR="002561CA" w:rsidTr="00121E05">
        <w:trPr>
          <w:trHeight w:val="547"/>
        </w:trPr>
        <w:tc>
          <w:tcPr>
            <w:tcW w:w="3118"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512" w:right="146" w:hanging="365"/>
              <w:rPr>
                <w:color w:val="000000"/>
              </w:rPr>
            </w:pPr>
            <w:r>
              <w:rPr>
                <w:b/>
                <w:color w:val="000000"/>
              </w:rPr>
              <w:t>Subrecipients</w:t>
            </w:r>
            <w:r>
              <w:rPr>
                <w:color w:val="000000"/>
              </w:rPr>
              <w:t>: public agency or non-profit organization</w:t>
            </w:r>
          </w:p>
        </w:tc>
        <w:tc>
          <w:tcPr>
            <w:tcW w:w="2194" w:type="dxa"/>
            <w:tcBorders>
              <w:top w:val="single" w:sz="5" w:space="0" w:color="000000"/>
              <w:left w:val="single" w:sz="5" w:space="0" w:color="000000"/>
              <w:bottom w:val="single" w:sz="5" w:space="0" w:color="000000"/>
              <w:right w:val="single" w:sz="6" w:space="0" w:color="000000"/>
            </w:tcBorders>
          </w:tcPr>
          <w:p w:rsidR="002561CA" w:rsidRDefault="00E41E60">
            <w:pPr>
              <w:pBdr>
                <w:top w:val="nil"/>
                <w:left w:val="nil"/>
                <w:bottom w:val="nil"/>
                <w:right w:val="nil"/>
                <w:between w:val="nil"/>
              </w:pBdr>
              <w:ind w:left="469" w:right="164" w:hanging="308"/>
              <w:rPr>
                <w:color w:val="000000"/>
              </w:rPr>
            </w:pPr>
            <w:r>
              <w:rPr>
                <w:b/>
                <w:color w:val="000000"/>
              </w:rPr>
              <w:t>CCHDO</w:t>
            </w:r>
          </w:p>
        </w:tc>
        <w:tc>
          <w:tcPr>
            <w:tcW w:w="4040" w:type="dxa"/>
            <w:vMerge/>
            <w:tcBorders>
              <w:top w:val="single" w:sz="5" w:space="0" w:color="000000"/>
              <w:left w:val="single" w:sz="6" w:space="0" w:color="000000"/>
              <w:bottom w:val="single" w:sz="4" w:space="0" w:color="auto"/>
              <w:right w:val="single" w:sz="6" w:space="0" w:color="000000"/>
            </w:tcBorders>
          </w:tcPr>
          <w:p w:rsidR="002561CA" w:rsidRDefault="002561CA">
            <w:pPr>
              <w:pBdr>
                <w:top w:val="nil"/>
                <w:left w:val="nil"/>
                <w:bottom w:val="nil"/>
                <w:right w:val="nil"/>
                <w:between w:val="nil"/>
              </w:pBdr>
              <w:spacing w:line="276" w:lineRule="auto"/>
              <w:rPr>
                <w:color w:val="000000"/>
              </w:rPr>
            </w:pPr>
          </w:p>
        </w:tc>
      </w:tr>
    </w:tbl>
    <w:p w:rsidR="002561CA" w:rsidRDefault="002561CA">
      <w:pPr>
        <w:spacing w:before="6"/>
        <w:rPr>
          <w:sz w:val="6"/>
          <w:szCs w:val="6"/>
        </w:rPr>
      </w:pPr>
    </w:p>
    <w:p w:rsidR="002561CA" w:rsidRDefault="002561CA">
      <w:pPr>
        <w:pStyle w:val="Heading2"/>
        <w:tabs>
          <w:tab w:val="left" w:pos="1181"/>
        </w:tabs>
        <w:ind w:firstLine="0"/>
        <w:jc w:val="both"/>
        <w:rPr>
          <w:b w:val="0"/>
        </w:rPr>
      </w:pPr>
    </w:p>
    <w:p w:rsidR="00AA5DBA" w:rsidRDefault="00AA5DBA">
      <w:pPr>
        <w:pStyle w:val="Heading2"/>
        <w:tabs>
          <w:tab w:val="left" w:pos="1181"/>
        </w:tabs>
        <w:ind w:firstLine="0"/>
        <w:jc w:val="both"/>
        <w:rPr>
          <w:b w:val="0"/>
        </w:rPr>
      </w:pPr>
    </w:p>
    <w:p w:rsidR="00AA5DBA" w:rsidRDefault="00AA5DBA">
      <w:pPr>
        <w:pStyle w:val="Heading2"/>
        <w:tabs>
          <w:tab w:val="left" w:pos="1181"/>
        </w:tabs>
        <w:ind w:firstLine="0"/>
        <w:jc w:val="both"/>
        <w:rPr>
          <w:b w:val="0"/>
        </w:rPr>
      </w:pPr>
    </w:p>
    <w:p w:rsidR="002561CA" w:rsidRDefault="0032459C">
      <w:pPr>
        <w:pStyle w:val="Heading3"/>
        <w:ind w:left="0" w:firstLine="720"/>
      </w:pPr>
      <w:bookmarkStart w:id="20" w:name="_heading=h.3j2qqm3" w:colFirst="0" w:colLast="0"/>
      <w:bookmarkEnd w:id="20"/>
      <w:r>
        <w:lastRenderedPageBreak/>
        <w:t>Eligible Applicants/Beneficiaries</w:t>
      </w:r>
    </w:p>
    <w:p w:rsidR="002561CA" w:rsidRDefault="002561CA">
      <w:pPr>
        <w:pStyle w:val="Heading3"/>
        <w:ind w:firstLine="1180"/>
      </w:pPr>
    </w:p>
    <w:p w:rsidR="002561CA" w:rsidRDefault="0032459C">
      <w:pPr>
        <w:pBdr>
          <w:top w:val="nil"/>
          <w:left w:val="nil"/>
          <w:bottom w:val="nil"/>
          <w:right w:val="nil"/>
          <w:between w:val="nil"/>
        </w:pBdr>
        <w:ind w:left="810"/>
        <w:jc w:val="both"/>
        <w:rPr>
          <w:color w:val="000000"/>
        </w:rPr>
      </w:pPr>
      <w:r>
        <w:rPr>
          <w:color w:val="000000"/>
        </w:rPr>
        <w:t>Eligible beneficiaries include households who:</w:t>
      </w:r>
    </w:p>
    <w:p w:rsidR="002561CA" w:rsidRDefault="0032459C" w:rsidP="00F9077B">
      <w:pPr>
        <w:numPr>
          <w:ilvl w:val="2"/>
          <w:numId w:val="32"/>
        </w:numPr>
        <w:pBdr>
          <w:top w:val="nil"/>
          <w:left w:val="nil"/>
          <w:bottom w:val="nil"/>
          <w:right w:val="nil"/>
          <w:between w:val="nil"/>
        </w:pBdr>
        <w:ind w:left="1800"/>
        <w:jc w:val="both"/>
      </w:pPr>
      <w:r>
        <w:rPr>
          <w:color w:val="000000"/>
        </w:rPr>
        <w:t>Reside in or are relocating to  The City;</w:t>
      </w:r>
    </w:p>
    <w:p w:rsidR="002561CA" w:rsidRDefault="0032459C" w:rsidP="00F9077B">
      <w:pPr>
        <w:numPr>
          <w:ilvl w:val="2"/>
          <w:numId w:val="32"/>
        </w:numPr>
        <w:pBdr>
          <w:top w:val="nil"/>
          <w:left w:val="nil"/>
          <w:bottom w:val="nil"/>
          <w:right w:val="nil"/>
          <w:between w:val="nil"/>
        </w:pBdr>
        <w:ind w:left="1800" w:right="333"/>
        <w:jc w:val="both"/>
      </w:pPr>
      <w:r>
        <w:rPr>
          <w:color w:val="000000"/>
        </w:rPr>
        <w:t>Are not an agent, consultant, officer, employee, and/or elected official of City of Chattanooga or a HOME recipient of funds (household may still be able to receive assistance if a waiver is approved by HUD); and</w:t>
      </w:r>
    </w:p>
    <w:p w:rsidR="002561CA" w:rsidRDefault="0032459C" w:rsidP="00F9077B">
      <w:pPr>
        <w:numPr>
          <w:ilvl w:val="2"/>
          <w:numId w:val="32"/>
        </w:numPr>
        <w:pBdr>
          <w:top w:val="nil"/>
          <w:left w:val="nil"/>
          <w:bottom w:val="nil"/>
          <w:right w:val="nil"/>
          <w:between w:val="nil"/>
        </w:pBdr>
        <w:ind w:left="1800"/>
        <w:jc w:val="both"/>
      </w:pPr>
      <w:r>
        <w:rPr>
          <w:color w:val="000000"/>
        </w:rPr>
        <w:t>Meet all other requirements as applicable, including income requirements.</w:t>
      </w:r>
    </w:p>
    <w:p w:rsidR="002561CA" w:rsidRDefault="002561CA"/>
    <w:p w:rsidR="002561CA" w:rsidRDefault="0032459C">
      <w:pPr>
        <w:ind w:left="90" w:firstLine="720"/>
        <w:rPr>
          <w:b/>
          <w:i/>
        </w:rPr>
      </w:pPr>
      <w:r>
        <w:rPr>
          <w:b/>
          <w:i/>
        </w:rPr>
        <w:t>Income Requirements</w:t>
      </w:r>
    </w:p>
    <w:p w:rsidR="002561CA" w:rsidRDefault="002561CA">
      <w:pPr>
        <w:pStyle w:val="Heading3"/>
        <w:ind w:firstLine="1180"/>
      </w:pPr>
    </w:p>
    <w:p w:rsidR="002561CA" w:rsidRDefault="0032459C">
      <w:pPr>
        <w:pBdr>
          <w:top w:val="nil"/>
          <w:left w:val="nil"/>
          <w:bottom w:val="nil"/>
          <w:right w:val="nil"/>
          <w:between w:val="nil"/>
        </w:pBdr>
        <w:ind w:left="810" w:right="332"/>
        <w:jc w:val="both"/>
        <w:rPr>
          <w:color w:val="000000"/>
        </w:rPr>
      </w:pPr>
      <w:r>
        <w:rPr>
          <w:color w:val="000000"/>
        </w:rPr>
        <w:t>The HOME Program is designed to provide affordable housing to low-income families and individuals. HOME regulations require that all HOME funds benefit households with annual gross incomes at, or below, 80% of the area median income (AMI). For certain  HOME assistance, such as HOME Rental Housing, the City has further restricted the income requirements through the Consolidated Plan that requires that all  HOME funds benefit households with annual gross incomes at, or below, 60% AMI. Refer to the applicable HOME assistance section for further detail on income requirements.</w:t>
      </w:r>
    </w:p>
    <w:p w:rsidR="002561CA" w:rsidRDefault="002561CA">
      <w:pPr>
        <w:ind w:left="810"/>
      </w:pPr>
    </w:p>
    <w:p w:rsidR="002561CA" w:rsidRDefault="0032459C">
      <w:pPr>
        <w:pBdr>
          <w:top w:val="nil"/>
          <w:left w:val="nil"/>
          <w:bottom w:val="nil"/>
          <w:right w:val="nil"/>
          <w:between w:val="nil"/>
        </w:pBdr>
        <w:ind w:left="810" w:right="335"/>
        <w:jc w:val="both"/>
        <w:rPr>
          <w:color w:val="000000"/>
        </w:rPr>
      </w:pPr>
      <w:r>
        <w:rPr>
          <w:color w:val="000000"/>
        </w:rPr>
        <w:t>Annual income refers to the gross amount of income anticipated to be received by all persons in a household, including non-related individuals, during the 12 months following the effective date of the income determination.</w:t>
      </w:r>
    </w:p>
    <w:p w:rsidR="002561CA" w:rsidRDefault="002561CA">
      <w:pPr>
        <w:ind w:left="810"/>
      </w:pPr>
    </w:p>
    <w:p w:rsidR="002561CA" w:rsidRDefault="0032459C">
      <w:pPr>
        <w:ind w:left="810"/>
        <w:rPr>
          <w:b/>
          <w:i/>
          <w:u w:val="single"/>
        </w:rPr>
      </w:pPr>
      <w:r>
        <w:rPr>
          <w:i/>
          <w:u w:val="single"/>
        </w:rPr>
        <w:t>Restriction on Serving Students</w:t>
      </w:r>
    </w:p>
    <w:p w:rsidR="002561CA" w:rsidRDefault="0032459C">
      <w:pPr>
        <w:pBdr>
          <w:top w:val="nil"/>
          <w:left w:val="nil"/>
          <w:bottom w:val="nil"/>
          <w:right w:val="nil"/>
          <w:between w:val="nil"/>
        </w:pBdr>
        <w:ind w:left="810" w:right="333"/>
        <w:jc w:val="both"/>
        <w:rPr>
          <w:color w:val="000000"/>
        </w:rPr>
      </w:pPr>
      <w:r>
        <w:rPr>
          <w:color w:val="000000"/>
        </w:rPr>
        <w:t xml:space="preserve">The HOME program adopts the Section 8 Housing Choice Voucher (HCV) program restrictions on student participation found at 24 CFR § 5.612. Students are prohibited from receiving any type of HOME assistance, including renting HOME-assisted rental units, receiving HOME tenant-based rental assistance, or otherwise participating in the HOME program independent of their low- or very low-income families. Refer to </w:t>
      </w:r>
      <w:hyperlink w:anchor="_heading=h.2zlqixl">
        <w:r>
          <w:rPr>
            <w:color w:val="0000FF"/>
            <w:u w:val="single"/>
          </w:rPr>
          <w:t>Introduction</w:t>
        </w:r>
      </w:hyperlink>
      <w:r>
        <w:rPr>
          <w:color w:val="000000"/>
        </w:rPr>
        <w:t xml:space="preserve">: </w:t>
      </w:r>
      <w:hyperlink w:anchor="_heading=h.2s8eyo1">
        <w:r>
          <w:rPr>
            <w:color w:val="0000FF"/>
            <w:u w:val="single"/>
          </w:rPr>
          <w:t xml:space="preserve">Definitions </w:t>
        </w:r>
      </w:hyperlink>
      <w:r>
        <w:rPr>
          <w:color w:val="000000"/>
        </w:rPr>
        <w:t>for the definition of students.</w:t>
      </w:r>
    </w:p>
    <w:p w:rsidR="002561CA" w:rsidRDefault="002561CA">
      <w:pPr>
        <w:spacing w:before="2"/>
      </w:pPr>
    </w:p>
    <w:p w:rsidR="002561CA" w:rsidRDefault="0032459C">
      <w:pPr>
        <w:pStyle w:val="Heading2"/>
        <w:ind w:left="0" w:firstLine="0"/>
        <w:rPr>
          <w:sz w:val="28"/>
          <w:szCs w:val="28"/>
        </w:rPr>
      </w:pPr>
      <w:bookmarkStart w:id="21" w:name="_heading=h.1y810tw" w:colFirst="0" w:colLast="0"/>
      <w:bookmarkEnd w:id="21"/>
      <w:r>
        <w:rPr>
          <w:sz w:val="28"/>
          <w:szCs w:val="28"/>
        </w:rPr>
        <w:t>Eligible Project Costs [92.206]</w:t>
      </w:r>
    </w:p>
    <w:p w:rsidR="002561CA" w:rsidRDefault="002561CA">
      <w:pPr>
        <w:spacing w:before="11"/>
        <w:rPr>
          <w:rFonts w:ascii="Cambria" w:eastAsia="Cambria" w:hAnsi="Cambria" w:cs="Cambria"/>
          <w:b/>
        </w:rPr>
      </w:pPr>
    </w:p>
    <w:p w:rsidR="002561CA" w:rsidRDefault="0032459C">
      <w:pPr>
        <w:pBdr>
          <w:top w:val="nil"/>
          <w:left w:val="nil"/>
          <w:bottom w:val="nil"/>
          <w:right w:val="nil"/>
          <w:between w:val="nil"/>
        </w:pBdr>
        <w:ind w:right="333"/>
        <w:jc w:val="both"/>
        <w:rPr>
          <w:color w:val="000000"/>
        </w:rPr>
      </w:pPr>
      <w:r>
        <w:rPr>
          <w:color w:val="000000"/>
        </w:rPr>
        <w:t>HOME funds may be used for a variety of costs. These project costs vary depending on the HOME assistance provided and the nature of the project activity; below are examples of the general categories of eligible costs, which are explained in further detail in the applicable HOME assistance section. Check with City of Chattanooga to determine the eligibility of costs that fall outside of these examples.</w:t>
      </w:r>
    </w:p>
    <w:p w:rsidR="002561CA" w:rsidRDefault="002561CA">
      <w:pPr>
        <w:spacing w:before="1"/>
      </w:pPr>
    </w:p>
    <w:p w:rsidR="00121E05" w:rsidRDefault="00121E05">
      <w:pPr>
        <w:pStyle w:val="Heading3"/>
        <w:ind w:left="0" w:firstLine="720"/>
      </w:pPr>
      <w:bookmarkStart w:id="22" w:name="_heading=h.4i7ojhp" w:colFirst="0" w:colLast="0"/>
      <w:bookmarkEnd w:id="22"/>
      <w:r>
        <w:br w:type="page"/>
      </w:r>
    </w:p>
    <w:p w:rsidR="002561CA" w:rsidRDefault="0032459C">
      <w:pPr>
        <w:pStyle w:val="Heading3"/>
        <w:ind w:left="0" w:firstLine="720"/>
      </w:pPr>
      <w:r>
        <w:lastRenderedPageBreak/>
        <w:t>Eligible Costs</w:t>
      </w:r>
    </w:p>
    <w:p w:rsidR="002561CA" w:rsidRDefault="002561CA">
      <w:pPr>
        <w:spacing w:before="6"/>
        <w:rPr>
          <w:b/>
        </w:rPr>
      </w:pPr>
    </w:p>
    <w:tbl>
      <w:tblPr>
        <w:tblStyle w:val="a3"/>
        <w:tblW w:w="9577" w:type="dxa"/>
        <w:tblInd w:w="99" w:type="dxa"/>
        <w:tblLayout w:type="fixed"/>
        <w:tblLook w:val="0000" w:firstRow="0" w:lastRow="0" w:firstColumn="0" w:lastColumn="0" w:noHBand="0" w:noVBand="0"/>
      </w:tblPr>
      <w:tblGrid>
        <w:gridCol w:w="1999"/>
        <w:gridCol w:w="7578"/>
      </w:tblGrid>
      <w:tr w:rsidR="002561CA">
        <w:trPr>
          <w:trHeight w:val="338"/>
        </w:trPr>
        <w:tc>
          <w:tcPr>
            <w:tcW w:w="1999" w:type="dxa"/>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457"/>
              <w:rPr>
                <w:rFonts w:ascii="Cambria" w:eastAsia="Cambria" w:hAnsi="Cambria" w:cs="Cambria"/>
                <w:color w:val="000000"/>
                <w:sz w:val="28"/>
                <w:szCs w:val="28"/>
              </w:rPr>
            </w:pPr>
            <w:r>
              <w:rPr>
                <w:rFonts w:ascii="Cambria" w:eastAsia="Cambria" w:hAnsi="Cambria" w:cs="Cambria"/>
                <w:i/>
                <w:color w:val="FFFFFF"/>
                <w:sz w:val="28"/>
                <w:szCs w:val="28"/>
              </w:rPr>
              <w:t>Table 2.4</w:t>
            </w:r>
          </w:p>
        </w:tc>
        <w:tc>
          <w:tcPr>
            <w:tcW w:w="7578" w:type="dxa"/>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1946"/>
              <w:rPr>
                <w:rFonts w:ascii="Cambria" w:eastAsia="Cambria" w:hAnsi="Cambria" w:cs="Cambria"/>
                <w:color w:val="000000"/>
                <w:sz w:val="28"/>
                <w:szCs w:val="28"/>
              </w:rPr>
            </w:pPr>
            <w:r>
              <w:rPr>
                <w:rFonts w:ascii="Cambria" w:eastAsia="Cambria" w:hAnsi="Cambria" w:cs="Cambria"/>
                <w:b/>
                <w:i/>
                <w:color w:val="FFFFFF"/>
                <w:sz w:val="28"/>
                <w:szCs w:val="28"/>
              </w:rPr>
              <w:t>General Eligible Project Costs</w:t>
            </w:r>
          </w:p>
        </w:tc>
      </w:tr>
      <w:tr w:rsidR="002561CA">
        <w:trPr>
          <w:trHeight w:val="278"/>
        </w:trPr>
        <w:tc>
          <w:tcPr>
            <w:tcW w:w="1999"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445"/>
              <w:rPr>
                <w:color w:val="000000"/>
              </w:rPr>
            </w:pPr>
            <w:r>
              <w:rPr>
                <w:b/>
                <w:color w:val="000000"/>
              </w:rPr>
              <w:t>Project Cost</w:t>
            </w:r>
          </w:p>
        </w:tc>
        <w:tc>
          <w:tcPr>
            <w:tcW w:w="7578"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3"/>
              <w:jc w:val="center"/>
              <w:rPr>
                <w:color w:val="000000"/>
              </w:rPr>
            </w:pPr>
            <w:r>
              <w:rPr>
                <w:b/>
                <w:color w:val="000000"/>
              </w:rPr>
              <w:t>Description</w:t>
            </w:r>
          </w:p>
        </w:tc>
      </w:tr>
      <w:tr w:rsidR="002561CA">
        <w:trPr>
          <w:trHeight w:val="278"/>
        </w:trPr>
        <w:tc>
          <w:tcPr>
            <w:tcW w:w="1999"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Pr>
                <w:color w:val="000000"/>
              </w:rPr>
            </w:pPr>
            <w:r>
              <w:rPr>
                <w:b/>
                <w:color w:val="000000"/>
              </w:rPr>
              <w:t>Acquisition Costs</w:t>
            </w:r>
          </w:p>
        </w:tc>
        <w:tc>
          <w:tcPr>
            <w:tcW w:w="7578"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Pr>
                <w:color w:val="000000"/>
              </w:rPr>
            </w:pPr>
            <w:r>
              <w:rPr>
                <w:color w:val="000000"/>
              </w:rPr>
              <w:t>Costs of acquiring improved or unimproved real property.</w:t>
            </w:r>
          </w:p>
        </w:tc>
      </w:tr>
      <w:tr w:rsidR="002561CA">
        <w:trPr>
          <w:trHeight w:val="547"/>
        </w:trPr>
        <w:tc>
          <w:tcPr>
            <w:tcW w:w="1999"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147"/>
              <w:rPr>
                <w:color w:val="000000"/>
              </w:rPr>
            </w:pPr>
            <w:r>
              <w:rPr>
                <w:b/>
                <w:color w:val="000000"/>
              </w:rPr>
              <w:t>Development Hard Costs</w:t>
            </w:r>
          </w:p>
        </w:tc>
        <w:tc>
          <w:tcPr>
            <w:tcW w:w="7578"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102"/>
              <w:rPr>
                <w:color w:val="000000"/>
              </w:rPr>
            </w:pPr>
            <w:r>
              <w:rPr>
                <w:color w:val="000000"/>
              </w:rPr>
              <w:t>Actual cost of constructing or rehabilitating housing.</w:t>
            </w:r>
          </w:p>
        </w:tc>
      </w:tr>
    </w:tbl>
    <w:p w:rsidR="002561CA" w:rsidRDefault="002561CA">
      <w:pPr>
        <w:spacing w:before="4"/>
        <w:rPr>
          <w:b/>
          <w:sz w:val="5"/>
          <w:szCs w:val="5"/>
        </w:rPr>
      </w:pPr>
    </w:p>
    <w:tbl>
      <w:tblPr>
        <w:tblStyle w:val="a4"/>
        <w:tblW w:w="9577" w:type="dxa"/>
        <w:tblInd w:w="99" w:type="dxa"/>
        <w:tblLayout w:type="fixed"/>
        <w:tblLook w:val="0000" w:firstRow="0" w:lastRow="0" w:firstColumn="0" w:lastColumn="0" w:noHBand="0" w:noVBand="0"/>
      </w:tblPr>
      <w:tblGrid>
        <w:gridCol w:w="1999"/>
        <w:gridCol w:w="7578"/>
      </w:tblGrid>
      <w:tr w:rsidR="002561CA">
        <w:trPr>
          <w:trHeight w:val="816"/>
        </w:trPr>
        <w:tc>
          <w:tcPr>
            <w:tcW w:w="1999"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3"/>
              <w:ind w:left="102" w:right="481"/>
              <w:rPr>
                <w:color w:val="000000"/>
              </w:rPr>
            </w:pPr>
            <w:r>
              <w:rPr>
                <w:b/>
                <w:color w:val="000000"/>
              </w:rPr>
              <w:t>Project Related Soft Costs</w:t>
            </w:r>
          </w:p>
        </w:tc>
        <w:tc>
          <w:tcPr>
            <w:tcW w:w="7578"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99"/>
              <w:jc w:val="both"/>
              <w:rPr>
                <w:color w:val="000000"/>
              </w:rPr>
            </w:pPr>
            <w:r>
              <w:rPr>
                <w:color w:val="000000"/>
              </w:rPr>
              <w:t>Other reasonable and necessary costs incurred by the owner and associated with the financing, or development (or both) of new construction, rehabilitation or acquisition of housing assisted with HOME funds.</w:t>
            </w:r>
          </w:p>
        </w:tc>
      </w:tr>
      <w:tr w:rsidR="002561CA">
        <w:trPr>
          <w:trHeight w:val="547"/>
        </w:trPr>
        <w:tc>
          <w:tcPr>
            <w:tcW w:w="1999"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102"/>
              <w:rPr>
                <w:color w:val="000000"/>
              </w:rPr>
            </w:pPr>
            <w:r>
              <w:rPr>
                <w:b/>
                <w:color w:val="000000"/>
              </w:rPr>
              <w:t>Relocation Costs</w:t>
            </w:r>
          </w:p>
        </w:tc>
        <w:tc>
          <w:tcPr>
            <w:tcW w:w="7578"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103"/>
              <w:rPr>
                <w:color w:val="000000"/>
              </w:rPr>
            </w:pPr>
            <w:r>
              <w:rPr>
                <w:color w:val="000000"/>
              </w:rPr>
              <w:t>Cost of relocation payments and other relocation assistance to persons displaced by the project.</w:t>
            </w:r>
          </w:p>
        </w:tc>
      </w:tr>
      <w:tr w:rsidR="002561CA">
        <w:trPr>
          <w:trHeight w:val="1085"/>
        </w:trPr>
        <w:tc>
          <w:tcPr>
            <w:tcW w:w="1999" w:type="dxa"/>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spacing w:before="11"/>
              <w:rPr>
                <w:b/>
                <w:color w:val="000000"/>
                <w:sz w:val="32"/>
                <w:szCs w:val="32"/>
              </w:rPr>
            </w:pPr>
          </w:p>
          <w:p w:rsidR="002561CA" w:rsidRDefault="0032459C">
            <w:pPr>
              <w:pBdr>
                <w:top w:val="nil"/>
                <w:left w:val="nil"/>
                <w:bottom w:val="nil"/>
                <w:right w:val="nil"/>
                <w:between w:val="nil"/>
              </w:pBdr>
              <w:ind w:left="102"/>
              <w:rPr>
                <w:color w:val="000000"/>
              </w:rPr>
            </w:pPr>
            <w:r>
              <w:rPr>
                <w:b/>
                <w:color w:val="000000"/>
              </w:rPr>
              <w:t>Refinancing Costs</w:t>
            </w:r>
          </w:p>
        </w:tc>
        <w:tc>
          <w:tcPr>
            <w:tcW w:w="7578"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100"/>
              <w:jc w:val="both"/>
              <w:rPr>
                <w:color w:val="000000"/>
              </w:rPr>
            </w:pPr>
            <w:r>
              <w:rPr>
                <w:b/>
                <w:color w:val="000000"/>
              </w:rPr>
              <w:t xml:space="preserve">City of Chattanooga does not currently permit refinancing of existing debt secured on a housing project as part of the rehabilitation. </w:t>
            </w:r>
            <w:r>
              <w:rPr>
                <w:color w:val="000000"/>
              </w:rPr>
              <w:t>The City intends to develop and adopt refinancing guidelines in the future which would then permit refinancing as an eligible cost.</w:t>
            </w:r>
          </w:p>
        </w:tc>
      </w:tr>
      <w:tr w:rsidR="002561CA">
        <w:trPr>
          <w:trHeight w:val="1352"/>
        </w:trPr>
        <w:tc>
          <w:tcPr>
            <w:tcW w:w="1999" w:type="dxa"/>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spacing w:before="9"/>
              <w:rPr>
                <w:b/>
                <w:color w:val="000000"/>
                <w:sz w:val="32"/>
                <w:szCs w:val="32"/>
              </w:rPr>
            </w:pPr>
          </w:p>
          <w:p w:rsidR="002561CA" w:rsidRDefault="0032459C">
            <w:pPr>
              <w:pBdr>
                <w:top w:val="nil"/>
                <w:left w:val="nil"/>
                <w:bottom w:val="nil"/>
                <w:right w:val="nil"/>
                <w:between w:val="nil"/>
              </w:pBdr>
              <w:ind w:left="102" w:right="254"/>
              <w:rPr>
                <w:color w:val="000000"/>
              </w:rPr>
            </w:pPr>
            <w:r>
              <w:rPr>
                <w:b/>
                <w:color w:val="000000"/>
              </w:rPr>
              <w:t>Costs Relating to Payment of Loans</w:t>
            </w:r>
          </w:p>
        </w:tc>
        <w:tc>
          <w:tcPr>
            <w:tcW w:w="7578"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97"/>
              <w:jc w:val="both"/>
              <w:rPr>
                <w:color w:val="000000"/>
              </w:rPr>
            </w:pPr>
            <w:r>
              <w:rPr>
                <w:color w:val="000000"/>
              </w:rPr>
              <w:t xml:space="preserve">If HOME funds are not used to directly pay an eligible project cost, but are used to pay off a construction loan, bridge financing loan, or guaranteed loan, the payment of principal and interest for such loan is an eligible cost only if: the loan was used for eligible costs, and the HOME assistance is part of the original financing for the project Loan. </w:t>
            </w:r>
          </w:p>
        </w:tc>
      </w:tr>
    </w:tbl>
    <w:p w:rsidR="002561CA" w:rsidRDefault="002561CA">
      <w:pPr>
        <w:spacing w:before="10"/>
        <w:rPr>
          <w:b/>
          <w:sz w:val="16"/>
          <w:szCs w:val="16"/>
        </w:rPr>
      </w:pPr>
    </w:p>
    <w:p w:rsidR="002561CA" w:rsidRDefault="002561CA">
      <w:pPr>
        <w:pStyle w:val="Heading3"/>
        <w:ind w:firstLine="1180"/>
      </w:pPr>
    </w:p>
    <w:p w:rsidR="002561CA" w:rsidRDefault="0032459C">
      <w:pPr>
        <w:pStyle w:val="Heading3"/>
        <w:ind w:left="0" w:firstLine="720"/>
      </w:pPr>
      <w:bookmarkStart w:id="23" w:name="_heading=h.2xcytpi" w:colFirst="0" w:colLast="0"/>
      <w:bookmarkEnd w:id="23"/>
      <w:r>
        <w:t>Ineligible Activities, Costs, and Fees</w:t>
      </w:r>
    </w:p>
    <w:p w:rsidR="002561CA" w:rsidRDefault="002561CA">
      <w:pPr>
        <w:rPr>
          <w:b/>
        </w:rPr>
      </w:pPr>
    </w:p>
    <w:tbl>
      <w:tblPr>
        <w:tblStyle w:val="a5"/>
        <w:tblW w:w="9352" w:type="dxa"/>
        <w:tblInd w:w="99" w:type="dxa"/>
        <w:tblLayout w:type="fixed"/>
        <w:tblLook w:val="0000" w:firstRow="0" w:lastRow="0" w:firstColumn="0" w:lastColumn="0" w:noHBand="0" w:noVBand="0"/>
      </w:tblPr>
      <w:tblGrid>
        <w:gridCol w:w="1968"/>
        <w:gridCol w:w="1148"/>
        <w:gridCol w:w="1658"/>
        <w:gridCol w:w="1465"/>
        <w:gridCol w:w="3113"/>
      </w:tblGrid>
      <w:tr w:rsidR="002561CA">
        <w:trPr>
          <w:trHeight w:val="338"/>
        </w:trPr>
        <w:tc>
          <w:tcPr>
            <w:tcW w:w="1968" w:type="dxa"/>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442"/>
              <w:rPr>
                <w:rFonts w:ascii="Cambria" w:eastAsia="Cambria" w:hAnsi="Cambria" w:cs="Cambria"/>
                <w:color w:val="000000"/>
                <w:sz w:val="28"/>
                <w:szCs w:val="28"/>
              </w:rPr>
            </w:pPr>
            <w:r>
              <w:rPr>
                <w:rFonts w:ascii="Cambria" w:eastAsia="Cambria" w:hAnsi="Cambria" w:cs="Cambria"/>
                <w:i/>
                <w:color w:val="FFFFFF"/>
                <w:sz w:val="28"/>
                <w:szCs w:val="28"/>
              </w:rPr>
              <w:t>Table 2.5</w:t>
            </w:r>
          </w:p>
        </w:tc>
        <w:tc>
          <w:tcPr>
            <w:tcW w:w="7384" w:type="dxa"/>
            <w:gridSpan w:val="4"/>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916"/>
              <w:rPr>
                <w:rFonts w:ascii="Cambria" w:eastAsia="Cambria" w:hAnsi="Cambria" w:cs="Cambria"/>
                <w:color w:val="000000"/>
                <w:sz w:val="28"/>
                <w:szCs w:val="28"/>
              </w:rPr>
            </w:pPr>
            <w:r>
              <w:rPr>
                <w:rFonts w:ascii="Cambria" w:eastAsia="Cambria" w:hAnsi="Cambria" w:cs="Cambria"/>
                <w:b/>
                <w:i/>
                <w:color w:val="FFFFFF"/>
                <w:sz w:val="28"/>
                <w:szCs w:val="28"/>
              </w:rPr>
              <w:t>Ineligible Activities, Costs, and Fees [92.214]</w:t>
            </w:r>
          </w:p>
        </w:tc>
      </w:tr>
      <w:tr w:rsidR="002561CA">
        <w:trPr>
          <w:trHeight w:val="1085"/>
        </w:trPr>
        <w:tc>
          <w:tcPr>
            <w:tcW w:w="3116"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145" w:right="144"/>
              <w:jc w:val="center"/>
              <w:rPr>
                <w:color w:val="000000"/>
              </w:rPr>
            </w:pPr>
            <w:r>
              <w:rPr>
                <w:b/>
                <w:color w:val="000000"/>
              </w:rPr>
              <w:t xml:space="preserve">Acquisition of vacant land only </w:t>
            </w:r>
            <w:r>
              <w:rPr>
                <w:color w:val="000000"/>
              </w:rPr>
              <w:t>(without the construction of housing)</w:t>
            </w:r>
          </w:p>
        </w:tc>
        <w:tc>
          <w:tcPr>
            <w:tcW w:w="3123" w:type="dxa"/>
            <w:gridSpan w:val="2"/>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spacing w:before="11"/>
              <w:rPr>
                <w:b/>
                <w:color w:val="000000"/>
                <w:sz w:val="21"/>
                <w:szCs w:val="21"/>
              </w:rPr>
            </w:pPr>
          </w:p>
          <w:p w:rsidR="002561CA" w:rsidRDefault="0032459C">
            <w:pPr>
              <w:pBdr>
                <w:top w:val="nil"/>
                <w:left w:val="nil"/>
                <w:bottom w:val="nil"/>
                <w:right w:val="nil"/>
                <w:between w:val="nil"/>
              </w:pBdr>
              <w:ind w:left="464" w:right="240" w:hanging="228"/>
              <w:rPr>
                <w:color w:val="000000"/>
              </w:rPr>
            </w:pPr>
            <w:r>
              <w:rPr>
                <w:b/>
                <w:color w:val="000000"/>
              </w:rPr>
              <w:t xml:space="preserve">Demolition only </w:t>
            </w:r>
            <w:r>
              <w:rPr>
                <w:color w:val="000000"/>
              </w:rPr>
              <w:t>(without the construction of housing)</w:t>
            </w:r>
          </w:p>
        </w:tc>
        <w:tc>
          <w:tcPr>
            <w:tcW w:w="3113"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101"/>
              <w:jc w:val="center"/>
              <w:rPr>
                <w:color w:val="000000"/>
              </w:rPr>
            </w:pPr>
            <w:r>
              <w:rPr>
                <w:b/>
                <w:color w:val="000000"/>
              </w:rPr>
              <w:t>Project-based rental assistance</w:t>
            </w:r>
            <w:r>
              <w:rPr>
                <w:color w:val="000000"/>
              </w:rPr>
              <w:t>: rental assistance tied to occupancy in a particular project</w:t>
            </w:r>
          </w:p>
        </w:tc>
      </w:tr>
      <w:tr w:rsidR="002561CA">
        <w:trPr>
          <w:trHeight w:val="1085"/>
        </w:trPr>
        <w:tc>
          <w:tcPr>
            <w:tcW w:w="3116" w:type="dxa"/>
            <w:gridSpan w:val="2"/>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spacing w:before="11"/>
              <w:rPr>
                <w:b/>
                <w:color w:val="000000"/>
                <w:sz w:val="21"/>
                <w:szCs w:val="21"/>
              </w:rPr>
            </w:pPr>
          </w:p>
          <w:p w:rsidR="002561CA" w:rsidRDefault="0032459C">
            <w:pPr>
              <w:pBdr>
                <w:top w:val="nil"/>
                <w:left w:val="nil"/>
                <w:bottom w:val="nil"/>
                <w:right w:val="nil"/>
                <w:between w:val="nil"/>
              </w:pBdr>
              <w:ind w:left="685" w:right="274" w:hanging="411"/>
              <w:rPr>
                <w:color w:val="000000"/>
              </w:rPr>
            </w:pPr>
            <w:r>
              <w:rPr>
                <w:color w:val="000000"/>
              </w:rPr>
              <w:t>Project reserve accounts* or operating subsidies</w:t>
            </w:r>
          </w:p>
        </w:tc>
        <w:tc>
          <w:tcPr>
            <w:tcW w:w="3123"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19" w:right="119"/>
              <w:jc w:val="center"/>
              <w:rPr>
                <w:color w:val="000000"/>
              </w:rPr>
            </w:pPr>
            <w:r>
              <w:rPr>
                <w:b/>
                <w:color w:val="0000FF"/>
                <w:u w:val="single"/>
              </w:rPr>
              <w:t xml:space="preserve">TBRA </w:t>
            </w:r>
            <w:r>
              <w:rPr>
                <w:b/>
                <w:color w:val="000000"/>
              </w:rPr>
              <w:t xml:space="preserve">for the special purpose </w:t>
            </w:r>
            <w:r>
              <w:rPr>
                <w:color w:val="000000"/>
              </w:rPr>
              <w:t>of the existing section 8 program, in accordance with section 212(d) of the Act</w:t>
            </w:r>
          </w:p>
        </w:tc>
        <w:tc>
          <w:tcPr>
            <w:tcW w:w="3113" w:type="dxa"/>
            <w:vMerge w:val="restart"/>
            <w:tcBorders>
              <w:top w:val="single" w:sz="5" w:space="0" w:color="000000"/>
              <w:left w:val="single" w:sz="5" w:space="0" w:color="000000"/>
              <w:right w:val="single" w:sz="5" w:space="0" w:color="000000"/>
            </w:tcBorders>
          </w:tcPr>
          <w:p w:rsidR="002561CA" w:rsidRDefault="0032459C">
            <w:pPr>
              <w:pBdr>
                <w:top w:val="nil"/>
                <w:left w:val="nil"/>
                <w:bottom w:val="nil"/>
                <w:right w:val="nil"/>
                <w:between w:val="nil"/>
              </w:pBdr>
              <w:spacing w:before="8"/>
              <w:ind w:left="106" w:right="106"/>
              <w:jc w:val="center"/>
              <w:rPr>
                <w:color w:val="000000"/>
              </w:rPr>
            </w:pPr>
            <w:r>
              <w:rPr>
                <w:b/>
                <w:color w:val="000000"/>
              </w:rPr>
              <w:t>Double-dipping</w:t>
            </w:r>
            <w:r>
              <w:rPr>
                <w:color w:val="000000"/>
              </w:rPr>
              <w:t>: assistance (other than TBRA, or assistance to a homebuyer to acquire housing previously assisted with HOME funds) to a project previously assisted with HOME funds during the period of affordability established by the participating jurisdiction in the written agreement under § 92.504.*** However, additional HOME funds may be committed to a project up to one year after project completion</w:t>
            </w:r>
          </w:p>
        </w:tc>
      </w:tr>
      <w:tr w:rsidR="002561CA">
        <w:trPr>
          <w:trHeight w:val="1620"/>
        </w:trPr>
        <w:tc>
          <w:tcPr>
            <w:tcW w:w="3116" w:type="dxa"/>
            <w:gridSpan w:val="2"/>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spacing w:before="9"/>
              <w:rPr>
                <w:b/>
                <w:color w:val="000000"/>
                <w:sz w:val="32"/>
                <w:szCs w:val="32"/>
              </w:rPr>
            </w:pPr>
          </w:p>
          <w:p w:rsidR="002561CA" w:rsidRDefault="0032459C">
            <w:pPr>
              <w:pBdr>
                <w:top w:val="nil"/>
                <w:left w:val="nil"/>
                <w:bottom w:val="nil"/>
                <w:right w:val="nil"/>
                <w:between w:val="nil"/>
              </w:pBdr>
              <w:ind w:left="251" w:right="249" w:hanging="1"/>
              <w:jc w:val="center"/>
              <w:rPr>
                <w:color w:val="000000"/>
              </w:rPr>
            </w:pPr>
            <w:r>
              <w:rPr>
                <w:color w:val="000000"/>
              </w:rPr>
              <w:t xml:space="preserve">Non-federal </w:t>
            </w:r>
            <w:r>
              <w:rPr>
                <w:b/>
                <w:color w:val="000000"/>
              </w:rPr>
              <w:t xml:space="preserve">matching </w:t>
            </w:r>
            <w:r>
              <w:rPr>
                <w:color w:val="000000"/>
              </w:rPr>
              <w:t>contributions required under any other Federal program</w:t>
            </w:r>
          </w:p>
        </w:tc>
        <w:tc>
          <w:tcPr>
            <w:tcW w:w="3123"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234" w:right="238"/>
              <w:jc w:val="center"/>
              <w:rPr>
                <w:color w:val="000000"/>
              </w:rPr>
            </w:pPr>
            <w:r>
              <w:rPr>
                <w:b/>
                <w:color w:val="000000"/>
              </w:rPr>
              <w:t>Development, operations, or modernization of public housing</w:t>
            </w:r>
            <w:r>
              <w:rPr>
                <w:color w:val="000000"/>
              </w:rPr>
              <w:t>: assistance for uses authorized under section 9 of the 1937 Act (Public Housing Capital and Operating Funds)</w:t>
            </w:r>
          </w:p>
        </w:tc>
        <w:tc>
          <w:tcPr>
            <w:tcW w:w="3113" w:type="dxa"/>
            <w:vMerge/>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spacing w:line="276" w:lineRule="auto"/>
              <w:rPr>
                <w:color w:val="000000"/>
              </w:rPr>
            </w:pPr>
          </w:p>
        </w:tc>
      </w:tr>
      <w:tr w:rsidR="002561CA">
        <w:trPr>
          <w:trHeight w:val="1085"/>
        </w:trPr>
        <w:tc>
          <w:tcPr>
            <w:tcW w:w="3116"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74" w:right="176" w:firstLine="3"/>
              <w:jc w:val="center"/>
              <w:rPr>
                <w:color w:val="000000"/>
              </w:rPr>
            </w:pPr>
            <w:r>
              <w:rPr>
                <w:color w:val="000000"/>
              </w:rPr>
              <w:t>Assistance to low-income housing under 24 CFR part 248 (Prepayment of Low Income Housing Mortgages)**</w:t>
            </w:r>
          </w:p>
        </w:tc>
        <w:tc>
          <w:tcPr>
            <w:tcW w:w="3123" w:type="dxa"/>
            <w:gridSpan w:val="2"/>
            <w:vMerge w:val="restart"/>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spacing w:before="3"/>
              <w:rPr>
                <w:b/>
                <w:color w:val="000000"/>
              </w:rPr>
            </w:pPr>
          </w:p>
          <w:p w:rsidR="002561CA" w:rsidRDefault="0032459C">
            <w:pPr>
              <w:pBdr>
                <w:top w:val="nil"/>
                <w:left w:val="nil"/>
                <w:bottom w:val="nil"/>
                <w:right w:val="nil"/>
                <w:between w:val="nil"/>
              </w:pBdr>
              <w:ind w:left="157" w:right="160"/>
              <w:jc w:val="center"/>
              <w:rPr>
                <w:color w:val="000000"/>
              </w:rPr>
            </w:pPr>
            <w:r>
              <w:rPr>
                <w:b/>
                <w:color w:val="000000"/>
              </w:rPr>
              <w:t>Acquisition of property owned by   City of Chattanooga</w:t>
            </w:r>
            <w:r>
              <w:rPr>
                <w:color w:val="000000"/>
              </w:rPr>
              <w:t>, except for property acquired with HOME funds, or property acquired in anticipation of carrying out a HOME project</w:t>
            </w:r>
          </w:p>
        </w:tc>
        <w:tc>
          <w:tcPr>
            <w:tcW w:w="3113" w:type="dxa"/>
            <w:vMerge/>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spacing w:line="276" w:lineRule="auto"/>
              <w:rPr>
                <w:color w:val="000000"/>
              </w:rPr>
            </w:pPr>
          </w:p>
        </w:tc>
      </w:tr>
      <w:tr w:rsidR="002561CA">
        <w:trPr>
          <w:trHeight w:val="1085"/>
        </w:trPr>
        <w:tc>
          <w:tcPr>
            <w:tcW w:w="3116"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313" w:right="312" w:hanging="1"/>
              <w:jc w:val="center"/>
              <w:rPr>
                <w:color w:val="000000"/>
              </w:rPr>
            </w:pPr>
            <w:r>
              <w:rPr>
                <w:b/>
                <w:color w:val="000000"/>
              </w:rPr>
              <w:t xml:space="preserve">Delinquent taxes, fees or charges </w:t>
            </w:r>
            <w:r>
              <w:rPr>
                <w:color w:val="000000"/>
              </w:rPr>
              <w:t>on properties to be assisted with HOME funds</w:t>
            </w:r>
          </w:p>
        </w:tc>
        <w:tc>
          <w:tcPr>
            <w:tcW w:w="3123" w:type="dxa"/>
            <w:gridSpan w:val="2"/>
            <w:vMerge/>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spacing w:line="276" w:lineRule="auto"/>
              <w:rPr>
                <w:color w:val="000000"/>
              </w:rPr>
            </w:pPr>
          </w:p>
        </w:tc>
        <w:tc>
          <w:tcPr>
            <w:tcW w:w="3113"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93" w:right="194" w:firstLine="1"/>
              <w:jc w:val="center"/>
              <w:rPr>
                <w:color w:val="000000"/>
              </w:rPr>
            </w:pPr>
            <w:r>
              <w:rPr>
                <w:color w:val="000000"/>
              </w:rPr>
              <w:t>Any other ineligible cost as defined in the HOME Regulation, §§ 92.206 through 92.209.</w:t>
            </w:r>
          </w:p>
        </w:tc>
      </w:tr>
      <w:tr w:rsidR="002561CA">
        <w:trPr>
          <w:trHeight w:val="814"/>
        </w:trPr>
        <w:tc>
          <w:tcPr>
            <w:tcW w:w="4774" w:type="dxa"/>
            <w:gridSpan w:val="3"/>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308" w:right="303" w:firstLine="1"/>
              <w:jc w:val="center"/>
              <w:rPr>
                <w:color w:val="000000"/>
              </w:rPr>
            </w:pPr>
            <w:r>
              <w:rPr>
                <w:color w:val="000000"/>
              </w:rPr>
              <w:lastRenderedPageBreak/>
              <w:t>Servicing, origination and other fees for the purpose of covering costs of administering the HOME Program</w:t>
            </w:r>
          </w:p>
        </w:tc>
        <w:tc>
          <w:tcPr>
            <w:tcW w:w="4578" w:type="dxa"/>
            <w:gridSpan w:val="2"/>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spacing w:before="11"/>
              <w:rPr>
                <w:b/>
                <w:color w:val="000000"/>
                <w:sz w:val="21"/>
                <w:szCs w:val="21"/>
              </w:rPr>
            </w:pPr>
          </w:p>
          <w:p w:rsidR="002561CA" w:rsidRDefault="0032459C">
            <w:pPr>
              <w:pBdr>
                <w:top w:val="nil"/>
                <w:left w:val="nil"/>
                <w:bottom w:val="nil"/>
                <w:right w:val="nil"/>
                <w:between w:val="nil"/>
              </w:pBdr>
              <w:ind w:left="200"/>
              <w:rPr>
                <w:color w:val="000000"/>
              </w:rPr>
            </w:pPr>
            <w:r>
              <w:rPr>
                <w:color w:val="000000"/>
              </w:rPr>
              <w:t>Fees not customarily charged in rental housing</w:t>
            </w:r>
          </w:p>
        </w:tc>
      </w:tr>
      <w:tr w:rsidR="002561CA">
        <w:trPr>
          <w:trHeight w:val="989"/>
        </w:trPr>
        <w:tc>
          <w:tcPr>
            <w:tcW w:w="9352" w:type="dxa"/>
            <w:gridSpan w:val="5"/>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308"/>
              <w:rPr>
                <w:color w:val="000000"/>
                <w:sz w:val="16"/>
                <w:szCs w:val="16"/>
              </w:rPr>
            </w:pPr>
            <w:r>
              <w:rPr>
                <w:color w:val="000000"/>
                <w:sz w:val="16"/>
                <w:szCs w:val="16"/>
              </w:rPr>
              <w:t>*Except for costs of funding an initial operating deficit reserve for new construction or rehabilitation, see Project Related Soft Costs and § 92.206(d)(5).</w:t>
            </w:r>
          </w:p>
          <w:p w:rsidR="002561CA" w:rsidRDefault="0032459C">
            <w:pPr>
              <w:pBdr>
                <w:top w:val="nil"/>
                <w:left w:val="nil"/>
                <w:bottom w:val="nil"/>
                <w:right w:val="nil"/>
                <w:between w:val="nil"/>
              </w:pBdr>
              <w:ind w:left="102"/>
              <w:rPr>
                <w:color w:val="000000"/>
                <w:sz w:val="16"/>
                <w:szCs w:val="16"/>
              </w:rPr>
            </w:pPr>
            <w:r>
              <w:rPr>
                <w:color w:val="000000"/>
                <w:sz w:val="16"/>
                <w:szCs w:val="16"/>
              </w:rPr>
              <w:t>**Except assistance may be provided to priority purchasers as defined in 24 CFR § 248.101</w:t>
            </w:r>
          </w:p>
          <w:p w:rsidR="002561CA" w:rsidRDefault="0032459C">
            <w:pPr>
              <w:pBdr>
                <w:top w:val="nil"/>
                <w:left w:val="nil"/>
                <w:bottom w:val="nil"/>
                <w:right w:val="nil"/>
                <w:between w:val="nil"/>
              </w:pBdr>
              <w:ind w:left="102" w:right="375"/>
              <w:rPr>
                <w:color w:val="000000"/>
                <w:sz w:val="16"/>
                <w:szCs w:val="16"/>
              </w:rPr>
            </w:pPr>
            <w:r>
              <w:rPr>
                <w:color w:val="000000"/>
                <w:sz w:val="16"/>
                <w:szCs w:val="16"/>
              </w:rPr>
              <w:t>***Additional HOME funds may be committed to a project up to one (1) year after project completion (see § 92.502), but the amount of HOME funds in the project may not exceed the maximum per-unit subsidy amount established under § 92.250.</w:t>
            </w:r>
          </w:p>
        </w:tc>
      </w:tr>
    </w:tbl>
    <w:p w:rsidR="002561CA" w:rsidRDefault="002561CA">
      <w:pPr>
        <w:spacing w:before="2"/>
        <w:rPr>
          <w:b/>
          <w:sz w:val="12"/>
          <w:szCs w:val="12"/>
        </w:rPr>
      </w:pPr>
    </w:p>
    <w:p w:rsidR="002561CA" w:rsidRDefault="002561CA">
      <w:pPr>
        <w:tabs>
          <w:tab w:val="left" w:pos="821"/>
        </w:tabs>
        <w:ind w:left="820"/>
        <w:rPr>
          <w:rFonts w:ascii="Cambria" w:eastAsia="Cambria" w:hAnsi="Cambria" w:cs="Cambria"/>
          <w:sz w:val="28"/>
          <w:szCs w:val="28"/>
        </w:rPr>
      </w:pPr>
      <w:bookmarkStart w:id="24" w:name="_heading=h.1ci93xb" w:colFirst="0" w:colLast="0"/>
      <w:bookmarkEnd w:id="24"/>
    </w:p>
    <w:p w:rsidR="002561CA" w:rsidRDefault="0032459C">
      <w:pPr>
        <w:pStyle w:val="Heading2"/>
        <w:ind w:left="0" w:firstLine="0"/>
        <w:rPr>
          <w:sz w:val="28"/>
          <w:szCs w:val="28"/>
        </w:rPr>
      </w:pPr>
      <w:bookmarkStart w:id="25" w:name="_heading=h.3whwml4" w:colFirst="0" w:colLast="0"/>
      <w:bookmarkEnd w:id="25"/>
      <w:r>
        <w:rPr>
          <w:sz w:val="28"/>
          <w:szCs w:val="28"/>
        </w:rPr>
        <w:t>Property Standards [92.251]</w:t>
      </w:r>
    </w:p>
    <w:p w:rsidR="002561CA" w:rsidRDefault="002561CA">
      <w:pPr>
        <w:spacing w:before="8"/>
        <w:rPr>
          <w:rFonts w:ascii="Cambria" w:eastAsia="Cambria" w:hAnsi="Cambria" w:cs="Cambria"/>
          <w:b/>
        </w:rPr>
      </w:pPr>
    </w:p>
    <w:p w:rsidR="002561CA" w:rsidRPr="00A035EE" w:rsidRDefault="0032459C">
      <w:pPr>
        <w:pBdr>
          <w:top w:val="nil"/>
          <w:left w:val="nil"/>
          <w:bottom w:val="nil"/>
          <w:right w:val="nil"/>
          <w:between w:val="nil"/>
        </w:pBdr>
        <w:ind w:right="113"/>
        <w:jc w:val="both"/>
        <w:rPr>
          <w:color w:val="000000"/>
        </w:rPr>
      </w:pPr>
      <w:r w:rsidRPr="00A035EE">
        <w:rPr>
          <w:color w:val="000000"/>
        </w:rPr>
        <w:t>Activities and costs are eligible for HOME assistance only if the housing meets certain minimum property standards upon project completion. Minimum property standards vary according to the nature of the activity (i.e., acquisition, new construction, rehabilitation) and are described in further detail in the applicable HOME assistance section.</w:t>
      </w:r>
    </w:p>
    <w:p w:rsidR="002561CA" w:rsidRPr="00A035EE" w:rsidRDefault="002561CA">
      <w:pPr>
        <w:pStyle w:val="Heading3"/>
        <w:ind w:left="0"/>
        <w:rPr>
          <w:b w:val="0"/>
          <w:i w:val="0"/>
        </w:rPr>
      </w:pPr>
    </w:p>
    <w:p w:rsidR="002561CA" w:rsidRPr="00A035EE" w:rsidRDefault="0032459C" w:rsidP="00A035EE">
      <w:pPr>
        <w:pStyle w:val="Heading3"/>
        <w:ind w:left="0" w:firstLine="720"/>
      </w:pPr>
      <w:bookmarkStart w:id="26" w:name="_heading=h.2bn6wsx" w:colFirst="0" w:colLast="0"/>
      <w:bookmarkEnd w:id="26"/>
      <w:r w:rsidRPr="00A035EE">
        <w:t>General Inspection Requirement [92.504(D)]</w:t>
      </w:r>
    </w:p>
    <w:p w:rsidR="002561CA" w:rsidRPr="00A035EE" w:rsidRDefault="002561CA" w:rsidP="00A035EE">
      <w:pPr>
        <w:pStyle w:val="Heading3"/>
        <w:ind w:firstLine="1180"/>
      </w:pPr>
    </w:p>
    <w:p w:rsidR="002561CA" w:rsidRDefault="0032459C" w:rsidP="00A035EE">
      <w:pPr>
        <w:pBdr>
          <w:top w:val="nil"/>
          <w:left w:val="nil"/>
          <w:bottom w:val="nil"/>
          <w:right w:val="nil"/>
          <w:between w:val="nil"/>
        </w:pBdr>
        <w:ind w:left="720" w:right="114"/>
        <w:jc w:val="both"/>
        <w:rPr>
          <w:color w:val="000000"/>
        </w:rPr>
      </w:pPr>
      <w:r w:rsidRPr="00A035EE">
        <w:rPr>
          <w:color w:val="000000"/>
        </w:rPr>
        <w:t>The PJ must conduct an on-site inspection of each project at project completion and during the period of affordability, if applicable, to determine that the project meets the minimum property standards. Additional inspection requirements may apply, depending on the activity.</w:t>
      </w:r>
    </w:p>
    <w:p w:rsidR="002561CA" w:rsidRDefault="002561CA">
      <w:pPr>
        <w:pBdr>
          <w:top w:val="nil"/>
          <w:left w:val="nil"/>
          <w:bottom w:val="nil"/>
          <w:right w:val="nil"/>
          <w:between w:val="nil"/>
        </w:pBdr>
        <w:ind w:left="720" w:right="114"/>
        <w:jc w:val="both"/>
        <w:rPr>
          <w:color w:val="000000"/>
        </w:rPr>
      </w:pPr>
    </w:p>
    <w:p w:rsidR="002561CA" w:rsidRDefault="002561CA">
      <w:pPr>
        <w:pBdr>
          <w:top w:val="nil"/>
          <w:left w:val="nil"/>
          <w:bottom w:val="nil"/>
          <w:right w:val="nil"/>
          <w:between w:val="nil"/>
        </w:pBdr>
        <w:ind w:left="720" w:right="114"/>
        <w:jc w:val="both"/>
        <w:rPr>
          <w:color w:val="000000"/>
        </w:rPr>
      </w:pPr>
    </w:p>
    <w:p w:rsidR="002561CA" w:rsidRDefault="0032459C">
      <w:pPr>
        <w:pStyle w:val="Heading2"/>
        <w:ind w:left="0" w:firstLine="0"/>
        <w:rPr>
          <w:sz w:val="28"/>
          <w:szCs w:val="28"/>
        </w:rPr>
      </w:pPr>
      <w:bookmarkStart w:id="27" w:name="_heading=h.qsh70q" w:colFirst="0" w:colLast="0"/>
      <w:bookmarkEnd w:id="27"/>
      <w:r>
        <w:rPr>
          <w:sz w:val="28"/>
          <w:szCs w:val="28"/>
        </w:rPr>
        <w:t>Project Underwriting and Subsidy Layering [92.250(b)]</w:t>
      </w:r>
    </w:p>
    <w:p w:rsidR="002561CA" w:rsidRDefault="002561CA">
      <w:pPr>
        <w:spacing w:before="10"/>
        <w:rPr>
          <w:rFonts w:ascii="Cambria" w:eastAsia="Cambria" w:hAnsi="Cambria" w:cs="Cambria"/>
          <w:b/>
        </w:rPr>
      </w:pPr>
    </w:p>
    <w:p w:rsidR="002561CA" w:rsidRDefault="0032459C">
      <w:pPr>
        <w:pBdr>
          <w:top w:val="nil"/>
          <w:left w:val="nil"/>
          <w:bottom w:val="nil"/>
          <w:right w:val="nil"/>
          <w:between w:val="nil"/>
        </w:pBdr>
        <w:ind w:right="114"/>
        <w:jc w:val="both"/>
        <w:rPr>
          <w:color w:val="000000"/>
        </w:rPr>
      </w:pPr>
      <w:r>
        <w:rPr>
          <w:color w:val="000000"/>
        </w:rPr>
        <w:t>Layering is the combining of other federal resources on a HOME assisted project which results in an excessive amount of subsidy for the project. Such activity is prohibited. The City will analyze each project to insure that only the minimum amount of assistance is allocated to the project. In no case may the amount of HOME funds exceed the Maximum per Unit Subsidy Limits. In addition, homeownership projects will also need to document that neighborhood market conditions demonstrate a need for the project. These requirements are covered further in the subsequent activity chapters.</w:t>
      </w:r>
    </w:p>
    <w:p w:rsidR="002561CA" w:rsidRDefault="002561CA">
      <w:pPr>
        <w:pBdr>
          <w:top w:val="nil"/>
          <w:left w:val="nil"/>
          <w:bottom w:val="nil"/>
          <w:right w:val="nil"/>
          <w:between w:val="nil"/>
        </w:pBdr>
        <w:ind w:right="114"/>
        <w:jc w:val="both"/>
        <w:rPr>
          <w:color w:val="000000"/>
        </w:rPr>
      </w:pPr>
    </w:p>
    <w:p w:rsidR="002561CA" w:rsidRDefault="0032459C">
      <w:r>
        <w:t xml:space="preserve">HOME funds are limited to gap financing, thus, the City’s subsidy layering and/or underwriting must demonstrate that it is not investing any more HOME funds, alone or in combination with other funds, than are necessary to provide quality, affordable, and financially viable housing for at least the duration of the affordability period. The evaluation will include determining a reasonable level of profit or return on the owner’s or developer’s investment in a project. Project underwriting and subsidy layering requirements vary by the project and HOME assistance provided. Details are described the City’s Underwriting and Subsidy Layering Guidelines. </w:t>
      </w:r>
    </w:p>
    <w:p w:rsidR="002561CA" w:rsidRDefault="002561CA">
      <w:pPr>
        <w:rPr>
          <w:sz w:val="21"/>
          <w:szCs w:val="21"/>
        </w:rPr>
      </w:pPr>
    </w:p>
    <w:p w:rsidR="002561CA" w:rsidRDefault="0032459C">
      <w:pPr>
        <w:pBdr>
          <w:top w:val="nil"/>
          <w:left w:val="nil"/>
          <w:bottom w:val="nil"/>
          <w:right w:val="nil"/>
          <w:between w:val="nil"/>
        </w:pBdr>
        <w:jc w:val="both"/>
        <w:rPr>
          <w:color w:val="000000"/>
        </w:rPr>
      </w:pPr>
      <w:r>
        <w:rPr>
          <w:color w:val="000000"/>
        </w:rPr>
        <w:t>The City’s subsidy layering and underwriting guidelines require the City to:</w:t>
      </w:r>
    </w:p>
    <w:p w:rsidR="002561CA" w:rsidRDefault="0032459C" w:rsidP="00F9077B">
      <w:pPr>
        <w:numPr>
          <w:ilvl w:val="0"/>
          <w:numId w:val="44"/>
        </w:numPr>
        <w:pBdr>
          <w:top w:val="nil"/>
          <w:left w:val="nil"/>
          <w:bottom w:val="nil"/>
          <w:right w:val="nil"/>
          <w:between w:val="nil"/>
        </w:pBdr>
        <w:jc w:val="both"/>
      </w:pPr>
      <w:r>
        <w:rPr>
          <w:color w:val="000000"/>
        </w:rPr>
        <w:t>Assess the reasonableness of profit or return to the owner or developer, for the size, type, and complexity of the project</w:t>
      </w:r>
    </w:p>
    <w:p w:rsidR="002561CA" w:rsidRDefault="0032459C" w:rsidP="00F9077B">
      <w:pPr>
        <w:numPr>
          <w:ilvl w:val="0"/>
          <w:numId w:val="44"/>
        </w:numPr>
        <w:pBdr>
          <w:top w:val="nil"/>
          <w:left w:val="nil"/>
          <w:bottom w:val="nil"/>
          <w:right w:val="nil"/>
          <w:between w:val="nil"/>
        </w:pBdr>
        <w:tabs>
          <w:tab w:val="left" w:pos="1181"/>
        </w:tabs>
        <w:ind w:right="121"/>
      </w:pPr>
      <w:r>
        <w:rPr>
          <w:color w:val="000000"/>
        </w:rPr>
        <w:t>Examine  the  sources  and  uses  for  each  project  and  determine  whether  the  costs  are reasonable</w:t>
      </w:r>
    </w:p>
    <w:p w:rsidR="002561CA" w:rsidRDefault="0032459C" w:rsidP="00F9077B">
      <w:pPr>
        <w:numPr>
          <w:ilvl w:val="0"/>
          <w:numId w:val="44"/>
        </w:numPr>
        <w:pBdr>
          <w:top w:val="nil"/>
          <w:left w:val="nil"/>
          <w:bottom w:val="nil"/>
          <w:right w:val="nil"/>
          <w:between w:val="nil"/>
        </w:pBdr>
        <w:tabs>
          <w:tab w:val="left" w:pos="1181"/>
        </w:tabs>
        <w:jc w:val="both"/>
      </w:pPr>
      <w:r>
        <w:rPr>
          <w:color w:val="000000"/>
        </w:rPr>
        <w:t>Assess the market conditions of the neighborhood in which the project will be located</w:t>
      </w:r>
    </w:p>
    <w:p w:rsidR="002561CA" w:rsidRDefault="0032459C" w:rsidP="00F9077B">
      <w:pPr>
        <w:numPr>
          <w:ilvl w:val="0"/>
          <w:numId w:val="44"/>
        </w:numPr>
        <w:pBdr>
          <w:top w:val="nil"/>
          <w:left w:val="nil"/>
          <w:bottom w:val="nil"/>
          <w:right w:val="nil"/>
          <w:between w:val="nil"/>
        </w:pBdr>
        <w:tabs>
          <w:tab w:val="left" w:pos="1181"/>
        </w:tabs>
        <w:jc w:val="both"/>
      </w:pPr>
      <w:r>
        <w:rPr>
          <w:color w:val="000000"/>
        </w:rPr>
        <w:t>Assess the experience and financial capacity of the developer</w:t>
      </w:r>
    </w:p>
    <w:p w:rsidR="002561CA" w:rsidRDefault="0032459C" w:rsidP="00F9077B">
      <w:pPr>
        <w:numPr>
          <w:ilvl w:val="0"/>
          <w:numId w:val="44"/>
        </w:numPr>
        <w:pBdr>
          <w:top w:val="nil"/>
          <w:left w:val="nil"/>
          <w:bottom w:val="nil"/>
          <w:right w:val="nil"/>
          <w:between w:val="nil"/>
        </w:pBdr>
        <w:tabs>
          <w:tab w:val="left" w:pos="1181"/>
        </w:tabs>
        <w:jc w:val="both"/>
      </w:pPr>
      <w:r>
        <w:rPr>
          <w:color w:val="000000"/>
        </w:rPr>
        <w:t>Determine whether there are firm financial commitments for the project</w:t>
      </w:r>
    </w:p>
    <w:p w:rsidR="002561CA" w:rsidRDefault="002561CA">
      <w:pPr>
        <w:spacing w:before="10"/>
        <w:rPr>
          <w:sz w:val="21"/>
          <w:szCs w:val="21"/>
        </w:rPr>
      </w:pPr>
    </w:p>
    <w:p w:rsidR="00AA5DBA" w:rsidRDefault="00AA5DBA">
      <w:pPr>
        <w:spacing w:before="10"/>
        <w:rPr>
          <w:sz w:val="21"/>
          <w:szCs w:val="21"/>
        </w:rPr>
      </w:pPr>
    </w:p>
    <w:p w:rsidR="002561CA" w:rsidRDefault="0032459C">
      <w:pPr>
        <w:pStyle w:val="Heading3"/>
        <w:ind w:left="0" w:firstLine="720"/>
      </w:pPr>
      <w:bookmarkStart w:id="28" w:name="_heading=h.3as4poj" w:colFirst="0" w:colLast="0"/>
      <w:bookmarkEnd w:id="28"/>
      <w:r>
        <w:lastRenderedPageBreak/>
        <w:t>Project Underwriting</w:t>
      </w:r>
    </w:p>
    <w:p w:rsidR="002561CA" w:rsidRDefault="002561CA">
      <w:pPr>
        <w:pStyle w:val="Heading3"/>
        <w:ind w:left="1170"/>
      </w:pPr>
    </w:p>
    <w:p w:rsidR="002561CA" w:rsidRDefault="0032459C">
      <w:pPr>
        <w:pBdr>
          <w:top w:val="nil"/>
          <w:left w:val="nil"/>
          <w:bottom w:val="nil"/>
          <w:right w:val="nil"/>
          <w:between w:val="nil"/>
        </w:pBdr>
        <w:ind w:left="720" w:right="111"/>
        <w:jc w:val="both"/>
        <w:rPr>
          <w:color w:val="000000"/>
        </w:rPr>
      </w:pPr>
      <w:r>
        <w:rPr>
          <w:color w:val="000000"/>
        </w:rPr>
        <w:t xml:space="preserve">Underwriting (review of sources and uses) of all HOME projects (rental and homebuyer) is required whether or not the projects are assisted with other governmental assistance. </w:t>
      </w:r>
      <w:r w:rsidR="00F9077B">
        <w:rPr>
          <w:color w:val="000000"/>
        </w:rPr>
        <w:t>Refer to the applicable HOME assistance section for further details and exceptions to this requirement.</w:t>
      </w:r>
    </w:p>
    <w:p w:rsidR="002561CA" w:rsidRDefault="002561CA">
      <w:pPr>
        <w:pStyle w:val="Heading3"/>
        <w:ind w:left="0"/>
        <w:rPr>
          <w:b w:val="0"/>
          <w:i w:val="0"/>
        </w:rPr>
      </w:pPr>
    </w:p>
    <w:p w:rsidR="002561CA" w:rsidRDefault="0032459C">
      <w:pPr>
        <w:pStyle w:val="Heading3"/>
        <w:ind w:left="0" w:firstLine="720"/>
      </w:pPr>
      <w:bookmarkStart w:id="29" w:name="_heading=h.1pxezwc" w:colFirst="0" w:colLast="0"/>
      <w:bookmarkEnd w:id="29"/>
      <w:r>
        <w:t>Subsidy Layering Review Guidelines</w:t>
      </w:r>
    </w:p>
    <w:p w:rsidR="002561CA" w:rsidRDefault="002561CA">
      <w:pPr>
        <w:pStyle w:val="Heading3"/>
        <w:ind w:left="1170"/>
      </w:pPr>
    </w:p>
    <w:p w:rsidR="002561CA" w:rsidRDefault="0032459C">
      <w:pPr>
        <w:pBdr>
          <w:top w:val="nil"/>
          <w:left w:val="nil"/>
          <w:bottom w:val="nil"/>
          <w:right w:val="nil"/>
          <w:between w:val="nil"/>
        </w:pBdr>
        <w:spacing w:before="1"/>
        <w:ind w:left="720" w:right="118"/>
        <w:jc w:val="both"/>
        <w:rPr>
          <w:color w:val="000000"/>
        </w:rPr>
      </w:pPr>
      <w:r>
        <w:rPr>
          <w:color w:val="000000"/>
        </w:rPr>
        <w:t>The City must determine that no more than the necessary amount of HOME funds, in combination with other governmental funds, is invested than is necessary to provide quality affordable housing that is financially viable for a reasonable period.</w:t>
      </w:r>
    </w:p>
    <w:p w:rsidR="002561CA" w:rsidRDefault="002561CA">
      <w:pPr>
        <w:spacing w:before="1"/>
        <w:ind w:left="720"/>
      </w:pPr>
    </w:p>
    <w:p w:rsidR="002561CA" w:rsidRDefault="0032459C">
      <w:pPr>
        <w:pBdr>
          <w:top w:val="nil"/>
          <w:left w:val="nil"/>
          <w:bottom w:val="nil"/>
          <w:right w:val="nil"/>
          <w:between w:val="nil"/>
        </w:pBdr>
        <w:ind w:left="720" w:right="114"/>
        <w:jc w:val="both"/>
        <w:rPr>
          <w:color w:val="000000"/>
        </w:rPr>
      </w:pPr>
      <w:r>
        <w:rPr>
          <w:color w:val="000000"/>
        </w:rPr>
        <w:t>As part of the review of applications for City funding and again at the time of funding commitment, the City conducts a Layering Review of projects that include state or other public funds. The City will follow its Subsidy Layering Review Guidelines. The review includes a consideration of the sources and uses of funds proposed for a project, the reasonableness of project development costs, the proposed project operating costs, and the amount of cash flow generated over time. The per subsidy limit review formula will round-up to the nearest whole number.</w:t>
      </w:r>
    </w:p>
    <w:p w:rsidR="002561CA" w:rsidRDefault="0032459C">
      <w:pPr>
        <w:pBdr>
          <w:top w:val="nil"/>
          <w:left w:val="nil"/>
          <w:bottom w:val="nil"/>
          <w:right w:val="nil"/>
          <w:between w:val="nil"/>
        </w:pBdr>
        <w:ind w:left="1180" w:right="114"/>
        <w:jc w:val="both"/>
        <w:rPr>
          <w:color w:val="000000"/>
          <w:sz w:val="21"/>
          <w:szCs w:val="21"/>
        </w:rPr>
      </w:pPr>
      <w:r>
        <w:rPr>
          <w:color w:val="000000"/>
        </w:rPr>
        <w:t xml:space="preserve"> </w:t>
      </w:r>
    </w:p>
    <w:p w:rsidR="002561CA" w:rsidRDefault="0032459C">
      <w:pPr>
        <w:pStyle w:val="Heading3"/>
        <w:ind w:left="0" w:firstLine="720"/>
      </w:pPr>
      <w:bookmarkStart w:id="30" w:name="_heading=h.49x2ik5" w:colFirst="0" w:colLast="0"/>
      <w:bookmarkEnd w:id="30"/>
      <w:r>
        <w:t>Market Assessment</w:t>
      </w:r>
    </w:p>
    <w:p w:rsidR="002561CA" w:rsidRDefault="002561CA">
      <w:pPr>
        <w:pStyle w:val="Heading3"/>
        <w:ind w:left="1170"/>
      </w:pPr>
    </w:p>
    <w:p w:rsidR="002561CA" w:rsidRDefault="0032459C">
      <w:pPr>
        <w:pBdr>
          <w:top w:val="nil"/>
          <w:left w:val="nil"/>
          <w:bottom w:val="nil"/>
          <w:right w:val="nil"/>
          <w:between w:val="nil"/>
        </w:pBdr>
        <w:ind w:left="720" w:right="334"/>
        <w:jc w:val="both"/>
        <w:rPr>
          <w:color w:val="000000"/>
        </w:rPr>
      </w:pPr>
      <w:r>
        <w:rPr>
          <w:color w:val="000000"/>
        </w:rPr>
        <w:t>A market assessment or market study must be completed in order to assess whether there is current market demand for the project. The type is dependent on the project. The applicant entity must work with the City to determine which is applicable. Information will be provided in the funding notice and by the City, as requested. The PJ’s policies and procedures must be followed in order to assess whether there is a current market demand for the project.</w:t>
      </w:r>
    </w:p>
    <w:p w:rsidR="002561CA" w:rsidRDefault="002561CA">
      <w:pPr>
        <w:spacing w:before="2"/>
      </w:pPr>
    </w:p>
    <w:p w:rsidR="002561CA" w:rsidRDefault="0032459C">
      <w:pPr>
        <w:pStyle w:val="Heading2"/>
        <w:ind w:left="0" w:firstLine="0"/>
        <w:rPr>
          <w:sz w:val="28"/>
          <w:szCs w:val="28"/>
        </w:rPr>
      </w:pPr>
      <w:bookmarkStart w:id="31" w:name="_heading=h.2p2csry" w:colFirst="0" w:colLast="0"/>
      <w:bookmarkEnd w:id="31"/>
      <w:r>
        <w:rPr>
          <w:sz w:val="28"/>
          <w:szCs w:val="28"/>
        </w:rPr>
        <w:t>Methods of Assistance</w:t>
      </w:r>
    </w:p>
    <w:p w:rsidR="002561CA" w:rsidRDefault="002561CA">
      <w:pPr>
        <w:spacing w:before="9"/>
        <w:rPr>
          <w:rFonts w:ascii="Cambria" w:eastAsia="Cambria" w:hAnsi="Cambria" w:cs="Cambria"/>
          <w:b/>
        </w:rPr>
      </w:pPr>
    </w:p>
    <w:p w:rsidR="002561CA" w:rsidRDefault="0032459C">
      <w:pPr>
        <w:pStyle w:val="Heading3"/>
        <w:ind w:left="0" w:firstLine="720"/>
      </w:pPr>
      <w:bookmarkStart w:id="32" w:name="_heading=h.147n2zr" w:colFirst="0" w:colLast="0"/>
      <w:bookmarkEnd w:id="32"/>
      <w:r>
        <w:t>Eligible Forms of Subsidy</w:t>
      </w:r>
    </w:p>
    <w:p w:rsidR="002561CA" w:rsidRDefault="002561CA">
      <w:pPr>
        <w:pStyle w:val="Heading3"/>
        <w:ind w:firstLine="1180"/>
      </w:pPr>
    </w:p>
    <w:p w:rsidR="002561CA" w:rsidRDefault="0032459C">
      <w:pPr>
        <w:pBdr>
          <w:top w:val="nil"/>
          <w:left w:val="nil"/>
          <w:bottom w:val="nil"/>
          <w:right w:val="nil"/>
          <w:between w:val="nil"/>
        </w:pBdr>
        <w:ind w:left="720" w:right="333"/>
        <w:jc w:val="both"/>
        <w:rPr>
          <w:color w:val="000000"/>
        </w:rPr>
      </w:pPr>
      <w:r>
        <w:rPr>
          <w:color w:val="000000"/>
        </w:rPr>
        <w:t>City of Chattanooga HOME funds are provided through a subsidy to eligible entities. The following subsidies are eligible under HOME; the particular type of subsidy provided will be determined through the application and contracting process. Please note that City of Chattanooga does not currently provide all of the subsidies listed: the table below is separated between those subsidies that City of Chattanooga currently provides and those that are not currently provided but that may be provided at a future date.</w:t>
      </w:r>
    </w:p>
    <w:p w:rsidR="002561CA" w:rsidRDefault="002561CA">
      <w:pPr>
        <w:rPr>
          <w:sz w:val="20"/>
          <w:szCs w:val="20"/>
        </w:rPr>
      </w:pPr>
    </w:p>
    <w:p w:rsidR="009A2648" w:rsidRPr="00B27CEF" w:rsidRDefault="009A2648" w:rsidP="009A2648">
      <w:pPr>
        <w:jc w:val="both"/>
        <w:rPr>
          <w:rFonts w:asciiTheme="minorHAnsi" w:eastAsia="Times New Roman" w:hAnsiTheme="minorHAnsi" w:cstheme="minorHAnsi"/>
        </w:rPr>
      </w:pPr>
      <w:r w:rsidRPr="00B27CEF">
        <w:rPr>
          <w:rFonts w:asciiTheme="minorHAnsi" w:eastAsia="Times New Roman" w:hAnsiTheme="minorHAnsi" w:cstheme="minorHAnsi"/>
          <w:color w:val="000000"/>
        </w:rPr>
        <w:t>.</w:t>
      </w:r>
    </w:p>
    <w:p w:rsidR="00121E05" w:rsidRDefault="00121E05">
      <w:pPr>
        <w:rPr>
          <w:sz w:val="24"/>
          <w:szCs w:val="24"/>
        </w:rPr>
      </w:pPr>
      <w:r>
        <w:rPr>
          <w:sz w:val="24"/>
          <w:szCs w:val="24"/>
        </w:rPr>
        <w:br w:type="page"/>
      </w:r>
    </w:p>
    <w:p w:rsidR="002561CA" w:rsidRDefault="002561CA">
      <w:pPr>
        <w:rPr>
          <w:sz w:val="24"/>
          <w:szCs w:val="24"/>
        </w:rPr>
      </w:pPr>
    </w:p>
    <w:tbl>
      <w:tblPr>
        <w:tblStyle w:val="a6"/>
        <w:tblW w:w="9578" w:type="dxa"/>
        <w:tblInd w:w="99" w:type="dxa"/>
        <w:tblLayout w:type="fixed"/>
        <w:tblLook w:val="0000" w:firstRow="0" w:lastRow="0" w:firstColumn="0" w:lastColumn="0" w:noHBand="0" w:noVBand="0"/>
      </w:tblPr>
      <w:tblGrid>
        <w:gridCol w:w="1999"/>
        <w:gridCol w:w="7579"/>
      </w:tblGrid>
      <w:tr w:rsidR="002561CA">
        <w:trPr>
          <w:trHeight w:val="338"/>
        </w:trPr>
        <w:tc>
          <w:tcPr>
            <w:tcW w:w="1999" w:type="dxa"/>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457"/>
              <w:rPr>
                <w:rFonts w:ascii="Cambria" w:eastAsia="Cambria" w:hAnsi="Cambria" w:cs="Cambria"/>
                <w:color w:val="000000"/>
                <w:sz w:val="28"/>
                <w:szCs w:val="28"/>
              </w:rPr>
            </w:pPr>
            <w:r>
              <w:rPr>
                <w:rFonts w:ascii="Cambria" w:eastAsia="Cambria" w:hAnsi="Cambria" w:cs="Cambria"/>
                <w:i/>
                <w:color w:val="FFFFFF"/>
                <w:sz w:val="28"/>
                <w:szCs w:val="28"/>
              </w:rPr>
              <w:t>Table 2.6</w:t>
            </w:r>
          </w:p>
        </w:tc>
        <w:tc>
          <w:tcPr>
            <w:tcW w:w="7579" w:type="dxa"/>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1434"/>
              <w:rPr>
                <w:rFonts w:ascii="Cambria" w:eastAsia="Cambria" w:hAnsi="Cambria" w:cs="Cambria"/>
                <w:color w:val="000000"/>
                <w:sz w:val="28"/>
                <w:szCs w:val="28"/>
              </w:rPr>
            </w:pPr>
            <w:r>
              <w:rPr>
                <w:rFonts w:ascii="Cambria" w:eastAsia="Cambria" w:hAnsi="Cambria" w:cs="Cambria"/>
                <w:b/>
                <w:i/>
                <w:color w:val="FFFFFF"/>
                <w:sz w:val="28"/>
                <w:szCs w:val="28"/>
              </w:rPr>
              <w:t xml:space="preserve">Eligible Forms of Subsidy </w:t>
            </w:r>
            <w:r>
              <w:rPr>
                <w:rFonts w:ascii="Cambria" w:eastAsia="Cambria" w:hAnsi="Cambria" w:cs="Cambria"/>
                <w:b/>
                <w:color w:val="FFFFFF"/>
                <w:sz w:val="28"/>
                <w:szCs w:val="28"/>
              </w:rPr>
              <w:t>[92.205(b)]</w:t>
            </w:r>
          </w:p>
        </w:tc>
      </w:tr>
      <w:tr w:rsidR="002561CA">
        <w:trPr>
          <w:trHeight w:val="278"/>
        </w:trPr>
        <w:tc>
          <w:tcPr>
            <w:tcW w:w="1999"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277"/>
              <w:rPr>
                <w:color w:val="000000"/>
              </w:rPr>
            </w:pPr>
            <w:r>
              <w:rPr>
                <w:b/>
                <w:color w:val="000000"/>
              </w:rPr>
              <w:t>Type of Subsidy</w:t>
            </w:r>
          </w:p>
        </w:tc>
        <w:tc>
          <w:tcPr>
            <w:tcW w:w="7579"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3"/>
              <w:jc w:val="center"/>
              <w:rPr>
                <w:color w:val="000000"/>
              </w:rPr>
            </w:pPr>
            <w:r>
              <w:rPr>
                <w:b/>
                <w:color w:val="000000"/>
              </w:rPr>
              <w:t>Description</w:t>
            </w:r>
          </w:p>
        </w:tc>
      </w:tr>
      <w:tr w:rsidR="002561CA">
        <w:trPr>
          <w:trHeight w:val="610"/>
        </w:trPr>
        <w:tc>
          <w:tcPr>
            <w:tcW w:w="9578" w:type="dxa"/>
            <w:gridSpan w:val="2"/>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2276"/>
              <w:jc w:val="center"/>
              <w:rPr>
                <w:rFonts w:ascii="Cambria" w:eastAsia="Cambria" w:hAnsi="Cambria" w:cs="Cambria"/>
                <w:b/>
                <w:i/>
                <w:color w:val="FFFFFF"/>
              </w:rPr>
            </w:pPr>
            <w:r>
              <w:rPr>
                <w:rFonts w:ascii="Cambria" w:eastAsia="Cambria" w:hAnsi="Cambria" w:cs="Cambria"/>
                <w:b/>
                <w:i/>
                <w:color w:val="FFFFFF"/>
              </w:rPr>
              <w:t>Subsidies Currently Provided by City of Chattanooga</w:t>
            </w:r>
          </w:p>
          <w:p w:rsidR="002561CA" w:rsidRDefault="0032459C">
            <w:pPr>
              <w:pBdr>
                <w:top w:val="nil"/>
                <w:left w:val="nil"/>
                <w:bottom w:val="nil"/>
                <w:right w:val="nil"/>
                <w:between w:val="nil"/>
              </w:pBdr>
              <w:ind w:left="2276"/>
              <w:jc w:val="center"/>
              <w:rPr>
                <w:rFonts w:ascii="Cambria" w:eastAsia="Cambria" w:hAnsi="Cambria" w:cs="Cambria"/>
                <w:color w:val="000000"/>
              </w:rPr>
            </w:pPr>
            <w:r>
              <w:rPr>
                <w:rFonts w:ascii="Cambria" w:eastAsia="Cambria" w:hAnsi="Cambria" w:cs="Cambria"/>
                <w:b/>
                <w:i/>
                <w:color w:val="FFFFFF"/>
              </w:rPr>
              <w:t>or Utilized</w:t>
            </w:r>
            <w:r w:rsidR="000279EC">
              <w:rPr>
                <w:rFonts w:ascii="Cambria" w:eastAsia="Cambria" w:hAnsi="Cambria" w:cs="Cambria"/>
                <w:b/>
                <w:i/>
                <w:color w:val="FFFFFF"/>
              </w:rPr>
              <w:t xml:space="preserve"> </w:t>
            </w:r>
            <w:r>
              <w:rPr>
                <w:rFonts w:ascii="Cambria" w:eastAsia="Cambria" w:hAnsi="Cambria" w:cs="Cambria"/>
                <w:b/>
                <w:i/>
                <w:color w:val="FFFFFF"/>
              </w:rPr>
              <w:t>by Partner Entities</w:t>
            </w:r>
          </w:p>
        </w:tc>
      </w:tr>
      <w:tr w:rsidR="002561CA">
        <w:trPr>
          <w:trHeight w:val="1354"/>
        </w:trPr>
        <w:tc>
          <w:tcPr>
            <w:tcW w:w="1999" w:type="dxa"/>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spacing w:before="11"/>
              <w:rPr>
                <w:color w:val="000000"/>
                <w:sz w:val="21"/>
                <w:szCs w:val="21"/>
              </w:rPr>
            </w:pPr>
          </w:p>
          <w:p w:rsidR="002561CA" w:rsidRDefault="0032459C">
            <w:pPr>
              <w:pBdr>
                <w:top w:val="nil"/>
                <w:left w:val="nil"/>
                <w:bottom w:val="nil"/>
                <w:right w:val="nil"/>
                <w:between w:val="nil"/>
              </w:pBdr>
              <w:ind w:left="102" w:right="530"/>
              <w:rPr>
                <w:color w:val="000000"/>
              </w:rPr>
            </w:pPr>
            <w:r>
              <w:rPr>
                <w:b/>
                <w:color w:val="000000"/>
              </w:rPr>
              <w:t>Deferred loans (forgivable or repayable)</w:t>
            </w:r>
          </w:p>
        </w:tc>
        <w:tc>
          <w:tcPr>
            <w:tcW w:w="7579"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100"/>
              <w:rPr>
                <w:color w:val="000000"/>
              </w:rPr>
            </w:pPr>
            <w:r>
              <w:rPr>
                <w:color w:val="000000"/>
              </w:rPr>
              <w:t>Loans that are not fully amortized; some, or all, principal and interest payments are deferred to a point in the future. May be structured in many ways.</w:t>
            </w:r>
          </w:p>
          <w:p w:rsidR="002561CA" w:rsidRDefault="0032459C" w:rsidP="00F9077B">
            <w:pPr>
              <w:numPr>
                <w:ilvl w:val="0"/>
                <w:numId w:val="67"/>
              </w:numPr>
              <w:pBdr>
                <w:top w:val="nil"/>
                <w:left w:val="nil"/>
                <w:bottom w:val="nil"/>
                <w:right w:val="nil"/>
                <w:between w:val="nil"/>
              </w:pBdr>
              <w:tabs>
                <w:tab w:val="left" w:pos="446"/>
              </w:tabs>
              <w:rPr>
                <w:color w:val="000000"/>
              </w:rPr>
            </w:pPr>
            <w:r>
              <w:rPr>
                <w:color w:val="000000"/>
              </w:rPr>
              <w:t>May be forgivable or repayable</w:t>
            </w:r>
          </w:p>
          <w:p w:rsidR="002561CA" w:rsidRDefault="0032459C" w:rsidP="00F9077B">
            <w:pPr>
              <w:numPr>
                <w:ilvl w:val="0"/>
                <w:numId w:val="67"/>
              </w:numPr>
              <w:pBdr>
                <w:top w:val="nil"/>
                <w:left w:val="nil"/>
                <w:bottom w:val="nil"/>
                <w:right w:val="nil"/>
                <w:between w:val="nil"/>
              </w:pBdr>
              <w:tabs>
                <w:tab w:val="left" w:pos="446"/>
              </w:tabs>
              <w:rPr>
                <w:color w:val="000000"/>
              </w:rPr>
            </w:pPr>
            <w:r>
              <w:rPr>
                <w:color w:val="000000"/>
              </w:rPr>
              <w:t>Can accrue interest or be non-interest bearing</w:t>
            </w:r>
          </w:p>
          <w:p w:rsidR="002561CA" w:rsidRDefault="0032459C" w:rsidP="00F9077B">
            <w:pPr>
              <w:numPr>
                <w:ilvl w:val="0"/>
                <w:numId w:val="67"/>
              </w:numPr>
              <w:pBdr>
                <w:top w:val="nil"/>
                <w:left w:val="nil"/>
                <w:bottom w:val="nil"/>
                <w:right w:val="nil"/>
                <w:between w:val="nil"/>
              </w:pBdr>
              <w:tabs>
                <w:tab w:val="left" w:pos="446"/>
              </w:tabs>
              <w:rPr>
                <w:color w:val="000000"/>
              </w:rPr>
            </w:pPr>
            <w:r>
              <w:rPr>
                <w:color w:val="000000"/>
              </w:rPr>
              <w:t>The property (or other assets) is used as collateral</w:t>
            </w:r>
          </w:p>
        </w:tc>
      </w:tr>
      <w:tr w:rsidR="002561CA">
        <w:trPr>
          <w:trHeight w:val="547"/>
        </w:trPr>
        <w:tc>
          <w:tcPr>
            <w:tcW w:w="1999"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102"/>
              <w:rPr>
                <w:b/>
                <w:color w:val="000000"/>
              </w:rPr>
            </w:pPr>
            <w:r>
              <w:rPr>
                <w:b/>
                <w:color w:val="000000"/>
              </w:rPr>
              <w:t>Grants</w:t>
            </w:r>
          </w:p>
        </w:tc>
        <w:tc>
          <w:tcPr>
            <w:tcW w:w="7579"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103"/>
              <w:rPr>
                <w:color w:val="000000"/>
              </w:rPr>
            </w:pPr>
            <w:r>
              <w:rPr>
                <w:color w:val="000000"/>
              </w:rPr>
              <w:t>Provided with no requirement or expectation of repayment.  Provided to non-profits for eligible housing activities.</w:t>
            </w:r>
          </w:p>
        </w:tc>
      </w:tr>
      <w:tr w:rsidR="002561CA">
        <w:trPr>
          <w:trHeight w:val="547"/>
        </w:trPr>
        <w:tc>
          <w:tcPr>
            <w:tcW w:w="1999"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102"/>
              <w:rPr>
                <w:color w:val="000000"/>
              </w:rPr>
            </w:pPr>
            <w:r>
              <w:rPr>
                <w:b/>
                <w:color w:val="000000"/>
              </w:rPr>
              <w:t>Grants (TBRA only)</w:t>
            </w:r>
          </w:p>
        </w:tc>
        <w:tc>
          <w:tcPr>
            <w:tcW w:w="7579"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103"/>
              <w:rPr>
                <w:color w:val="000000"/>
              </w:rPr>
            </w:pPr>
            <w:r>
              <w:rPr>
                <w:color w:val="000000"/>
              </w:rPr>
              <w:t xml:space="preserve">Provided to through governmental or non-profit entities to assist eligible households. </w:t>
            </w:r>
          </w:p>
        </w:tc>
      </w:tr>
      <w:tr w:rsidR="002561CA">
        <w:trPr>
          <w:trHeight w:val="1351"/>
        </w:trPr>
        <w:tc>
          <w:tcPr>
            <w:tcW w:w="1999" w:type="dxa"/>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spacing w:before="9"/>
              <w:rPr>
                <w:color w:val="000000"/>
                <w:sz w:val="32"/>
                <w:szCs w:val="32"/>
              </w:rPr>
            </w:pPr>
          </w:p>
          <w:p w:rsidR="002561CA" w:rsidRDefault="0032459C">
            <w:pPr>
              <w:pBdr>
                <w:top w:val="nil"/>
                <w:left w:val="nil"/>
                <w:bottom w:val="nil"/>
                <w:right w:val="nil"/>
                <w:between w:val="nil"/>
              </w:pBdr>
              <w:ind w:left="102" w:right="252"/>
              <w:rPr>
                <w:color w:val="000000"/>
              </w:rPr>
            </w:pPr>
            <w:r>
              <w:rPr>
                <w:b/>
                <w:color w:val="000000"/>
              </w:rPr>
              <w:t>Interest-bearing loans or advances</w:t>
            </w:r>
          </w:p>
        </w:tc>
        <w:tc>
          <w:tcPr>
            <w:tcW w:w="7579"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101"/>
              <w:rPr>
                <w:color w:val="000000"/>
              </w:rPr>
            </w:pPr>
            <w:r>
              <w:rPr>
                <w:color w:val="000000"/>
              </w:rPr>
              <w:t>Amortizing loans; repayment is expected on a regular basis, usually monthly, so that over a fixed period of time, all of the principal and interest is repaid.</w:t>
            </w:r>
          </w:p>
          <w:p w:rsidR="002561CA" w:rsidRDefault="0032459C" w:rsidP="00F9077B">
            <w:pPr>
              <w:numPr>
                <w:ilvl w:val="0"/>
                <w:numId w:val="65"/>
              </w:numPr>
              <w:pBdr>
                <w:top w:val="nil"/>
                <w:left w:val="nil"/>
                <w:bottom w:val="nil"/>
                <w:right w:val="nil"/>
                <w:between w:val="nil"/>
              </w:pBdr>
              <w:tabs>
                <w:tab w:val="left" w:pos="446"/>
              </w:tabs>
              <w:rPr>
                <w:color w:val="000000"/>
              </w:rPr>
            </w:pPr>
            <w:r>
              <w:rPr>
                <w:color w:val="000000"/>
              </w:rPr>
              <w:t>May have interest rates at or below the prevailing market rate</w:t>
            </w:r>
          </w:p>
          <w:p w:rsidR="002561CA" w:rsidRDefault="0032459C" w:rsidP="00F9077B">
            <w:pPr>
              <w:numPr>
                <w:ilvl w:val="0"/>
                <w:numId w:val="65"/>
              </w:numPr>
              <w:pBdr>
                <w:top w:val="nil"/>
                <w:left w:val="nil"/>
                <w:bottom w:val="nil"/>
                <w:right w:val="nil"/>
                <w:between w:val="nil"/>
              </w:pBdr>
              <w:tabs>
                <w:tab w:val="left" w:pos="446"/>
              </w:tabs>
              <w:rPr>
                <w:color w:val="000000"/>
              </w:rPr>
            </w:pPr>
            <w:r>
              <w:rPr>
                <w:color w:val="000000"/>
              </w:rPr>
              <w:t>The property (or other assets) is used as collateral</w:t>
            </w:r>
          </w:p>
          <w:p w:rsidR="002561CA" w:rsidRDefault="0032459C" w:rsidP="00F9077B">
            <w:pPr>
              <w:numPr>
                <w:ilvl w:val="0"/>
                <w:numId w:val="65"/>
              </w:numPr>
              <w:pBdr>
                <w:top w:val="nil"/>
                <w:left w:val="nil"/>
                <w:bottom w:val="nil"/>
                <w:right w:val="nil"/>
                <w:between w:val="nil"/>
              </w:pBdr>
              <w:tabs>
                <w:tab w:val="left" w:pos="446"/>
              </w:tabs>
              <w:rPr>
                <w:color w:val="000000"/>
              </w:rPr>
            </w:pPr>
            <w:r>
              <w:rPr>
                <w:color w:val="000000"/>
              </w:rPr>
              <w:t>Loan term varies depending on the nature of the activity funded</w:t>
            </w:r>
          </w:p>
        </w:tc>
      </w:tr>
      <w:tr w:rsidR="002561CA">
        <w:trPr>
          <w:trHeight w:val="1085"/>
        </w:trPr>
        <w:tc>
          <w:tcPr>
            <w:tcW w:w="1999"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3"/>
              <w:ind w:left="102" w:right="405"/>
              <w:rPr>
                <w:color w:val="000000"/>
              </w:rPr>
            </w:pPr>
            <w:r>
              <w:rPr>
                <w:b/>
                <w:color w:val="000000"/>
              </w:rPr>
              <w:t>Non-interest- bearing loans or advances</w:t>
            </w:r>
          </w:p>
        </w:tc>
        <w:tc>
          <w:tcPr>
            <w:tcW w:w="7579"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105"/>
              <w:rPr>
                <w:color w:val="000000"/>
              </w:rPr>
            </w:pPr>
            <w:r>
              <w:rPr>
                <w:color w:val="000000"/>
              </w:rPr>
              <w:t>Principal amount of these loans is paid back on a regular basis over time, but no interest is charged.</w:t>
            </w:r>
          </w:p>
          <w:p w:rsidR="002561CA" w:rsidRDefault="0032459C" w:rsidP="00F9077B">
            <w:pPr>
              <w:numPr>
                <w:ilvl w:val="0"/>
                <w:numId w:val="63"/>
              </w:numPr>
              <w:pBdr>
                <w:top w:val="nil"/>
                <w:left w:val="nil"/>
                <w:bottom w:val="nil"/>
                <w:right w:val="nil"/>
                <w:between w:val="nil"/>
              </w:pBdr>
              <w:tabs>
                <w:tab w:val="left" w:pos="446"/>
              </w:tabs>
              <w:rPr>
                <w:color w:val="000000"/>
              </w:rPr>
            </w:pPr>
            <w:r>
              <w:rPr>
                <w:color w:val="000000"/>
              </w:rPr>
              <w:t>The property (or other assets) is used as collateral</w:t>
            </w:r>
          </w:p>
          <w:p w:rsidR="002561CA" w:rsidRDefault="0032459C" w:rsidP="00F9077B">
            <w:pPr>
              <w:numPr>
                <w:ilvl w:val="0"/>
                <w:numId w:val="63"/>
              </w:numPr>
              <w:pBdr>
                <w:top w:val="nil"/>
                <w:left w:val="nil"/>
                <w:bottom w:val="nil"/>
                <w:right w:val="nil"/>
                <w:between w:val="nil"/>
              </w:pBdr>
              <w:tabs>
                <w:tab w:val="left" w:pos="446"/>
              </w:tabs>
              <w:rPr>
                <w:color w:val="000000"/>
              </w:rPr>
            </w:pPr>
            <w:r>
              <w:rPr>
                <w:color w:val="000000"/>
              </w:rPr>
              <w:t>Loan term varies depending on the nature of the activity funded</w:t>
            </w:r>
          </w:p>
        </w:tc>
      </w:tr>
      <w:tr w:rsidR="002561CA">
        <w:trPr>
          <w:trHeight w:val="421"/>
        </w:trPr>
        <w:tc>
          <w:tcPr>
            <w:tcW w:w="9578" w:type="dxa"/>
            <w:gridSpan w:val="2"/>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2079"/>
              <w:rPr>
                <w:rFonts w:ascii="Cambria" w:eastAsia="Cambria" w:hAnsi="Cambria" w:cs="Cambria"/>
                <w:color w:val="000000"/>
              </w:rPr>
            </w:pPr>
            <w:r>
              <w:rPr>
                <w:rFonts w:ascii="Cambria" w:eastAsia="Cambria" w:hAnsi="Cambria" w:cs="Cambria"/>
                <w:b/>
                <w:i/>
                <w:color w:val="FFFFFF"/>
              </w:rPr>
              <w:t>Subsidies Not Currently Provided by City of Chattanooga</w:t>
            </w:r>
          </w:p>
          <w:p w:rsidR="002561CA" w:rsidRDefault="002561CA">
            <w:pPr>
              <w:pBdr>
                <w:top w:val="nil"/>
                <w:left w:val="nil"/>
                <w:bottom w:val="nil"/>
                <w:right w:val="nil"/>
                <w:between w:val="nil"/>
              </w:pBdr>
              <w:ind w:left="2079"/>
              <w:jc w:val="center"/>
              <w:rPr>
                <w:rFonts w:ascii="Cambria" w:eastAsia="Cambria" w:hAnsi="Cambria" w:cs="Cambria"/>
                <w:color w:val="000000"/>
              </w:rPr>
            </w:pPr>
          </w:p>
        </w:tc>
      </w:tr>
      <w:tr w:rsidR="002561CA">
        <w:trPr>
          <w:trHeight w:val="790"/>
        </w:trPr>
        <w:tc>
          <w:tcPr>
            <w:tcW w:w="1999" w:type="dxa"/>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spacing w:before="11"/>
              <w:rPr>
                <w:color w:val="000000"/>
                <w:sz w:val="32"/>
                <w:szCs w:val="32"/>
              </w:rPr>
            </w:pPr>
          </w:p>
          <w:p w:rsidR="002561CA" w:rsidRDefault="0032459C">
            <w:pPr>
              <w:pBdr>
                <w:top w:val="nil"/>
                <w:left w:val="nil"/>
                <w:bottom w:val="nil"/>
                <w:right w:val="nil"/>
                <w:between w:val="nil"/>
              </w:pBdr>
              <w:ind w:left="102"/>
              <w:rPr>
                <w:color w:val="000000"/>
              </w:rPr>
            </w:pPr>
            <w:r>
              <w:rPr>
                <w:b/>
                <w:color w:val="000000"/>
              </w:rPr>
              <w:t>Interest subsidies</w:t>
            </w:r>
          </w:p>
        </w:tc>
        <w:tc>
          <w:tcPr>
            <w:tcW w:w="7579"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99"/>
              <w:jc w:val="both"/>
              <w:rPr>
                <w:color w:val="000000"/>
              </w:rPr>
            </w:pPr>
            <w:r>
              <w:rPr>
                <w:color w:val="000000"/>
              </w:rPr>
              <w:t xml:space="preserve">Up-front discounted payment to a private lender in exchange for a lower interest rate on a loan. </w:t>
            </w:r>
          </w:p>
        </w:tc>
      </w:tr>
      <w:tr w:rsidR="002561CA">
        <w:trPr>
          <w:trHeight w:val="278"/>
        </w:trPr>
        <w:tc>
          <w:tcPr>
            <w:tcW w:w="1999"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Pr>
                <w:color w:val="000000"/>
              </w:rPr>
            </w:pPr>
            <w:r>
              <w:rPr>
                <w:b/>
                <w:color w:val="000000"/>
              </w:rPr>
              <w:t>Equity Investments</w:t>
            </w:r>
          </w:p>
        </w:tc>
        <w:tc>
          <w:tcPr>
            <w:tcW w:w="7579"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Pr>
                <w:color w:val="000000"/>
              </w:rPr>
            </w:pPr>
            <w:r>
              <w:rPr>
                <w:color w:val="000000"/>
              </w:rPr>
              <w:t>Investment made in return for a share of ownership.</w:t>
            </w:r>
          </w:p>
        </w:tc>
      </w:tr>
    </w:tbl>
    <w:p w:rsidR="002561CA" w:rsidRDefault="002561CA">
      <w:pPr>
        <w:spacing w:before="6"/>
        <w:rPr>
          <w:sz w:val="6"/>
          <w:szCs w:val="6"/>
        </w:rPr>
      </w:pPr>
    </w:p>
    <w:tbl>
      <w:tblPr>
        <w:tblStyle w:val="a7"/>
        <w:tblW w:w="9577" w:type="dxa"/>
        <w:tblInd w:w="99" w:type="dxa"/>
        <w:tblLayout w:type="fixed"/>
        <w:tblLook w:val="0000" w:firstRow="0" w:lastRow="0" w:firstColumn="0" w:lastColumn="0" w:noHBand="0" w:noVBand="0"/>
      </w:tblPr>
      <w:tblGrid>
        <w:gridCol w:w="1999"/>
        <w:gridCol w:w="7578"/>
      </w:tblGrid>
      <w:tr w:rsidR="002561CA">
        <w:trPr>
          <w:trHeight w:val="1354"/>
        </w:trPr>
        <w:tc>
          <w:tcPr>
            <w:tcW w:w="1999" w:type="dxa"/>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spacing w:before="11"/>
              <w:rPr>
                <w:color w:val="000000"/>
                <w:sz w:val="21"/>
                <w:szCs w:val="21"/>
              </w:rPr>
            </w:pPr>
          </w:p>
          <w:p w:rsidR="002561CA" w:rsidRDefault="0032459C">
            <w:pPr>
              <w:pBdr>
                <w:top w:val="nil"/>
                <w:left w:val="nil"/>
                <w:bottom w:val="nil"/>
                <w:right w:val="nil"/>
                <w:between w:val="nil"/>
              </w:pBdr>
              <w:ind w:left="102" w:right="107"/>
              <w:rPr>
                <w:color w:val="000000"/>
              </w:rPr>
            </w:pPr>
            <w:r>
              <w:rPr>
                <w:b/>
                <w:color w:val="000000"/>
              </w:rPr>
              <w:t>Loan guarantees and loan guarantee accounts</w:t>
            </w:r>
          </w:p>
        </w:tc>
        <w:tc>
          <w:tcPr>
            <w:tcW w:w="7578"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Pr>
                <w:color w:val="000000"/>
              </w:rPr>
            </w:pPr>
            <w:r>
              <w:rPr>
                <w:color w:val="000000"/>
              </w:rPr>
              <w:t>Both types ensure the payment of a loan in case of default.</w:t>
            </w:r>
          </w:p>
          <w:p w:rsidR="002561CA" w:rsidRDefault="0032459C" w:rsidP="00F9077B">
            <w:pPr>
              <w:numPr>
                <w:ilvl w:val="0"/>
                <w:numId w:val="81"/>
              </w:numPr>
              <w:pBdr>
                <w:top w:val="nil"/>
                <w:left w:val="nil"/>
                <w:bottom w:val="nil"/>
                <w:right w:val="nil"/>
                <w:between w:val="nil"/>
              </w:pBdr>
              <w:tabs>
                <w:tab w:val="left" w:pos="446"/>
              </w:tabs>
              <w:ind w:right="98"/>
              <w:rPr>
                <w:color w:val="000000"/>
              </w:rPr>
            </w:pPr>
            <w:r>
              <w:rPr>
                <w:color w:val="000000"/>
              </w:rPr>
              <w:t>Loan guarantee: written promise to pay the lender some percentage of the outstanding principal balance of a loan in the event the borrower defaults.</w:t>
            </w:r>
          </w:p>
          <w:p w:rsidR="002561CA" w:rsidRDefault="0032459C" w:rsidP="00F9077B">
            <w:pPr>
              <w:numPr>
                <w:ilvl w:val="0"/>
                <w:numId w:val="81"/>
              </w:numPr>
              <w:pBdr>
                <w:top w:val="nil"/>
                <w:left w:val="nil"/>
                <w:bottom w:val="nil"/>
                <w:right w:val="nil"/>
                <w:between w:val="nil"/>
              </w:pBdr>
              <w:tabs>
                <w:tab w:val="left" w:pos="446"/>
              </w:tabs>
              <w:ind w:right="100"/>
              <w:rPr>
                <w:color w:val="000000"/>
              </w:rPr>
            </w:pPr>
            <w:r>
              <w:rPr>
                <w:color w:val="000000"/>
              </w:rPr>
              <w:t>Loan guarantee account: loan loss reserve held by the lender in an amount equal to some percentage of the outstanding principal.</w:t>
            </w:r>
          </w:p>
        </w:tc>
      </w:tr>
      <w:tr w:rsidR="002561CA">
        <w:trPr>
          <w:trHeight w:val="1085"/>
        </w:trPr>
        <w:tc>
          <w:tcPr>
            <w:tcW w:w="1999"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263"/>
              <w:rPr>
                <w:color w:val="000000"/>
              </w:rPr>
            </w:pPr>
            <w:r>
              <w:rPr>
                <w:b/>
                <w:color w:val="000000"/>
              </w:rPr>
              <w:t>Other forms approved by HUD and   the City</w:t>
            </w:r>
          </w:p>
        </w:tc>
        <w:tc>
          <w:tcPr>
            <w:tcW w:w="7578" w:type="dxa"/>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spacing w:before="11"/>
              <w:rPr>
                <w:color w:val="000000"/>
                <w:sz w:val="32"/>
                <w:szCs w:val="32"/>
              </w:rPr>
            </w:pPr>
          </w:p>
          <w:p w:rsidR="002561CA" w:rsidRDefault="0032459C">
            <w:pPr>
              <w:pBdr>
                <w:top w:val="nil"/>
                <w:left w:val="nil"/>
                <w:bottom w:val="nil"/>
                <w:right w:val="nil"/>
                <w:between w:val="nil"/>
              </w:pBdr>
              <w:ind w:left="102"/>
              <w:rPr>
                <w:color w:val="000000"/>
              </w:rPr>
            </w:pPr>
            <w:r>
              <w:rPr>
                <w:color w:val="000000"/>
              </w:rPr>
              <w:t>Requires HUD and City approval, in writing.</w:t>
            </w:r>
          </w:p>
        </w:tc>
      </w:tr>
    </w:tbl>
    <w:p w:rsidR="002561CA" w:rsidRDefault="002561CA">
      <w:pPr>
        <w:spacing w:before="1"/>
        <w:rPr>
          <w:sz w:val="17"/>
          <w:szCs w:val="17"/>
        </w:rPr>
      </w:pPr>
    </w:p>
    <w:p w:rsidR="00121E05" w:rsidRDefault="00121E05">
      <w:pPr>
        <w:pStyle w:val="Heading3"/>
        <w:ind w:left="0" w:firstLine="720"/>
      </w:pPr>
      <w:bookmarkStart w:id="33" w:name="_heading=h.3o7alnk" w:colFirst="0" w:colLast="0"/>
      <w:bookmarkEnd w:id="33"/>
      <w:r>
        <w:br w:type="page"/>
      </w:r>
    </w:p>
    <w:p w:rsidR="002561CA" w:rsidRDefault="0032459C">
      <w:pPr>
        <w:pStyle w:val="Heading3"/>
        <w:ind w:left="0" w:firstLine="720"/>
      </w:pPr>
      <w:r>
        <w:lastRenderedPageBreak/>
        <w:t>Subsidy Limits</w:t>
      </w:r>
    </w:p>
    <w:p w:rsidR="002561CA" w:rsidRDefault="002561CA">
      <w:pPr>
        <w:pStyle w:val="Heading3"/>
        <w:ind w:firstLine="1180"/>
      </w:pPr>
    </w:p>
    <w:p w:rsidR="002561CA" w:rsidRDefault="0032459C">
      <w:pPr>
        <w:pBdr>
          <w:top w:val="nil"/>
          <w:left w:val="nil"/>
          <w:bottom w:val="nil"/>
          <w:right w:val="nil"/>
          <w:between w:val="nil"/>
        </w:pBdr>
        <w:ind w:left="720" w:right="358"/>
        <w:rPr>
          <w:color w:val="000000"/>
        </w:rPr>
      </w:pPr>
      <w:r>
        <w:rPr>
          <w:color w:val="000000"/>
        </w:rPr>
        <w:t>HOME establishes a minimum HOME investment and maximum HOME subsidy limit per project, as set forth below.</w:t>
      </w:r>
      <w:r>
        <w:rPr>
          <w:noProof/>
        </w:rPr>
        <mc:AlternateContent>
          <mc:Choice Requires="wpg">
            <w:drawing>
              <wp:anchor distT="0" distB="0" distL="0" distR="0" simplePos="0" relativeHeight="251659264" behindDoc="1" locked="0" layoutInCell="1" hidden="0" allowOverlap="1">
                <wp:simplePos x="0" y="0"/>
                <wp:positionH relativeFrom="column">
                  <wp:posOffset>1333500</wp:posOffset>
                </wp:positionH>
                <wp:positionV relativeFrom="paragraph">
                  <wp:posOffset>508000</wp:posOffset>
                </wp:positionV>
                <wp:extent cx="1270" cy="208915"/>
                <wp:effectExtent l="0" t="0" r="0" b="0"/>
                <wp:wrapNone/>
                <wp:docPr id="898" name="Group 898"/>
                <wp:cNvGraphicFramePr/>
                <a:graphic xmlns:a="http://schemas.openxmlformats.org/drawingml/2006/main">
                  <a:graphicData uri="http://schemas.microsoft.com/office/word/2010/wordprocessingGroup">
                    <wpg:wgp>
                      <wpg:cNvGrpSpPr/>
                      <wpg:grpSpPr>
                        <a:xfrm>
                          <a:off x="0" y="0"/>
                          <a:ext cx="1270" cy="208915"/>
                          <a:chOff x="5340600" y="3675525"/>
                          <a:chExt cx="9550" cy="208950"/>
                        </a:xfrm>
                      </wpg:grpSpPr>
                      <wpg:grpSp>
                        <wpg:cNvPr id="7" name="Group 7"/>
                        <wpg:cNvGrpSpPr/>
                        <wpg:grpSpPr>
                          <a:xfrm>
                            <a:off x="5345365" y="3675543"/>
                            <a:ext cx="1270" cy="208915"/>
                            <a:chOff x="3444" y="817"/>
                            <a:chExt cx="2" cy="329"/>
                          </a:xfrm>
                        </wpg:grpSpPr>
                        <wps:wsp>
                          <wps:cNvPr id="8" name="Rectangle 8"/>
                          <wps:cNvSpPr/>
                          <wps:spPr>
                            <a:xfrm>
                              <a:off x="3444" y="817"/>
                              <a:ext cx="0" cy="325"/>
                            </a:xfrm>
                            <a:prstGeom prst="rect">
                              <a:avLst/>
                            </a:prstGeom>
                            <a:noFill/>
                            <a:ln>
                              <a:noFill/>
                            </a:ln>
                          </wps:spPr>
                          <wps:txbx>
                            <w:txbxContent>
                              <w:p w:rsidR="00765D31" w:rsidRDefault="00765D31">
                                <w:pPr>
                                  <w:textDirection w:val="btLr"/>
                                </w:pPr>
                              </w:p>
                            </w:txbxContent>
                          </wps:txbx>
                          <wps:bodyPr spcFirstLastPara="1" wrap="square" lIns="91425" tIns="91425" rIns="91425" bIns="91425" anchor="ctr" anchorCtr="0">
                            <a:noAutofit/>
                          </wps:bodyPr>
                        </wps:wsp>
                        <wps:wsp>
                          <wps:cNvPr id="9" name="Freeform 9"/>
                          <wps:cNvSpPr/>
                          <wps:spPr>
                            <a:xfrm>
                              <a:off x="3444" y="817"/>
                              <a:ext cx="2" cy="329"/>
                            </a:xfrm>
                            <a:custGeom>
                              <a:avLst/>
                              <a:gdLst/>
                              <a:ahLst/>
                              <a:cxnLst/>
                              <a:rect l="l" t="t" r="r" b="b"/>
                              <a:pathLst>
                                <a:path w="120000" h="329" extrusionOk="0">
                                  <a:moveTo>
                                    <a:pt x="0" y="0"/>
                                  </a:moveTo>
                                  <a:lnTo>
                                    <a:pt x="0" y="329"/>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id="Group 898" o:spid="_x0000_s1035" style="position:absolute;left:0;text-align:left;margin-left:105pt;margin-top:40pt;width:.1pt;height:16.45pt;z-index:-251657216;mso-wrap-distance-left:0;mso-wrap-distance-right:0;mso-position-horizontal-relative:text;mso-position-vertical-relative:text" coordorigin="53406,36755" coordsize="95,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">
                <v:group id="Group 7" o:spid="_x0000_s1036" style="position:absolute;left:53453;top:36755;width:13;height:2089" coordorigin="3444,817" coordsize="2,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8" o:spid="_x0000_s1037" style="position:absolute;left:3444;top:817;width:0;height: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jn74A&#10;AADaAAAADwAAAGRycy9kb3ducmV2LnhtbERPzYrCMBC+L/gOYQRva2oR2a1GUVHQPe1WH2BsxqbY&#10;TGoTtb795iB4/Pj+Z4vO1uJOra8cKxgNExDEhdMVlwqOh+3nFwgfkDXWjknBkzws5r2PGWbaPfiP&#10;7nkoRQxhn6ECE0KTSekLQxb90DXEkTu71mKIsC2lbvERw20t0ySZSIsVxwaDDa0NFZf8ZhX8jh2l&#10;m9Sv8tJ+m+50+NlfcaLUoN8tpyACdeEtfrl3WkHcGq/EGyD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ro5++AAAA2gAAAA8AAAAAAAAAAAAAAAAAmAIAAGRycy9kb3ducmV2&#10;LnhtbFBLBQYAAAAABAAEAPUAAACDAwAAAAA=&#10;" filled="f" stroked="f">
                    <v:textbox inset="2.53958mm,2.53958mm,2.53958mm,2.53958mm">
                      <w:txbxContent>
                        <w:p w:rsidR="00765D31" w:rsidRDefault="00765D31">
                          <w:pPr>
                            <w:textDirection w:val="btLr"/>
                          </w:pPr>
                        </w:p>
                      </w:txbxContent>
                    </v:textbox>
                  </v:rect>
                  <v:shape id="Freeform 9" o:spid="_x0000_s1038" style="position:absolute;left:3444;top:817;width:2;height:329;visibility:visible;mso-wrap-style:square;v-text-anchor:middle" coordsize="120000,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VJcIA&#10;AADaAAAADwAAAGRycy9kb3ducmV2LnhtbESPQWsCMRSE74L/ITyht27WFrq6GkWE0pb24qr35+aZ&#10;Xdy8LEmq23/fFAoeh5n5hlmuB9uJK/nQOlYwzXIQxLXTLRsFh/3r4wxEiMgaO8ek4IcCrFfj0RJL&#10;7W68o2sVjUgQDiUqaGLsSylD3ZDFkLmeOHln5y3GJL2R2uMtwW0nn/L8RVpsOS002NO2ofpSfVsF&#10;xafpT/Ovtw87NVWwx2fviqJQ6mEybBYgIg3xHv5vv2sFc/i7km6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tJUlwgAAANoAAAAPAAAAAAAAAAAAAAAAAJgCAABkcnMvZG93&#10;bnJldi54bWxQSwUGAAAAAAQABAD1AAAAhwMAAAAA&#10;" path="m,l,329e" filled="f">
                    <v:path arrowok="t" o:extrusionok="f"/>
                  </v:shape>
                </v:group>
              </v:group>
            </w:pict>
          </mc:Fallback>
        </mc:AlternateContent>
      </w:r>
    </w:p>
    <w:p w:rsidR="002561CA" w:rsidRDefault="002561CA">
      <w:pPr>
        <w:spacing w:before="7"/>
      </w:pPr>
    </w:p>
    <w:tbl>
      <w:tblPr>
        <w:tblStyle w:val="a8"/>
        <w:tblW w:w="9578" w:type="dxa"/>
        <w:tblInd w:w="99" w:type="dxa"/>
        <w:tblLayout w:type="fixed"/>
        <w:tblLook w:val="0000" w:firstRow="0" w:lastRow="0" w:firstColumn="0" w:lastColumn="0" w:noHBand="0" w:noVBand="0"/>
      </w:tblPr>
      <w:tblGrid>
        <w:gridCol w:w="4789"/>
        <w:gridCol w:w="4789"/>
      </w:tblGrid>
      <w:tr w:rsidR="002561CA">
        <w:trPr>
          <w:trHeight w:val="338"/>
        </w:trPr>
        <w:tc>
          <w:tcPr>
            <w:tcW w:w="4789" w:type="dxa"/>
            <w:tcBorders>
              <w:top w:val="single" w:sz="5" w:space="0" w:color="000000"/>
              <w:left w:val="single" w:sz="5" w:space="0" w:color="000000"/>
              <w:bottom w:val="single" w:sz="5" w:space="0" w:color="000000"/>
              <w:right w:val="nil"/>
            </w:tcBorders>
            <w:shd w:val="clear" w:color="auto" w:fill="365F91"/>
          </w:tcPr>
          <w:p w:rsidR="002561CA" w:rsidRDefault="0032459C">
            <w:pPr>
              <w:pBdr>
                <w:top w:val="nil"/>
                <w:left w:val="nil"/>
                <w:bottom w:val="nil"/>
                <w:right w:val="nil"/>
                <w:between w:val="nil"/>
              </w:pBdr>
              <w:ind w:left="457"/>
              <w:rPr>
                <w:rFonts w:ascii="Cambria" w:eastAsia="Cambria" w:hAnsi="Cambria" w:cs="Cambria"/>
                <w:color w:val="000000"/>
                <w:sz w:val="28"/>
                <w:szCs w:val="28"/>
              </w:rPr>
            </w:pPr>
            <w:r>
              <w:rPr>
                <w:rFonts w:ascii="Cambria" w:eastAsia="Cambria" w:hAnsi="Cambria" w:cs="Cambria"/>
                <w:i/>
                <w:color w:val="FFFFFF"/>
                <w:sz w:val="28"/>
                <w:szCs w:val="28"/>
              </w:rPr>
              <w:t>Table 2.7</w:t>
            </w:r>
          </w:p>
        </w:tc>
        <w:tc>
          <w:tcPr>
            <w:tcW w:w="4789" w:type="dxa"/>
            <w:tcBorders>
              <w:top w:val="single" w:sz="5" w:space="0" w:color="000000"/>
              <w:left w:val="nil"/>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91"/>
              <w:rPr>
                <w:rFonts w:ascii="Cambria" w:eastAsia="Cambria" w:hAnsi="Cambria" w:cs="Cambria"/>
                <w:color w:val="000000"/>
                <w:sz w:val="28"/>
                <w:szCs w:val="28"/>
              </w:rPr>
            </w:pPr>
            <w:r>
              <w:rPr>
                <w:rFonts w:ascii="Cambria" w:eastAsia="Cambria" w:hAnsi="Cambria" w:cs="Cambria"/>
                <w:b/>
                <w:i/>
                <w:color w:val="FFFFFF"/>
                <w:sz w:val="28"/>
                <w:szCs w:val="28"/>
              </w:rPr>
              <w:t>Subsidy Limits</w:t>
            </w:r>
          </w:p>
        </w:tc>
      </w:tr>
      <w:tr w:rsidR="002561CA">
        <w:trPr>
          <w:trHeight w:val="278"/>
        </w:trPr>
        <w:tc>
          <w:tcPr>
            <w:tcW w:w="4789"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673"/>
              <w:rPr>
                <w:color w:val="000000"/>
              </w:rPr>
            </w:pPr>
            <w:r>
              <w:rPr>
                <w:b/>
                <w:color w:val="000000"/>
              </w:rPr>
              <w:t>Minimum HOME Investment [92.205]</w:t>
            </w:r>
          </w:p>
        </w:tc>
        <w:tc>
          <w:tcPr>
            <w:tcW w:w="4789"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568"/>
              <w:rPr>
                <w:color w:val="000000"/>
              </w:rPr>
            </w:pPr>
            <w:r>
              <w:rPr>
                <w:b/>
                <w:color w:val="000000"/>
              </w:rPr>
              <w:t>Maximum HOME Subsidy Limit [92.250]</w:t>
            </w:r>
          </w:p>
        </w:tc>
      </w:tr>
      <w:tr w:rsidR="002561CA">
        <w:trPr>
          <w:trHeight w:val="2696"/>
        </w:trPr>
        <w:tc>
          <w:tcPr>
            <w:tcW w:w="4789"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Pr>
                <w:color w:val="000000"/>
              </w:rPr>
            </w:pPr>
            <w:r>
              <w:rPr>
                <w:b/>
                <w:color w:val="000000"/>
              </w:rPr>
              <w:t>$1,000 of HOME funds per unit assisted</w:t>
            </w:r>
          </w:p>
          <w:p w:rsidR="002561CA" w:rsidRDefault="002561CA">
            <w:pPr>
              <w:pBdr>
                <w:top w:val="nil"/>
                <w:left w:val="nil"/>
                <w:bottom w:val="nil"/>
                <w:right w:val="nil"/>
                <w:between w:val="nil"/>
              </w:pBdr>
              <w:rPr>
                <w:color w:val="000000"/>
              </w:rPr>
            </w:pPr>
          </w:p>
          <w:p w:rsidR="002561CA" w:rsidRDefault="0032459C">
            <w:pPr>
              <w:pBdr>
                <w:top w:val="nil"/>
                <w:left w:val="nil"/>
                <w:bottom w:val="nil"/>
                <w:right w:val="nil"/>
                <w:between w:val="nil"/>
              </w:pBdr>
              <w:ind w:left="102"/>
              <w:rPr>
                <w:color w:val="000000"/>
              </w:rPr>
            </w:pPr>
            <w:r>
              <w:rPr>
                <w:color w:val="000000"/>
              </w:rPr>
              <w:t>For multi-unit properties, the average must be</w:t>
            </w:r>
          </w:p>
          <w:p w:rsidR="002561CA" w:rsidRDefault="0032459C">
            <w:pPr>
              <w:pBdr>
                <w:top w:val="nil"/>
                <w:left w:val="nil"/>
                <w:bottom w:val="nil"/>
                <w:right w:val="nil"/>
                <w:between w:val="nil"/>
              </w:pBdr>
              <w:ind w:left="102" w:right="359"/>
              <w:rPr>
                <w:color w:val="000000"/>
              </w:rPr>
            </w:pPr>
            <w:r>
              <w:rPr>
                <w:color w:val="000000"/>
              </w:rPr>
              <w:t>$1,000 per unit assisted, but any single unit may receive less than $1,000.</w:t>
            </w:r>
          </w:p>
          <w:p w:rsidR="002561CA" w:rsidRDefault="002561CA">
            <w:pPr>
              <w:pBdr>
                <w:top w:val="nil"/>
                <w:left w:val="nil"/>
                <w:bottom w:val="nil"/>
                <w:right w:val="nil"/>
                <w:between w:val="nil"/>
              </w:pBdr>
              <w:rPr>
                <w:color w:val="000000"/>
                <w:sz w:val="21"/>
                <w:szCs w:val="21"/>
              </w:rPr>
            </w:pPr>
          </w:p>
          <w:p w:rsidR="002561CA" w:rsidRDefault="0032459C">
            <w:pPr>
              <w:pBdr>
                <w:top w:val="nil"/>
                <w:left w:val="nil"/>
                <w:bottom w:val="nil"/>
                <w:right w:val="nil"/>
                <w:between w:val="nil"/>
              </w:pBdr>
              <w:ind w:left="102" w:right="502"/>
              <w:rPr>
                <w:color w:val="000000"/>
              </w:rPr>
            </w:pPr>
            <w:r>
              <w:rPr>
                <w:color w:val="000000"/>
              </w:rPr>
              <w:t>Minimum HOME Investment does not apply to Tenant-Based Rental Assistance.</w:t>
            </w:r>
          </w:p>
        </w:tc>
        <w:tc>
          <w:tcPr>
            <w:tcW w:w="4789"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96"/>
              <w:jc w:val="both"/>
              <w:rPr>
                <w:color w:val="000000"/>
              </w:rPr>
            </w:pPr>
            <w:r>
              <w:rPr>
                <w:color w:val="000000"/>
              </w:rPr>
              <w:t>The current Maximum Per Unit Subsidy Limits established by HUD for City of Chattanooga may not exceed 240% of the per-unit dollar limitations established under Section 234–Condominium Housing Limits, elevator-type, basic mortgage limits for projects in the Seattle-High Cost Percentage (HCP) area.</w:t>
            </w:r>
          </w:p>
          <w:p w:rsidR="002561CA" w:rsidRDefault="002561CA">
            <w:pPr>
              <w:pBdr>
                <w:top w:val="nil"/>
                <w:left w:val="nil"/>
                <w:bottom w:val="nil"/>
                <w:right w:val="nil"/>
                <w:between w:val="nil"/>
              </w:pBdr>
              <w:rPr>
                <w:color w:val="000000"/>
                <w:sz w:val="21"/>
                <w:szCs w:val="21"/>
              </w:rPr>
            </w:pPr>
          </w:p>
          <w:p w:rsidR="002561CA" w:rsidRDefault="0032459C">
            <w:pPr>
              <w:pBdr>
                <w:top w:val="nil"/>
                <w:left w:val="nil"/>
                <w:bottom w:val="nil"/>
                <w:right w:val="nil"/>
                <w:between w:val="nil"/>
              </w:pBdr>
              <w:ind w:left="102" w:right="97"/>
              <w:jc w:val="both"/>
              <w:rPr>
                <w:color w:val="000000"/>
              </w:rPr>
            </w:pPr>
            <w:r>
              <w:rPr>
                <w:color w:val="000000"/>
              </w:rPr>
              <w:t>HCI will provide the current and updated subsidy limits.</w:t>
            </w:r>
          </w:p>
        </w:tc>
      </w:tr>
    </w:tbl>
    <w:p w:rsidR="002561CA" w:rsidRDefault="002561CA">
      <w:pPr>
        <w:spacing w:before="10"/>
        <w:rPr>
          <w:sz w:val="16"/>
          <w:szCs w:val="16"/>
        </w:rPr>
      </w:pPr>
    </w:p>
    <w:p w:rsidR="002561CA" w:rsidRDefault="0032459C">
      <w:pPr>
        <w:pStyle w:val="Heading3"/>
        <w:ind w:left="0" w:firstLine="720"/>
      </w:pPr>
      <w:bookmarkStart w:id="34" w:name="_heading=h.23ckvvd" w:colFirst="0" w:colLast="0"/>
      <w:bookmarkEnd w:id="34"/>
      <w:r>
        <w:t>Projects Containing both HOME and Non-HOME Units</w:t>
      </w:r>
    </w:p>
    <w:p w:rsidR="002561CA" w:rsidRDefault="002561CA">
      <w:pPr>
        <w:pStyle w:val="Heading3"/>
        <w:ind w:firstLine="1180"/>
      </w:pPr>
    </w:p>
    <w:p w:rsidR="002561CA" w:rsidRDefault="0032459C">
      <w:pPr>
        <w:pBdr>
          <w:top w:val="nil"/>
          <w:left w:val="nil"/>
          <w:bottom w:val="nil"/>
          <w:right w:val="nil"/>
          <w:between w:val="nil"/>
        </w:pBdr>
        <w:ind w:left="720" w:right="333"/>
        <w:jc w:val="both"/>
        <w:rPr>
          <w:color w:val="000000"/>
        </w:rPr>
      </w:pPr>
      <w:r>
        <w:rPr>
          <w:color w:val="000000"/>
        </w:rPr>
        <w:t xml:space="preserve">HOME funds may be used to assist one (1) or more housing units in a multi-unit project that contains other non-HOME units. However, only the </w:t>
      </w:r>
      <w:r>
        <w:rPr>
          <w:i/>
          <w:color w:val="000000"/>
        </w:rPr>
        <w:t xml:space="preserve">actual </w:t>
      </w:r>
      <w:r>
        <w:rPr>
          <w:color w:val="000000"/>
        </w:rPr>
        <w:t>HOME eligible development costs may be supported by the HOME program. The method for determining the allocation of eligible costs that may be charged to the HOME program depends on whether the units are comparable in terms of size, features, and number of bedrooms.</w:t>
      </w:r>
      <w:r>
        <w:rPr>
          <w:noProof/>
        </w:rPr>
        <mc:AlternateContent>
          <mc:Choice Requires="wpg">
            <w:drawing>
              <wp:anchor distT="0" distB="0" distL="0" distR="0" simplePos="0" relativeHeight="251660288" behindDoc="1" locked="0" layoutInCell="1" hidden="0" allowOverlap="1">
                <wp:simplePos x="0" y="0"/>
                <wp:positionH relativeFrom="column">
                  <wp:posOffset>1333500</wp:posOffset>
                </wp:positionH>
                <wp:positionV relativeFrom="paragraph">
                  <wp:posOffset>1028700</wp:posOffset>
                </wp:positionV>
                <wp:extent cx="1270" cy="208915"/>
                <wp:effectExtent l="0" t="0" r="0" b="0"/>
                <wp:wrapNone/>
                <wp:docPr id="913" name="Group 913"/>
                <wp:cNvGraphicFramePr/>
                <a:graphic xmlns:a="http://schemas.openxmlformats.org/drawingml/2006/main">
                  <a:graphicData uri="http://schemas.microsoft.com/office/word/2010/wordprocessingGroup">
                    <wpg:wgp>
                      <wpg:cNvGrpSpPr/>
                      <wpg:grpSpPr>
                        <a:xfrm>
                          <a:off x="0" y="0"/>
                          <a:ext cx="1270" cy="208915"/>
                          <a:chOff x="5340600" y="3675525"/>
                          <a:chExt cx="9550" cy="208950"/>
                        </a:xfrm>
                      </wpg:grpSpPr>
                      <wpg:grpSp>
                        <wpg:cNvPr id="10" name="Group 10"/>
                        <wpg:cNvGrpSpPr/>
                        <wpg:grpSpPr>
                          <a:xfrm>
                            <a:off x="5345365" y="3675543"/>
                            <a:ext cx="1270" cy="208915"/>
                            <a:chOff x="3444" y="1623"/>
                            <a:chExt cx="2" cy="329"/>
                          </a:xfrm>
                        </wpg:grpSpPr>
                        <wps:wsp>
                          <wps:cNvPr id="11" name="Rectangle 11"/>
                          <wps:cNvSpPr/>
                          <wps:spPr>
                            <a:xfrm>
                              <a:off x="3444" y="1623"/>
                              <a:ext cx="0" cy="325"/>
                            </a:xfrm>
                            <a:prstGeom prst="rect">
                              <a:avLst/>
                            </a:prstGeom>
                            <a:noFill/>
                            <a:ln>
                              <a:noFill/>
                            </a:ln>
                          </wps:spPr>
                          <wps:txbx>
                            <w:txbxContent>
                              <w:p w:rsidR="00765D31" w:rsidRDefault="00765D31">
                                <w:pPr>
                                  <w:textDirection w:val="btLr"/>
                                </w:pPr>
                              </w:p>
                            </w:txbxContent>
                          </wps:txbx>
                          <wps:bodyPr spcFirstLastPara="1" wrap="square" lIns="91425" tIns="91425" rIns="91425" bIns="91425" anchor="ctr" anchorCtr="0">
                            <a:noAutofit/>
                          </wps:bodyPr>
                        </wps:wsp>
                        <wps:wsp>
                          <wps:cNvPr id="12" name="Freeform 12"/>
                          <wps:cNvSpPr/>
                          <wps:spPr>
                            <a:xfrm>
                              <a:off x="3444" y="1623"/>
                              <a:ext cx="2" cy="329"/>
                            </a:xfrm>
                            <a:custGeom>
                              <a:avLst/>
                              <a:gdLst/>
                              <a:ahLst/>
                              <a:cxnLst/>
                              <a:rect l="l" t="t" r="r" b="b"/>
                              <a:pathLst>
                                <a:path w="120000" h="329" extrusionOk="0">
                                  <a:moveTo>
                                    <a:pt x="0" y="0"/>
                                  </a:moveTo>
                                  <a:lnTo>
                                    <a:pt x="0" y="329"/>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id="Group 913" o:spid="_x0000_s1039" style="position:absolute;left:0;text-align:left;margin-left:105pt;margin-top:81pt;width:.1pt;height:16.45pt;z-index:-251656192;mso-wrap-distance-left:0;mso-wrap-distance-right:0;mso-position-horizontal-relative:text;mso-position-vertical-relative:text" coordorigin="53406,36755" coordsize="95,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">
                <v:group id="Group 10" o:spid="_x0000_s1040" style="position:absolute;left:53453;top:36755;width:13;height:2089" coordorigin="3444,1623" coordsize="2,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11" o:spid="_x0000_s1041" style="position:absolute;left:3444;top:1623;width:0;height: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ooOMEA&#10;AADbAAAADwAAAGRycy9kb3ducmV2LnhtbERPzWrCQBC+F/oOyxR6qxtDkTa6CVoqVE826QNMs2M2&#10;mJ2N2VXTt3cFobf5+H5nUYy2E2cafOtYwXSSgCCunW65UfBTrV/eQPiArLFzTAr+yEORPz4sMNPu&#10;wt90LkMjYgj7DBWYEPpMSl8bsugnrieO3N4NFkOEQyP1gJcYbjuZJslMWmw5Nhjs6cNQfShPVsHu&#10;1VH6mfpV2dh3M/5W280RZ0o9P43LOYhAY/gX391fOs6fwu2XeIDM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qKDjBAAAA2wAAAA8AAAAAAAAAAAAAAAAAmAIAAGRycy9kb3du&#10;cmV2LnhtbFBLBQYAAAAABAAEAPUAAACGAwAAAAA=&#10;" filled="f" stroked="f">
                    <v:textbox inset="2.53958mm,2.53958mm,2.53958mm,2.53958mm">
                      <w:txbxContent>
                        <w:p w:rsidR="00765D31" w:rsidRDefault="00765D31">
                          <w:pPr>
                            <w:textDirection w:val="btLr"/>
                          </w:pPr>
                        </w:p>
                      </w:txbxContent>
                    </v:textbox>
                  </v:rect>
                  <v:shape id="Freeform 12" o:spid="_x0000_s1042" style="position:absolute;left:3444;top:1623;width:2;height:329;visibility:visible;mso-wrap-style:square;v-text-anchor:middle" coordsize="120000,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tOacEA&#10;AADbAAAADwAAAGRycy9kb3ducmV2LnhtbERP32vCMBB+F/wfwgl7s6kOVu2MIoJsY75Y3futuaXF&#10;5lKSTLv/fhkMfLuP7+etNoPtxJV8aB0rmGU5COLa6ZaNgvNpP12ACBFZY+eYFPxQgM16PFphqd2N&#10;j3StohEphEOJCpoY+1LKUDdkMWSuJ07cl/MWY4LeSO3xlsJtJ+d5/iQttpwaGuxp11B9qb6tguLd&#10;9J/Lw8ubnZkq2I9H74qiUOphMmyfQUQa4l38737Vaf4c/n5JB8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bTmnBAAAA2wAAAA8AAAAAAAAAAAAAAAAAmAIAAGRycy9kb3du&#10;cmV2LnhtbFBLBQYAAAAABAAEAPUAAACGAwAAAAA=&#10;" path="m,l,329e" filled="f">
                    <v:path arrowok="t" o:extrusionok="f"/>
                  </v:shape>
                </v:group>
              </v:group>
            </w:pict>
          </mc:Fallback>
        </mc:AlternateContent>
      </w:r>
    </w:p>
    <w:p w:rsidR="002561CA" w:rsidRDefault="002561CA">
      <w:pPr>
        <w:spacing w:before="6"/>
      </w:pPr>
    </w:p>
    <w:tbl>
      <w:tblPr>
        <w:tblStyle w:val="a9"/>
        <w:tblW w:w="9578" w:type="dxa"/>
        <w:tblInd w:w="99" w:type="dxa"/>
        <w:tblLayout w:type="fixed"/>
        <w:tblLook w:val="0000" w:firstRow="0" w:lastRow="0" w:firstColumn="0" w:lastColumn="0" w:noHBand="0" w:noVBand="0"/>
      </w:tblPr>
      <w:tblGrid>
        <w:gridCol w:w="2088"/>
        <w:gridCol w:w="7490"/>
      </w:tblGrid>
      <w:tr w:rsidR="002561CA">
        <w:trPr>
          <w:trHeight w:val="338"/>
        </w:trPr>
        <w:tc>
          <w:tcPr>
            <w:tcW w:w="2088" w:type="dxa"/>
            <w:tcBorders>
              <w:top w:val="single" w:sz="5" w:space="0" w:color="000000"/>
              <w:left w:val="single" w:sz="5" w:space="0" w:color="000000"/>
              <w:bottom w:val="single" w:sz="5" w:space="0" w:color="000000"/>
              <w:right w:val="nil"/>
            </w:tcBorders>
            <w:shd w:val="clear" w:color="auto" w:fill="365F91"/>
          </w:tcPr>
          <w:p w:rsidR="002561CA" w:rsidRDefault="0032459C">
            <w:pPr>
              <w:pBdr>
                <w:top w:val="nil"/>
                <w:left w:val="nil"/>
                <w:bottom w:val="nil"/>
                <w:right w:val="nil"/>
                <w:between w:val="nil"/>
              </w:pBdr>
              <w:ind w:left="457"/>
              <w:rPr>
                <w:rFonts w:ascii="Cambria" w:eastAsia="Cambria" w:hAnsi="Cambria" w:cs="Cambria"/>
                <w:color w:val="000000"/>
                <w:sz w:val="28"/>
                <w:szCs w:val="28"/>
              </w:rPr>
            </w:pPr>
            <w:r>
              <w:rPr>
                <w:rFonts w:ascii="Cambria" w:eastAsia="Cambria" w:hAnsi="Cambria" w:cs="Cambria"/>
                <w:i/>
                <w:color w:val="FFFFFF"/>
                <w:sz w:val="28"/>
                <w:szCs w:val="28"/>
              </w:rPr>
              <w:t>Table 2.8</w:t>
            </w:r>
          </w:p>
        </w:tc>
        <w:tc>
          <w:tcPr>
            <w:tcW w:w="7490" w:type="dxa"/>
            <w:tcBorders>
              <w:top w:val="single" w:sz="5" w:space="0" w:color="000000"/>
              <w:left w:val="nil"/>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1006"/>
              <w:rPr>
                <w:rFonts w:ascii="Cambria" w:eastAsia="Cambria" w:hAnsi="Cambria" w:cs="Cambria"/>
                <w:color w:val="000000"/>
                <w:sz w:val="28"/>
                <w:szCs w:val="28"/>
              </w:rPr>
            </w:pPr>
            <w:r>
              <w:rPr>
                <w:rFonts w:ascii="Cambria" w:eastAsia="Cambria" w:hAnsi="Cambria" w:cs="Cambria"/>
                <w:b/>
                <w:i/>
                <w:color w:val="FFFFFF"/>
                <w:sz w:val="28"/>
                <w:szCs w:val="28"/>
              </w:rPr>
              <w:t>Method for Determining Allocation of Costs</w:t>
            </w:r>
          </w:p>
        </w:tc>
      </w:tr>
      <w:tr w:rsidR="002561CA">
        <w:trPr>
          <w:trHeight w:val="278"/>
        </w:trPr>
        <w:tc>
          <w:tcPr>
            <w:tcW w:w="2088"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392"/>
              <w:rPr>
                <w:color w:val="000000"/>
              </w:rPr>
            </w:pPr>
            <w:r>
              <w:rPr>
                <w:b/>
                <w:color w:val="000000"/>
              </w:rPr>
              <w:t>Comparability</w:t>
            </w:r>
          </w:p>
        </w:tc>
        <w:tc>
          <w:tcPr>
            <w:tcW w:w="7490"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right="1"/>
              <w:jc w:val="center"/>
              <w:rPr>
                <w:color w:val="000000"/>
              </w:rPr>
            </w:pPr>
            <w:r>
              <w:rPr>
                <w:b/>
                <w:color w:val="000000"/>
              </w:rPr>
              <w:t>Method</w:t>
            </w:r>
          </w:p>
        </w:tc>
      </w:tr>
      <w:tr w:rsidR="002561CA">
        <w:trPr>
          <w:trHeight w:val="1083"/>
        </w:trPr>
        <w:tc>
          <w:tcPr>
            <w:tcW w:w="2088" w:type="dxa"/>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spacing w:before="11"/>
              <w:rPr>
                <w:color w:val="000000"/>
                <w:sz w:val="21"/>
                <w:szCs w:val="21"/>
              </w:rPr>
            </w:pPr>
          </w:p>
          <w:p w:rsidR="002561CA" w:rsidRDefault="0032459C">
            <w:pPr>
              <w:pBdr>
                <w:top w:val="nil"/>
                <w:left w:val="nil"/>
                <w:bottom w:val="nil"/>
                <w:right w:val="nil"/>
                <w:between w:val="nil"/>
              </w:pBdr>
              <w:ind w:left="102" w:right="258"/>
              <w:rPr>
                <w:color w:val="000000"/>
              </w:rPr>
            </w:pPr>
            <w:r>
              <w:rPr>
                <w:color w:val="000000"/>
              </w:rPr>
              <w:t>HOME project with Comparable units</w:t>
            </w:r>
          </w:p>
        </w:tc>
        <w:tc>
          <w:tcPr>
            <w:tcW w:w="7490"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195"/>
              <w:rPr>
                <w:color w:val="000000"/>
              </w:rPr>
            </w:pPr>
            <w:r>
              <w:rPr>
                <w:color w:val="000000"/>
              </w:rPr>
              <w:t>Pro Rata Share Method: Prorate the total HOME eligible development costs of the project so that the proportion of the total development costs charged to the HOME program does not exceed the proportion of the HOME-assisted units in the project.</w:t>
            </w:r>
          </w:p>
        </w:tc>
      </w:tr>
      <w:tr w:rsidR="002561CA">
        <w:trPr>
          <w:trHeight w:val="547"/>
        </w:trPr>
        <w:tc>
          <w:tcPr>
            <w:tcW w:w="2088"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244"/>
              <w:rPr>
                <w:color w:val="000000"/>
              </w:rPr>
            </w:pPr>
            <w:r>
              <w:rPr>
                <w:color w:val="000000"/>
              </w:rPr>
              <w:t>HOME project with Incomparable units</w:t>
            </w:r>
          </w:p>
        </w:tc>
        <w:tc>
          <w:tcPr>
            <w:tcW w:w="7490"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Pr>
                <w:color w:val="000000"/>
              </w:rPr>
            </w:pPr>
            <w:r>
              <w:rPr>
                <w:color w:val="000000"/>
              </w:rPr>
              <w:t>Actual Cost Allocation Method</w:t>
            </w:r>
          </w:p>
        </w:tc>
      </w:tr>
    </w:tbl>
    <w:p w:rsidR="002561CA" w:rsidRDefault="002561CA">
      <w:pPr>
        <w:pStyle w:val="Heading2"/>
        <w:ind w:left="820" w:firstLine="0"/>
      </w:pPr>
    </w:p>
    <w:p w:rsidR="002561CA" w:rsidRDefault="0032459C">
      <w:pPr>
        <w:pStyle w:val="Heading2"/>
        <w:ind w:left="0" w:firstLine="0"/>
        <w:rPr>
          <w:sz w:val="28"/>
          <w:szCs w:val="28"/>
        </w:rPr>
      </w:pPr>
      <w:bookmarkStart w:id="35" w:name="_heading=h.ihv636" w:colFirst="0" w:colLast="0"/>
      <w:bookmarkEnd w:id="35"/>
      <w:r>
        <w:rPr>
          <w:sz w:val="28"/>
          <w:szCs w:val="28"/>
        </w:rPr>
        <w:t>Minimum Long-Term Affordability Period [92.252 and 92.254]</w:t>
      </w:r>
    </w:p>
    <w:p w:rsidR="002561CA" w:rsidRDefault="002561CA">
      <w:pPr>
        <w:spacing w:before="11"/>
        <w:rPr>
          <w:rFonts w:ascii="Cambria" w:eastAsia="Cambria" w:hAnsi="Cambria" w:cs="Cambria"/>
          <w:b/>
        </w:rPr>
      </w:pPr>
    </w:p>
    <w:p w:rsidR="002561CA" w:rsidRDefault="0032459C">
      <w:pPr>
        <w:pBdr>
          <w:top w:val="nil"/>
          <w:left w:val="nil"/>
          <w:bottom w:val="nil"/>
          <w:right w:val="nil"/>
          <w:between w:val="nil"/>
        </w:pBdr>
        <w:ind w:right="112"/>
        <w:jc w:val="both"/>
        <w:rPr>
          <w:color w:val="000000"/>
        </w:rPr>
      </w:pPr>
      <w:r>
        <w:rPr>
          <w:color w:val="000000"/>
        </w:rPr>
        <w:t>To ensure investments provide affordable housing over the long term, rent and occupancy restrictions continue throughout the period of affordability. The minimum length of an affordability period depends on the amount of the HOME investment in the property and the nature of the activity, and will be specified in the applicable HOME assistance section and in each project contract.</w:t>
      </w:r>
    </w:p>
    <w:p w:rsidR="002561CA" w:rsidRDefault="002561CA">
      <w:pPr>
        <w:spacing w:before="1"/>
        <w:ind w:left="90"/>
      </w:pPr>
    </w:p>
    <w:p w:rsidR="002561CA" w:rsidRDefault="0032459C">
      <w:pPr>
        <w:pBdr>
          <w:top w:val="nil"/>
          <w:left w:val="nil"/>
          <w:bottom w:val="nil"/>
          <w:right w:val="nil"/>
          <w:between w:val="nil"/>
        </w:pBdr>
        <w:ind w:right="112"/>
        <w:jc w:val="both"/>
        <w:rPr>
          <w:color w:val="000000"/>
        </w:rPr>
      </w:pPr>
      <w:r>
        <w:rPr>
          <w:color w:val="000000"/>
        </w:rPr>
        <w:t>Throughout the period of affordability, income eligible households must occupy the assisted units and agencies must comply with all applicable regulations. The HOME Affordability and Program Compliance periods are listed in the table below.</w:t>
      </w:r>
      <w:r w:rsidR="00121E05">
        <w:rPr>
          <w:color w:val="000000"/>
        </w:rPr>
        <w:br w:type="page"/>
      </w:r>
    </w:p>
    <w:p w:rsidR="002561CA" w:rsidRDefault="002561CA"/>
    <w:tbl>
      <w:tblPr>
        <w:tblStyle w:val="aa"/>
        <w:tblW w:w="9352" w:type="dxa"/>
        <w:tblInd w:w="119" w:type="dxa"/>
        <w:tblLayout w:type="fixed"/>
        <w:tblLook w:val="0000" w:firstRow="0" w:lastRow="0" w:firstColumn="0" w:lastColumn="0" w:noHBand="0" w:noVBand="0"/>
      </w:tblPr>
      <w:tblGrid>
        <w:gridCol w:w="1966"/>
        <w:gridCol w:w="2506"/>
        <w:gridCol w:w="2477"/>
        <w:gridCol w:w="2403"/>
      </w:tblGrid>
      <w:tr w:rsidR="002561CA">
        <w:trPr>
          <w:trHeight w:val="338"/>
        </w:trPr>
        <w:tc>
          <w:tcPr>
            <w:tcW w:w="1966" w:type="dxa"/>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440"/>
              <w:rPr>
                <w:rFonts w:ascii="Cambria" w:eastAsia="Cambria" w:hAnsi="Cambria" w:cs="Cambria"/>
                <w:color w:val="000000"/>
                <w:sz w:val="28"/>
                <w:szCs w:val="28"/>
              </w:rPr>
            </w:pPr>
            <w:r>
              <w:rPr>
                <w:rFonts w:ascii="Cambria" w:eastAsia="Cambria" w:hAnsi="Cambria" w:cs="Cambria"/>
                <w:i/>
                <w:color w:val="FFFFFF"/>
                <w:sz w:val="28"/>
                <w:szCs w:val="28"/>
              </w:rPr>
              <w:t>Table 2.9</w:t>
            </w:r>
          </w:p>
        </w:tc>
        <w:tc>
          <w:tcPr>
            <w:tcW w:w="7386" w:type="dxa"/>
            <w:gridSpan w:val="3"/>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327"/>
              <w:rPr>
                <w:rFonts w:ascii="Cambria" w:eastAsia="Cambria" w:hAnsi="Cambria" w:cs="Cambria"/>
                <w:color w:val="000000"/>
                <w:sz w:val="28"/>
                <w:szCs w:val="28"/>
              </w:rPr>
            </w:pPr>
            <w:r>
              <w:rPr>
                <w:rFonts w:ascii="Cambria" w:eastAsia="Cambria" w:hAnsi="Cambria" w:cs="Cambria"/>
                <w:b/>
                <w:i/>
                <w:color w:val="FFFFFF"/>
                <w:sz w:val="28"/>
                <w:szCs w:val="28"/>
              </w:rPr>
              <w:t>HOME Affordability and Program Compliance Periods</w:t>
            </w:r>
          </w:p>
        </w:tc>
      </w:tr>
      <w:tr w:rsidR="002561CA">
        <w:trPr>
          <w:trHeight w:val="548"/>
        </w:trPr>
        <w:tc>
          <w:tcPr>
            <w:tcW w:w="4472" w:type="dxa"/>
            <w:gridSpan w:val="2"/>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spacing w:before="133"/>
              <w:ind w:right="1"/>
              <w:jc w:val="center"/>
              <w:rPr>
                <w:color w:val="000000"/>
              </w:rPr>
            </w:pPr>
            <w:r>
              <w:rPr>
                <w:b/>
                <w:color w:val="000000"/>
              </w:rPr>
              <w:t>Eligible Activity</w:t>
            </w:r>
          </w:p>
        </w:tc>
        <w:tc>
          <w:tcPr>
            <w:tcW w:w="2477"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752" w:right="140" w:hanging="615"/>
              <w:rPr>
                <w:color w:val="000000"/>
              </w:rPr>
            </w:pPr>
            <w:r>
              <w:rPr>
                <w:b/>
                <w:color w:val="000000"/>
              </w:rPr>
              <w:t>Average Per Unit HOME Assistance</w:t>
            </w:r>
          </w:p>
        </w:tc>
        <w:tc>
          <w:tcPr>
            <w:tcW w:w="2403"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498" w:right="104" w:hanging="394"/>
              <w:rPr>
                <w:color w:val="000000"/>
              </w:rPr>
            </w:pPr>
            <w:r>
              <w:rPr>
                <w:b/>
                <w:color w:val="000000"/>
              </w:rPr>
              <w:t>Minimum HOME Period of Affordability</w:t>
            </w:r>
          </w:p>
        </w:tc>
      </w:tr>
      <w:tr w:rsidR="002561CA">
        <w:trPr>
          <w:trHeight w:val="278"/>
        </w:trPr>
        <w:tc>
          <w:tcPr>
            <w:tcW w:w="4472" w:type="dxa"/>
            <w:gridSpan w:val="2"/>
            <w:vMerge w:val="restart"/>
            <w:tcBorders>
              <w:top w:val="single" w:sz="5" w:space="0" w:color="000000"/>
              <w:left w:val="single" w:sz="5" w:space="0" w:color="000000"/>
              <w:right w:val="single" w:sz="5" w:space="0" w:color="000000"/>
            </w:tcBorders>
          </w:tcPr>
          <w:p w:rsidR="002561CA" w:rsidRDefault="0032459C">
            <w:pPr>
              <w:pBdr>
                <w:top w:val="nil"/>
                <w:left w:val="nil"/>
                <w:bottom w:val="nil"/>
                <w:right w:val="nil"/>
                <w:between w:val="nil"/>
              </w:pBdr>
              <w:spacing w:before="142"/>
              <w:ind w:left="102" w:right="556"/>
              <w:rPr>
                <w:color w:val="000000"/>
              </w:rPr>
            </w:pPr>
            <w:r>
              <w:rPr>
                <w:color w:val="000000"/>
              </w:rPr>
              <w:t>Homebuyer and rental housing acquisition and/or rehabilitation</w:t>
            </w:r>
          </w:p>
        </w:tc>
        <w:tc>
          <w:tcPr>
            <w:tcW w:w="2477"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Pr>
                <w:color w:val="000000"/>
              </w:rPr>
            </w:pPr>
            <w:r>
              <w:rPr>
                <w:color w:val="000000"/>
              </w:rPr>
              <w:t>&lt;$15,000/unit</w:t>
            </w:r>
          </w:p>
        </w:tc>
        <w:tc>
          <w:tcPr>
            <w:tcW w:w="2403"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jc w:val="center"/>
              <w:rPr>
                <w:color w:val="000000"/>
              </w:rPr>
            </w:pPr>
            <w:r>
              <w:rPr>
                <w:color w:val="000000"/>
              </w:rPr>
              <w:t>5 years</w:t>
            </w:r>
          </w:p>
        </w:tc>
      </w:tr>
      <w:tr w:rsidR="002561CA">
        <w:trPr>
          <w:trHeight w:val="278"/>
        </w:trPr>
        <w:tc>
          <w:tcPr>
            <w:tcW w:w="4472" w:type="dxa"/>
            <w:gridSpan w:val="2"/>
            <w:vMerge/>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spacing w:line="276" w:lineRule="auto"/>
              <w:rPr>
                <w:color w:val="000000"/>
              </w:rPr>
            </w:pPr>
          </w:p>
        </w:tc>
        <w:tc>
          <w:tcPr>
            <w:tcW w:w="2477"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Pr>
                <w:color w:val="000000"/>
              </w:rPr>
            </w:pPr>
            <w:r>
              <w:rPr>
                <w:color w:val="000000"/>
              </w:rPr>
              <w:t>$15,000 to $40,000/unit</w:t>
            </w:r>
          </w:p>
        </w:tc>
        <w:tc>
          <w:tcPr>
            <w:tcW w:w="2403"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jc w:val="center"/>
              <w:rPr>
                <w:color w:val="000000"/>
              </w:rPr>
            </w:pPr>
            <w:r>
              <w:rPr>
                <w:color w:val="000000"/>
              </w:rPr>
              <w:t>10 years</w:t>
            </w:r>
          </w:p>
        </w:tc>
      </w:tr>
      <w:tr w:rsidR="002561CA">
        <w:trPr>
          <w:trHeight w:val="278"/>
        </w:trPr>
        <w:tc>
          <w:tcPr>
            <w:tcW w:w="4472" w:type="dxa"/>
            <w:gridSpan w:val="2"/>
            <w:vMerge/>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spacing w:line="276" w:lineRule="auto"/>
              <w:rPr>
                <w:color w:val="000000"/>
              </w:rPr>
            </w:pPr>
          </w:p>
        </w:tc>
        <w:tc>
          <w:tcPr>
            <w:tcW w:w="2477"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Pr>
                <w:color w:val="000000"/>
              </w:rPr>
            </w:pPr>
            <w:r>
              <w:rPr>
                <w:color w:val="000000"/>
              </w:rPr>
              <w:t>&gt;$40,000/unit</w:t>
            </w:r>
          </w:p>
        </w:tc>
        <w:tc>
          <w:tcPr>
            <w:tcW w:w="2403"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jc w:val="center"/>
              <w:rPr>
                <w:color w:val="000000"/>
              </w:rPr>
            </w:pPr>
            <w:r>
              <w:rPr>
                <w:color w:val="000000"/>
              </w:rPr>
              <w:t>15 years</w:t>
            </w:r>
          </w:p>
        </w:tc>
      </w:tr>
      <w:tr w:rsidR="002561CA">
        <w:trPr>
          <w:trHeight w:val="278"/>
        </w:trPr>
        <w:tc>
          <w:tcPr>
            <w:tcW w:w="4472"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Pr>
                <w:color w:val="000000"/>
              </w:rPr>
            </w:pPr>
            <w:r>
              <w:rPr>
                <w:color w:val="000000"/>
              </w:rPr>
              <w:t>Refinance of rental housing</w:t>
            </w:r>
          </w:p>
        </w:tc>
        <w:tc>
          <w:tcPr>
            <w:tcW w:w="2477"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Pr>
                <w:color w:val="000000"/>
              </w:rPr>
            </w:pPr>
            <w:r>
              <w:rPr>
                <w:color w:val="000000"/>
              </w:rPr>
              <w:t>Any $ amount</w:t>
            </w:r>
          </w:p>
        </w:tc>
        <w:tc>
          <w:tcPr>
            <w:tcW w:w="2403"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jc w:val="center"/>
              <w:rPr>
                <w:color w:val="000000"/>
              </w:rPr>
            </w:pPr>
            <w:r>
              <w:rPr>
                <w:color w:val="000000"/>
              </w:rPr>
              <w:t>15 years</w:t>
            </w:r>
          </w:p>
        </w:tc>
      </w:tr>
      <w:tr w:rsidR="002561CA">
        <w:trPr>
          <w:trHeight w:val="278"/>
        </w:trPr>
        <w:tc>
          <w:tcPr>
            <w:tcW w:w="4472"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Pr>
                <w:color w:val="000000"/>
              </w:rPr>
            </w:pPr>
            <w:r>
              <w:rPr>
                <w:color w:val="000000"/>
              </w:rPr>
              <w:t>New Construction of rental housing</w:t>
            </w:r>
          </w:p>
        </w:tc>
        <w:tc>
          <w:tcPr>
            <w:tcW w:w="2477"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Pr>
                <w:color w:val="000000"/>
              </w:rPr>
            </w:pPr>
            <w:r>
              <w:rPr>
                <w:color w:val="000000"/>
              </w:rPr>
              <w:t>Any $ amount</w:t>
            </w:r>
          </w:p>
        </w:tc>
        <w:tc>
          <w:tcPr>
            <w:tcW w:w="2403" w:type="dxa"/>
            <w:tcBorders>
              <w:top w:val="single" w:sz="5" w:space="0" w:color="000000"/>
              <w:left w:val="single" w:sz="5" w:space="0" w:color="000000"/>
              <w:bottom w:val="single" w:sz="5" w:space="0" w:color="000000"/>
              <w:right w:val="single" w:sz="5" w:space="0" w:color="000000"/>
            </w:tcBorders>
          </w:tcPr>
          <w:p w:rsidR="002561CA" w:rsidRDefault="0032459C" w:rsidP="00F9077B">
            <w:pPr>
              <w:numPr>
                <w:ilvl w:val="0"/>
                <w:numId w:val="34"/>
              </w:numPr>
              <w:pBdr>
                <w:top w:val="nil"/>
                <w:left w:val="nil"/>
                <w:bottom w:val="nil"/>
                <w:right w:val="nil"/>
                <w:between w:val="nil"/>
              </w:pBdr>
              <w:rPr>
                <w:color w:val="000000"/>
              </w:rPr>
            </w:pPr>
            <w:r>
              <w:rPr>
                <w:color w:val="000000"/>
              </w:rPr>
              <w:t>years</w:t>
            </w:r>
          </w:p>
        </w:tc>
      </w:tr>
    </w:tbl>
    <w:p w:rsidR="002561CA" w:rsidRDefault="002561CA">
      <w:pPr>
        <w:spacing w:before="3"/>
        <w:rPr>
          <w:sz w:val="17"/>
          <w:szCs w:val="17"/>
        </w:rPr>
      </w:pPr>
    </w:p>
    <w:p w:rsidR="002561CA" w:rsidRDefault="0032459C">
      <w:pPr>
        <w:pStyle w:val="Heading2"/>
        <w:ind w:left="0" w:firstLine="0"/>
        <w:rPr>
          <w:sz w:val="28"/>
          <w:szCs w:val="28"/>
        </w:rPr>
      </w:pPr>
      <w:bookmarkStart w:id="36" w:name="_heading=h.32hioqz" w:colFirst="0" w:colLast="0"/>
      <w:bookmarkEnd w:id="36"/>
      <w:r>
        <w:rPr>
          <w:sz w:val="28"/>
          <w:szCs w:val="28"/>
        </w:rPr>
        <w:t>Matching Funds</w:t>
      </w:r>
    </w:p>
    <w:p w:rsidR="002561CA" w:rsidRDefault="002561CA">
      <w:pPr>
        <w:spacing w:before="10"/>
        <w:rPr>
          <w:rFonts w:ascii="Cambria" w:eastAsia="Cambria" w:hAnsi="Cambria" w:cs="Cambria"/>
          <w:b/>
        </w:rPr>
      </w:pPr>
    </w:p>
    <w:p w:rsidR="002561CA" w:rsidRDefault="0032459C">
      <w:pPr>
        <w:pBdr>
          <w:top w:val="nil"/>
          <w:left w:val="nil"/>
          <w:bottom w:val="nil"/>
          <w:right w:val="nil"/>
          <w:between w:val="nil"/>
        </w:pBdr>
        <w:ind w:right="110"/>
        <w:jc w:val="both"/>
        <w:rPr>
          <w:color w:val="000000"/>
        </w:rPr>
      </w:pPr>
      <w:r>
        <w:rPr>
          <w:color w:val="000000"/>
        </w:rPr>
        <w:t>The City of Chattanooga is required to match at least 25% of all HOME funds disbursed on projects and programs each federal fiscal year. The HOME Program does not require every project or program that receives HOME funding to provide a 25% match; however, total match contributions must equal at least the minimum match requirements.</w:t>
      </w:r>
    </w:p>
    <w:p w:rsidR="002561CA" w:rsidRDefault="002561CA">
      <w:pPr>
        <w:spacing w:before="10"/>
        <w:rPr>
          <w:sz w:val="21"/>
          <w:szCs w:val="21"/>
        </w:rPr>
      </w:pPr>
    </w:p>
    <w:p w:rsidR="002561CA" w:rsidRDefault="0032459C">
      <w:pPr>
        <w:pBdr>
          <w:top w:val="nil"/>
          <w:left w:val="nil"/>
          <w:bottom w:val="nil"/>
          <w:right w:val="nil"/>
          <w:between w:val="nil"/>
        </w:pBdr>
        <w:ind w:right="113"/>
        <w:jc w:val="both"/>
        <w:rPr>
          <w:color w:val="000000"/>
        </w:rPr>
      </w:pPr>
      <w:r>
        <w:rPr>
          <w:color w:val="000000"/>
        </w:rPr>
        <w:t>The City will coordinate with entities awarded funding for HOME activities to identify eligible sources of matching funds and the amount of matching funds to be contributed by each activity in order to meet the City’s overall HOME match requirement.</w:t>
      </w:r>
    </w:p>
    <w:p w:rsidR="002561CA" w:rsidRDefault="002561CA">
      <w:pPr>
        <w:spacing w:before="1"/>
      </w:pPr>
    </w:p>
    <w:p w:rsidR="002561CA" w:rsidRDefault="0032459C">
      <w:pPr>
        <w:pBdr>
          <w:top w:val="nil"/>
          <w:left w:val="nil"/>
          <w:bottom w:val="nil"/>
          <w:right w:val="nil"/>
          <w:between w:val="nil"/>
        </w:pBdr>
        <w:ind w:right="114"/>
        <w:jc w:val="both"/>
        <w:rPr>
          <w:color w:val="000000"/>
        </w:rPr>
      </w:pPr>
      <w:r>
        <w:rPr>
          <w:color w:val="000000"/>
        </w:rPr>
        <w:t>Matching funds are permanent contributions to affordable housing and can be provided through cash, assets, services, labor and other contributions of value to the City’s HOME program. Federal resources (i.e. CDBG funds) are not an eligible source of match.</w:t>
      </w:r>
    </w:p>
    <w:p w:rsidR="002561CA" w:rsidRDefault="002561CA"/>
    <w:p w:rsidR="002561CA" w:rsidRDefault="0032459C">
      <w:pPr>
        <w:pBdr>
          <w:top w:val="nil"/>
          <w:left w:val="nil"/>
          <w:bottom w:val="nil"/>
          <w:right w:val="nil"/>
          <w:between w:val="nil"/>
        </w:pBdr>
        <w:jc w:val="both"/>
        <w:rPr>
          <w:color w:val="000000"/>
        </w:rPr>
      </w:pPr>
      <w:r>
        <w:rPr>
          <w:color w:val="000000"/>
        </w:rPr>
        <w:t>Eligible sources of matching funds include:</w:t>
      </w:r>
    </w:p>
    <w:p w:rsidR="002561CA" w:rsidRDefault="002561CA"/>
    <w:p w:rsidR="002561CA" w:rsidRDefault="0032459C">
      <w:pPr>
        <w:ind w:left="114"/>
        <w:rPr>
          <w:sz w:val="20"/>
          <w:szCs w:val="20"/>
        </w:rPr>
      </w:pPr>
      <w:r>
        <w:rPr>
          <w:noProof/>
          <w:sz w:val="20"/>
          <w:szCs w:val="20"/>
        </w:rPr>
        <mc:AlternateContent>
          <mc:Choice Requires="wpg">
            <w:drawing>
              <wp:inline distT="0" distB="0" distL="0" distR="0">
                <wp:extent cx="5952490" cy="222250"/>
                <wp:effectExtent l="0" t="0" r="0" b="0"/>
                <wp:docPr id="902" name="Group 902"/>
                <wp:cNvGraphicFramePr/>
                <a:graphic xmlns:a="http://schemas.openxmlformats.org/drawingml/2006/main">
                  <a:graphicData uri="http://schemas.microsoft.com/office/word/2010/wordprocessingGroup">
                    <wpg:wgp>
                      <wpg:cNvGrpSpPr/>
                      <wpg:grpSpPr>
                        <a:xfrm>
                          <a:off x="0" y="0"/>
                          <a:ext cx="5952490" cy="222250"/>
                          <a:chOff x="2369750" y="3667900"/>
                          <a:chExt cx="5950275" cy="224200"/>
                        </a:xfrm>
                      </wpg:grpSpPr>
                      <wpg:grpSp>
                        <wpg:cNvPr id="13" name="Group 13"/>
                        <wpg:cNvGrpSpPr/>
                        <wpg:grpSpPr>
                          <a:xfrm>
                            <a:off x="2369755" y="3668875"/>
                            <a:ext cx="5948680" cy="222250"/>
                            <a:chOff x="0" y="0"/>
                            <a:chExt cx="9368" cy="350"/>
                          </a:xfrm>
                        </wpg:grpSpPr>
                        <wps:wsp>
                          <wps:cNvPr id="14" name="Rectangle 14"/>
                          <wps:cNvSpPr/>
                          <wps:spPr>
                            <a:xfrm>
                              <a:off x="0" y="0"/>
                              <a:ext cx="9350" cy="350"/>
                            </a:xfrm>
                            <a:prstGeom prst="rect">
                              <a:avLst/>
                            </a:prstGeom>
                            <a:noFill/>
                            <a:ln>
                              <a:noFill/>
                            </a:ln>
                          </wps:spPr>
                          <wps:txbx>
                            <w:txbxContent>
                              <w:p w:rsidR="00765D31" w:rsidRDefault="00765D31">
                                <w:pPr>
                                  <w:textDirection w:val="btLr"/>
                                </w:pPr>
                              </w:p>
                            </w:txbxContent>
                          </wps:txbx>
                          <wps:bodyPr spcFirstLastPara="1" wrap="square" lIns="91425" tIns="91425" rIns="91425" bIns="91425" anchor="ctr" anchorCtr="0">
                            <a:noAutofit/>
                          </wps:bodyPr>
                        </wps:wsp>
                        <wps:wsp>
                          <wps:cNvPr id="15" name="Freeform 15"/>
                          <wps:cNvSpPr/>
                          <wps:spPr>
                            <a:xfrm>
                              <a:off x="1851" y="11"/>
                              <a:ext cx="104" cy="327"/>
                            </a:xfrm>
                            <a:custGeom>
                              <a:avLst/>
                              <a:gdLst/>
                              <a:ahLst/>
                              <a:cxnLst/>
                              <a:rect l="l" t="t" r="r" b="b"/>
                              <a:pathLst>
                                <a:path w="104" h="327" extrusionOk="0">
                                  <a:moveTo>
                                    <a:pt x="0" y="326"/>
                                  </a:moveTo>
                                  <a:lnTo>
                                    <a:pt x="104" y="326"/>
                                  </a:lnTo>
                                  <a:lnTo>
                                    <a:pt x="104" y="0"/>
                                  </a:lnTo>
                                  <a:lnTo>
                                    <a:pt x="0" y="0"/>
                                  </a:lnTo>
                                  <a:lnTo>
                                    <a:pt x="0" y="326"/>
                                  </a:lnTo>
                                  <a:close/>
                                </a:path>
                              </a:pathLst>
                            </a:custGeom>
                            <a:solidFill>
                              <a:srgbClr val="365F91"/>
                            </a:solidFill>
                            <a:ln>
                              <a:noFill/>
                            </a:ln>
                          </wps:spPr>
                          <wps:bodyPr spcFirstLastPara="1" wrap="square" lIns="91425" tIns="91425" rIns="91425" bIns="91425" anchor="ctr" anchorCtr="0">
                            <a:noAutofit/>
                          </wps:bodyPr>
                        </wps:wsp>
                        <wps:wsp>
                          <wps:cNvPr id="16" name="Freeform 16"/>
                          <wps:cNvSpPr/>
                          <wps:spPr>
                            <a:xfrm>
                              <a:off x="15" y="11"/>
                              <a:ext cx="104" cy="327"/>
                            </a:xfrm>
                            <a:custGeom>
                              <a:avLst/>
                              <a:gdLst/>
                              <a:ahLst/>
                              <a:cxnLst/>
                              <a:rect l="l" t="t" r="r" b="b"/>
                              <a:pathLst>
                                <a:path w="104" h="327" extrusionOk="0">
                                  <a:moveTo>
                                    <a:pt x="0" y="326"/>
                                  </a:moveTo>
                                  <a:lnTo>
                                    <a:pt x="104" y="326"/>
                                  </a:lnTo>
                                  <a:lnTo>
                                    <a:pt x="104" y="0"/>
                                  </a:lnTo>
                                  <a:lnTo>
                                    <a:pt x="0" y="0"/>
                                  </a:lnTo>
                                  <a:lnTo>
                                    <a:pt x="0" y="326"/>
                                  </a:lnTo>
                                  <a:close/>
                                </a:path>
                              </a:pathLst>
                            </a:custGeom>
                            <a:solidFill>
                              <a:srgbClr val="365F91"/>
                            </a:solidFill>
                            <a:ln>
                              <a:noFill/>
                            </a:ln>
                          </wps:spPr>
                          <wps:bodyPr spcFirstLastPara="1" wrap="square" lIns="91425" tIns="91425" rIns="91425" bIns="91425" anchor="ctr" anchorCtr="0">
                            <a:noAutofit/>
                          </wps:bodyPr>
                        </wps:wsp>
                        <wps:wsp>
                          <wps:cNvPr id="17" name="Freeform 17"/>
                          <wps:cNvSpPr/>
                          <wps:spPr>
                            <a:xfrm>
                              <a:off x="119" y="11"/>
                              <a:ext cx="1733" cy="327"/>
                            </a:xfrm>
                            <a:custGeom>
                              <a:avLst/>
                              <a:gdLst/>
                              <a:ahLst/>
                              <a:cxnLst/>
                              <a:rect l="l" t="t" r="r" b="b"/>
                              <a:pathLst>
                                <a:path w="1733" h="327" extrusionOk="0">
                                  <a:moveTo>
                                    <a:pt x="0" y="326"/>
                                  </a:moveTo>
                                  <a:lnTo>
                                    <a:pt x="1732" y="326"/>
                                  </a:lnTo>
                                  <a:lnTo>
                                    <a:pt x="1732" y="0"/>
                                  </a:lnTo>
                                  <a:lnTo>
                                    <a:pt x="0" y="0"/>
                                  </a:lnTo>
                                  <a:lnTo>
                                    <a:pt x="0" y="326"/>
                                  </a:lnTo>
                                  <a:close/>
                                </a:path>
                              </a:pathLst>
                            </a:custGeom>
                            <a:solidFill>
                              <a:srgbClr val="365F91"/>
                            </a:solidFill>
                            <a:ln>
                              <a:noFill/>
                            </a:ln>
                          </wps:spPr>
                          <wps:bodyPr spcFirstLastPara="1" wrap="square" lIns="91425" tIns="91425" rIns="91425" bIns="91425" anchor="ctr" anchorCtr="0">
                            <a:noAutofit/>
                          </wps:bodyPr>
                        </wps:wsp>
                        <wps:wsp>
                          <wps:cNvPr id="18" name="Freeform 18"/>
                          <wps:cNvSpPr/>
                          <wps:spPr>
                            <a:xfrm>
                              <a:off x="1964" y="11"/>
                              <a:ext cx="104" cy="327"/>
                            </a:xfrm>
                            <a:custGeom>
                              <a:avLst/>
                              <a:gdLst/>
                              <a:ahLst/>
                              <a:cxnLst/>
                              <a:rect l="l" t="t" r="r" b="b"/>
                              <a:pathLst>
                                <a:path w="104" h="327" extrusionOk="0">
                                  <a:moveTo>
                                    <a:pt x="0" y="326"/>
                                  </a:moveTo>
                                  <a:lnTo>
                                    <a:pt x="103" y="326"/>
                                  </a:lnTo>
                                  <a:lnTo>
                                    <a:pt x="103" y="0"/>
                                  </a:lnTo>
                                  <a:lnTo>
                                    <a:pt x="0" y="0"/>
                                  </a:lnTo>
                                  <a:lnTo>
                                    <a:pt x="0" y="326"/>
                                  </a:lnTo>
                                  <a:close/>
                                </a:path>
                              </a:pathLst>
                            </a:custGeom>
                            <a:solidFill>
                              <a:srgbClr val="365F91"/>
                            </a:solidFill>
                            <a:ln>
                              <a:noFill/>
                            </a:ln>
                          </wps:spPr>
                          <wps:bodyPr spcFirstLastPara="1" wrap="square" lIns="91425" tIns="91425" rIns="91425" bIns="91425" anchor="ctr" anchorCtr="0">
                            <a:noAutofit/>
                          </wps:bodyPr>
                        </wps:wsp>
                        <wps:wsp>
                          <wps:cNvPr id="19" name="Freeform 19"/>
                          <wps:cNvSpPr/>
                          <wps:spPr>
                            <a:xfrm>
                              <a:off x="9254" y="11"/>
                              <a:ext cx="104" cy="327"/>
                            </a:xfrm>
                            <a:custGeom>
                              <a:avLst/>
                              <a:gdLst/>
                              <a:ahLst/>
                              <a:cxnLst/>
                              <a:rect l="l" t="t" r="r" b="b"/>
                              <a:pathLst>
                                <a:path w="104" h="327" extrusionOk="0">
                                  <a:moveTo>
                                    <a:pt x="0" y="326"/>
                                  </a:moveTo>
                                  <a:lnTo>
                                    <a:pt x="104" y="326"/>
                                  </a:lnTo>
                                  <a:lnTo>
                                    <a:pt x="104" y="0"/>
                                  </a:lnTo>
                                  <a:lnTo>
                                    <a:pt x="0" y="0"/>
                                  </a:lnTo>
                                  <a:lnTo>
                                    <a:pt x="0" y="326"/>
                                  </a:lnTo>
                                  <a:close/>
                                </a:path>
                              </a:pathLst>
                            </a:custGeom>
                            <a:solidFill>
                              <a:srgbClr val="365F91"/>
                            </a:solidFill>
                            <a:ln>
                              <a:noFill/>
                            </a:ln>
                          </wps:spPr>
                          <wps:bodyPr spcFirstLastPara="1" wrap="square" lIns="91425" tIns="91425" rIns="91425" bIns="91425" anchor="ctr" anchorCtr="0">
                            <a:noAutofit/>
                          </wps:bodyPr>
                        </wps:wsp>
                        <wps:wsp>
                          <wps:cNvPr id="20" name="Freeform 20"/>
                          <wps:cNvSpPr/>
                          <wps:spPr>
                            <a:xfrm>
                              <a:off x="2067" y="11"/>
                              <a:ext cx="7187" cy="327"/>
                            </a:xfrm>
                            <a:custGeom>
                              <a:avLst/>
                              <a:gdLst/>
                              <a:ahLst/>
                              <a:cxnLst/>
                              <a:rect l="l" t="t" r="r" b="b"/>
                              <a:pathLst>
                                <a:path w="7187" h="327" extrusionOk="0">
                                  <a:moveTo>
                                    <a:pt x="0" y="326"/>
                                  </a:moveTo>
                                  <a:lnTo>
                                    <a:pt x="7187" y="326"/>
                                  </a:lnTo>
                                  <a:lnTo>
                                    <a:pt x="7187" y="0"/>
                                  </a:lnTo>
                                  <a:lnTo>
                                    <a:pt x="0" y="0"/>
                                  </a:lnTo>
                                  <a:lnTo>
                                    <a:pt x="0" y="326"/>
                                  </a:lnTo>
                                  <a:close/>
                                </a:path>
                              </a:pathLst>
                            </a:custGeom>
                            <a:solidFill>
                              <a:srgbClr val="365F91"/>
                            </a:solidFill>
                            <a:ln>
                              <a:noFill/>
                            </a:ln>
                          </wps:spPr>
                          <wps:bodyPr spcFirstLastPara="1" wrap="square" lIns="91425" tIns="91425" rIns="91425" bIns="91425" anchor="ctr" anchorCtr="0">
                            <a:noAutofit/>
                          </wps:bodyPr>
                        </wps:wsp>
                        <wps:wsp>
                          <wps:cNvPr id="21" name="Freeform 21"/>
                          <wps:cNvSpPr/>
                          <wps:spPr>
                            <a:xfrm>
                              <a:off x="6" y="6"/>
                              <a:ext cx="9362" cy="2"/>
                            </a:xfrm>
                            <a:custGeom>
                              <a:avLst/>
                              <a:gdLst/>
                              <a:ahLst/>
                              <a:cxnLst/>
                              <a:rect l="l" t="t" r="r" b="b"/>
                              <a:pathLst>
                                <a:path w="9362" h="120000" extrusionOk="0">
                                  <a:moveTo>
                                    <a:pt x="0" y="0"/>
                                  </a:moveTo>
                                  <a:lnTo>
                                    <a:pt x="936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22" name="Freeform 22"/>
                          <wps:cNvSpPr/>
                          <wps:spPr>
                            <a:xfrm>
                              <a:off x="11" y="11"/>
                              <a:ext cx="2" cy="329"/>
                            </a:xfrm>
                            <a:custGeom>
                              <a:avLst/>
                              <a:gdLst/>
                              <a:ahLst/>
                              <a:cxnLst/>
                              <a:rect l="l" t="t" r="r" b="b"/>
                              <a:pathLst>
                                <a:path w="120000" h="329" extrusionOk="0">
                                  <a:moveTo>
                                    <a:pt x="0" y="0"/>
                                  </a:moveTo>
                                  <a:lnTo>
                                    <a:pt x="0" y="328"/>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23" name="Freeform 23"/>
                          <wps:cNvSpPr/>
                          <wps:spPr>
                            <a:xfrm>
                              <a:off x="6" y="344"/>
                              <a:ext cx="9362" cy="2"/>
                            </a:xfrm>
                            <a:custGeom>
                              <a:avLst/>
                              <a:gdLst/>
                              <a:ahLst/>
                              <a:cxnLst/>
                              <a:rect l="l" t="t" r="r" b="b"/>
                              <a:pathLst>
                                <a:path w="9362" h="120000" extrusionOk="0">
                                  <a:moveTo>
                                    <a:pt x="0" y="0"/>
                                  </a:moveTo>
                                  <a:lnTo>
                                    <a:pt x="936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24" name="Freeform 24"/>
                          <wps:cNvSpPr/>
                          <wps:spPr>
                            <a:xfrm>
                              <a:off x="1959" y="11"/>
                              <a:ext cx="2" cy="329"/>
                            </a:xfrm>
                            <a:custGeom>
                              <a:avLst/>
                              <a:gdLst/>
                              <a:ahLst/>
                              <a:cxnLst/>
                              <a:rect l="l" t="t" r="r" b="b"/>
                              <a:pathLst>
                                <a:path w="120000" h="329" extrusionOk="0">
                                  <a:moveTo>
                                    <a:pt x="0" y="0"/>
                                  </a:moveTo>
                                  <a:lnTo>
                                    <a:pt x="0" y="328"/>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cNvPr id="25" name="Group 25"/>
                          <wpg:cNvGrpSpPr/>
                          <wpg:grpSpPr>
                            <a:xfrm>
                              <a:off x="11" y="6"/>
                              <a:ext cx="9354" cy="338"/>
                              <a:chOff x="11" y="6"/>
                              <a:chExt cx="9354" cy="338"/>
                            </a:xfrm>
                          </wpg:grpSpPr>
                          <wps:wsp>
                            <wps:cNvPr id="26" name="Freeform 26"/>
                            <wps:cNvSpPr/>
                            <wps:spPr>
                              <a:xfrm>
                                <a:off x="9363" y="11"/>
                                <a:ext cx="2" cy="329"/>
                              </a:xfrm>
                              <a:custGeom>
                                <a:avLst/>
                                <a:gdLst/>
                                <a:ahLst/>
                                <a:cxnLst/>
                                <a:rect l="l" t="t" r="r" b="b"/>
                                <a:pathLst>
                                  <a:path w="120000" h="329" extrusionOk="0">
                                    <a:moveTo>
                                      <a:pt x="0" y="0"/>
                                    </a:moveTo>
                                    <a:lnTo>
                                      <a:pt x="0" y="328"/>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27" name="Rectangle 27"/>
                            <wps:cNvSpPr/>
                            <wps:spPr>
                              <a:xfrm>
                                <a:off x="11" y="6"/>
                                <a:ext cx="1949" cy="338"/>
                              </a:xfrm>
                              <a:prstGeom prst="rect">
                                <a:avLst/>
                              </a:prstGeom>
                              <a:noFill/>
                              <a:ln>
                                <a:noFill/>
                              </a:ln>
                            </wps:spPr>
                            <wps:txbx>
                              <w:txbxContent>
                                <w:p w:rsidR="00765D31" w:rsidRDefault="00765D31">
                                  <w:pPr>
                                    <w:spacing w:before="2"/>
                                    <w:ind w:left="364" w:firstLine="364"/>
                                    <w:textDirection w:val="btLr"/>
                                  </w:pPr>
                                  <w:r>
                                    <w:rPr>
                                      <w:rFonts w:ascii="Cambria" w:eastAsia="Cambria" w:hAnsi="Cambria" w:cs="Cambria"/>
                                      <w:i/>
                                      <w:color w:val="FFFFFF"/>
                                      <w:sz w:val="28"/>
                                    </w:rPr>
                                    <w:t>Table 2.10</w:t>
                                  </w:r>
                                </w:p>
                              </w:txbxContent>
                            </wps:txbx>
                            <wps:bodyPr spcFirstLastPara="1" wrap="square" lIns="0" tIns="0" rIns="0" bIns="0" anchor="t" anchorCtr="0">
                              <a:noAutofit/>
                            </wps:bodyPr>
                          </wps:wsp>
                          <wps:wsp>
                            <wps:cNvPr id="28" name="Rectangle 28"/>
                            <wps:cNvSpPr/>
                            <wps:spPr>
                              <a:xfrm>
                                <a:off x="1959" y="6"/>
                                <a:ext cx="7404" cy="338"/>
                              </a:xfrm>
                              <a:prstGeom prst="rect">
                                <a:avLst/>
                              </a:prstGeom>
                              <a:noFill/>
                              <a:ln>
                                <a:noFill/>
                              </a:ln>
                            </wps:spPr>
                            <wps:txbx>
                              <w:txbxContent>
                                <w:p w:rsidR="00765D31" w:rsidRDefault="00765D31">
                                  <w:pPr>
                                    <w:spacing w:before="2"/>
                                    <w:ind w:left="1521" w:firstLine="1521"/>
                                    <w:textDirection w:val="btLr"/>
                                  </w:pPr>
                                  <w:r>
                                    <w:rPr>
                                      <w:rFonts w:ascii="Cambria" w:eastAsia="Cambria" w:hAnsi="Cambria" w:cs="Cambria"/>
                                      <w:b/>
                                      <w:i/>
                                      <w:color w:val="FFFFFF"/>
                                      <w:sz w:val="28"/>
                                    </w:rPr>
                                    <w:t>Eligible Sources of Matching Funds</w:t>
                                  </w:r>
                                </w:p>
                              </w:txbxContent>
                            </wps:txbx>
                            <wps:bodyPr spcFirstLastPara="1" wrap="square" lIns="0" tIns="0" rIns="0" bIns="0" anchor="t" anchorCtr="0">
                              <a:noAutofit/>
                            </wps:bodyPr>
                          </wps:wsp>
                        </wpg:grpSp>
                      </wpg:grpSp>
                    </wpg:wgp>
                  </a:graphicData>
                </a:graphic>
              </wp:inline>
            </w:drawing>
          </mc:Choice>
          <mc:Fallback>
            <w:pict>
              <v:group id="Group 902" o:spid="_x0000_s1043" style="width:468.7pt;height:17.5pt;mso-position-horizontal-relative:char;mso-position-vertical-relative:line" coordorigin="23697,36679" coordsize="59502,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">
                <v:group id="Group 13" o:spid="_x0000_s1044" style="position:absolute;left:23697;top:36688;width:59487;height:2223" coordsize="9368,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14" o:spid="_x0000_s1045" style="position:absolute;width:9350;height: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2LoMEA&#10;AADbAAAADwAAAGRycy9kb3ducmV2LnhtbERPzWrCQBC+C77DMgVvumkQsambUItC68kmfYBpdpoN&#10;zc6m2VXTt+8Kgrf5+H5nU4y2E2cafOtYweMiAUFcO91yo+Cz2s/XIHxA1tg5JgV/5KHIp5MNZtpd&#10;+IPOZWhEDGGfoQITQp9J6WtDFv3C9cSR+3aDxRDh0Eg94CWG206mSbKSFluODQZ7ejVU/5Qnq+C4&#10;dJTuUr8tG/tkxq/q8P6LK6VmD+PLM4hAY7iLb+43Hecv4fpLPED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di6DBAAAA2wAAAA8AAAAAAAAAAAAAAAAAmAIAAGRycy9kb3du&#10;cmV2LnhtbFBLBQYAAAAABAAEAPUAAACGAwAAAAA=&#10;" filled="f" stroked="f">
                    <v:textbox inset="2.53958mm,2.53958mm,2.53958mm,2.53958mm">
                      <w:txbxContent>
                        <w:p w:rsidR="00765D31" w:rsidRDefault="00765D31">
                          <w:pPr>
                            <w:textDirection w:val="btLr"/>
                          </w:pPr>
                        </w:p>
                      </w:txbxContent>
                    </v:textbox>
                  </v:rect>
                  <v:shape id="Freeform 15" o:spid="_x0000_s1046" style="position:absolute;left:1851;top:11;width:104;height:327;visibility:visible;mso-wrap-style:square;v-text-anchor:middle" coordsize="104,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kG0sEA&#10;AADbAAAADwAAAGRycy9kb3ducmV2LnhtbERPS2sCMRC+F/ofwhS8FM1asLSrUUpBqN58HDwOm9nN&#10;6mayJNFd/fVGEHqbj+85s0VvG3EhH2rHCsajDARx4XTNlYL9bjn8AhEissbGMSm4UoDF/PVlhrl2&#10;HW/oso2VSCEcclRgYmxzKUNhyGIYuZY4caXzFmOCvpLaY5fCbSM/suxTWqw5NRhs6ddQcdqerYJl&#10;fHff5UHezsdVZ9y4RG8Oa6UGb/3PFESkPv6Ln+4/neZP4PFLOkDO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JBtLBAAAA2wAAAA8AAAAAAAAAAAAAAAAAmAIAAGRycy9kb3du&#10;cmV2LnhtbFBLBQYAAAAABAAEAPUAAACGAwAAAAA=&#10;" path="m,326r104,l104,,,,,326xe" fillcolor="#365f91" stroked="f">
                    <v:path arrowok="t" o:extrusionok="f"/>
                  </v:shape>
                  <v:shape id="Freeform 16" o:spid="_x0000_s1047" style="position:absolute;left:15;top:11;width:104;height:327;visibility:visible;mso-wrap-style:square;v-text-anchor:middle" coordsize="104,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uYpcEA&#10;AADbAAAADwAAAGRycy9kb3ducmV2LnhtbERPTWsCMRC9F/wPYQQvRbN6kLoaRQSh7a3Wwx6Hzexm&#10;dTNZkuiu/vqmUOhtHu9zNrvBtuJOPjSOFcxnGQji0umGawXn7+P0DUSIyBpbx6TgQQF229HLBnPt&#10;ev6i+ynWIoVwyFGBibHLpQylIYth5jrixFXOW4wJ+lpqj30Kt61cZNlSWmw4NRjs6GCovJ5uVsEx&#10;vrpVVcjn7fLRGzev0JviU6nJeNivQUQa4r/4z/2u0/wl/P6SDpD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bmKXBAAAA2wAAAA8AAAAAAAAAAAAAAAAAmAIAAGRycy9kb3du&#10;cmV2LnhtbFBLBQYAAAAABAAEAPUAAACGAwAAAAA=&#10;" path="m,326r104,l104,,,,,326xe" fillcolor="#365f91" stroked="f">
                    <v:path arrowok="t" o:extrusionok="f"/>
                  </v:shape>
                  <v:shape id="Freeform 17" o:spid="_x0000_s1048" style="position:absolute;left:119;top:11;width:1733;height:327;visibility:visible;mso-wrap-style:square;v-text-anchor:middle" coordsize="1733,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yiRMMA&#10;AADbAAAADwAAAGRycy9kb3ducmV2LnhtbERPyU7DMBC9I/EP1iBxaxzK0irEqSi0qBKXLnDgNoqH&#10;JMIeR7Hrhr/HSJW4zdNbp1yM1ohIg+8cK7jJchDEtdMdNwreD+vJHIQPyBqNY1LwQx4W1eVFiYV2&#10;J95R3IdGpBD2BSpoQ+gLKX3dkkWfuZ44cV9usBgSHBqpBzylcGvkNM8fpMWOU0OLPT23VH/vj1bB&#10;W9xtw91L7O8/6NXdrldm+RmNUtdX49MjiEBj+Bef3Rud5s/g75d0gK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yiRMMAAADbAAAADwAAAAAAAAAAAAAAAACYAgAAZHJzL2Rv&#10;d25yZXYueG1sUEsFBgAAAAAEAAQA9QAAAIgDAAAAAA==&#10;" path="m,326r1732,l1732,,,,,326xe" fillcolor="#365f91" stroked="f">
                    <v:path arrowok="t" o:extrusionok="f"/>
                  </v:shape>
                  <v:shape id="Freeform 18" o:spid="_x0000_s1049" style="position:absolute;left:1964;top:11;width:104;height:327;visibility:visible;mso-wrap-style:square;v-text-anchor:middle" coordsize="104,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ipTMQA&#10;AADbAAAADwAAAGRycy9kb3ducmV2LnhtbESPQW/CMAyF70j7D5En7YJGyg7T1hHQNAkJuI3twNFq&#10;3KbQOFUSaLdfjw9I3Gy95/c+L1aj79SFYmoDG5jPClDEVbAtNwZ+f9bPb6BSRrbYBSYDf5RgtXyY&#10;LLC0YeBvuuxzoySEU4kGXM59qXWqHHlMs9ATi1aH6DHLGhttIw4S7jv9UhSv2mPL0uCwpy9H1Wl/&#10;9gbWeRre64P+Px+3gwvzGqM77Ix5ehw/P0BlGvPdfLveWMEXWPlFBt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IqUzEAAAA2wAAAA8AAAAAAAAAAAAAAAAAmAIAAGRycy9k&#10;b3ducmV2LnhtbFBLBQYAAAAABAAEAPUAAACJAwAAAAA=&#10;" path="m,326r103,l103,,,,,326xe" fillcolor="#365f91" stroked="f">
                    <v:path arrowok="t" o:extrusionok="f"/>
                  </v:shape>
                  <v:shape id="Freeform 19" o:spid="_x0000_s1050" style="position:absolute;left:9254;top:11;width:104;height:327;visibility:visible;mso-wrap-style:square;v-text-anchor:middle" coordsize="104,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QM18EA&#10;AADbAAAADwAAAGRycy9kb3ducmV2LnhtbERPPWvDMBDdA/0P4gpZQiKnQ4ldy6EEAmm3JhkyHtbZ&#10;cmudjKTETn99VSh0u8f7vHI72V7cyIfOsYL1KgNBXDvdcavgfNovNyBCRNbYOyYFdwqwrR5mJRba&#10;jfxBt2NsRQrhUKACE+NQSBlqQxbDyg3EiWuctxgT9K3UHscUbnv5lGXP0mLHqcHgQDtD9dfxahXs&#10;48LlzUV+Xz/fRuPWDXpzeVdq/ji9voCINMV/8Z/7oNP8HH5/SQfI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EDNfBAAAA2wAAAA8AAAAAAAAAAAAAAAAAmAIAAGRycy9kb3du&#10;cmV2LnhtbFBLBQYAAAAABAAEAPUAAACGAwAAAAA=&#10;" path="m,326r104,l104,,,,,326xe" fillcolor="#365f91" stroked="f">
                    <v:path arrowok="t" o:extrusionok="f"/>
                  </v:shape>
                  <v:shape id="Freeform 20" o:spid="_x0000_s1051" style="position:absolute;left:2067;top:11;width:7187;height:327;visibility:visible;mso-wrap-style:square;v-text-anchor:middle" coordsize="7187,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qyQLwA&#10;AADbAAAADwAAAGRycy9kb3ducmV2LnhtbERPuwrCMBTdBf8hXMFNUx1Eq1GkILjWx35trm21ualN&#10;tNWvN4PgeDjv1aYzlXhR40rLCibjCARxZnXJuYLTcTeag3AeWWNlmRS8ycFm3e+tMNa25ZReB5+L&#10;EMIuRgWF93UspcsKMujGtiYO3NU2Bn2ATS51g20IN5WcRtFMGiw5NBRYU1JQdj88jYJ7nX4uyX4S&#10;PSi9tcn1vNg9u4VSw0G3XYLw1Pm/+OfeawXTsD58CT9Ar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eKrJAvAAAANsAAAAPAAAAAAAAAAAAAAAAAJgCAABkcnMvZG93bnJldi54&#10;bWxQSwUGAAAAAAQABAD1AAAAgQMAAAAA&#10;" path="m,326r7187,l7187,,,,,326xe" fillcolor="#365f91" stroked="f">
                    <v:path arrowok="t" o:extrusionok="f"/>
                  </v:shape>
                  <v:shape id="Freeform 21" o:spid="_x0000_s1052" style="position:absolute;left:6;top:6;width:9362;height:2;visibility:visible;mso-wrap-style:square;v-text-anchor:middle" coordsize="9362,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Jg1MEA&#10;AADbAAAADwAAAGRycy9kb3ducmV2LnhtbESPQWsCMRSE7wX/Q3iF3mpWD0W2RtGK4LUqorfH5pkN&#10;3bzETXTXf98IgsdhZr5hpvPeNeJGbbSeFYyGBQjiymvLRsF+t/6cgIgJWWPjmRTcKcJ8NnibYql9&#10;x7902yYjMoRjiQrqlEIpZaxqchiHPhBn7+xbhynL1kjdYpfhrpHjoviSDi3nhRoD/dRU/W2vToEN&#10;3fJ4OtzPq4u0wRQ7c40bo9THe7/4BpGoT6/ws73RCsYjeHzJP0DO/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SYNTBAAAA2wAAAA8AAAAAAAAAAAAAAAAAmAIAAGRycy9kb3du&#10;cmV2LnhtbFBLBQYAAAAABAAEAPUAAACGAwAAAAA=&#10;" path="m,l9361,e" filled="f">
                    <v:path arrowok="t" o:extrusionok="f"/>
                  </v:shape>
                  <v:shape id="Freeform 22" o:spid="_x0000_s1053" style="position:absolute;left:11;top:11;width:2;height:329;visibility:visible;mso-wrap-style:square;v-text-anchor:middle" coordsize="120000,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eE1MMA&#10;AADbAAAADwAAAGRycy9kb3ducmV2LnhtbESPQWsCMRSE7wX/Q3iCt5p1BbfdGkUKRaW9uK335+Y1&#10;u7h5WZKo679vCoUeh5n5hlmuB9uJK/nQOlYwm2YgiGunWzYKvj7fHp9AhIissXNMCu4UYL0aPSyx&#10;1O7GB7pW0YgE4VCigibGvpQy1A1ZDFPXEyfv23mLMUlvpPZ4S3DbyTzLFtJiy2mhwZ5eG6rP1cUq&#10;KN5Nf3r+2O7tzFTBHufeFUWh1GQ8bF5ARBrif/ivvdMK8hx+v6Qf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eE1MMAAADbAAAADwAAAAAAAAAAAAAAAACYAgAAZHJzL2Rv&#10;d25yZXYueG1sUEsFBgAAAAAEAAQA9QAAAIgDAAAAAA==&#10;" path="m,l,328e" filled="f">
                    <v:path arrowok="t" o:extrusionok="f"/>
                  </v:shape>
                  <v:shape id="Freeform 23" o:spid="_x0000_s1054" style="position:absolute;left:6;top:344;width:9362;height:2;visibility:visible;mso-wrap-style:square;v-text-anchor:middle" coordsize="9362,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xbOMIA&#10;AADbAAAADwAAAGRycy9kb3ducmV2LnhtbESPT2sCMRTE74V+h/AKvdVsLYhsjWItBa/+QeztsXlm&#10;g5uXuInu+u2NIHgcZuY3zGTWu0ZcqI3Ws4LPQQGCuPLaslGw3fx9jEHEhKyx8UwKrhRhNn19mWCp&#10;fccruqyTERnCsUQFdUqhlDJWNTmMAx+Is3fwrcOUZWukbrHLcNfIYVGMpEPLeaHGQIuaquP67BTY&#10;0P3s/3fXw+9J2mCKjTnHpVHq/a2ff4NI1Kdn+NFeagXDL7h/yT9AT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DFs4wgAAANsAAAAPAAAAAAAAAAAAAAAAAJgCAABkcnMvZG93&#10;bnJldi54bWxQSwUGAAAAAAQABAD1AAAAhwMAAAAA&#10;" path="m,l9361,e" filled="f">
                    <v:path arrowok="t" o:extrusionok="f"/>
                  </v:shape>
                  <v:shape id="Freeform 24" o:spid="_x0000_s1055" style="position:absolute;left:1959;top:11;width:2;height:329;visibility:visible;mso-wrap-style:square;v-text-anchor:middle" coordsize="120000,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K5O8MA&#10;AADbAAAADwAAAGRycy9kb3ducmV2LnhtbESPQWsCMRSE74L/IbxCb5rVlq6uRpFCaUu9uOr9uXlm&#10;l25eliTV7b9vCoLHYWa+YZbr3rbiQj40jhVMxhkI4srpho2Cw/5tNAMRIrLG1jEp+KUA69VwsMRC&#10;uyvv6FJGIxKEQ4EK6hi7QspQ1WQxjF1HnLyz8xZjkt5I7fGa4LaV0yx7kRYbTgs1dvRaU/Vd/lgF&#10;+ZfpTvPt+6edmDLY45N3eZ4r9fjQbxYgIvXxHr61P7SC6TP8f0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K5O8MAAADbAAAADwAAAAAAAAAAAAAAAACYAgAAZHJzL2Rv&#10;d25yZXYueG1sUEsFBgAAAAAEAAQA9QAAAIgDAAAAAA==&#10;" path="m,l,328e" filled="f">
                    <v:path arrowok="t" o:extrusionok="f"/>
                  </v:shape>
                  <v:group id="Group 25" o:spid="_x0000_s1056" style="position:absolute;left:11;top:6;width:9354;height:338" coordorigin="11,6" coordsize="9354,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26" o:spid="_x0000_s1057" style="position:absolute;left:9363;top:11;width:2;height:329;visibility:visible;mso-wrap-style:square;v-text-anchor:middle" coordsize="120000,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yC18IA&#10;AADbAAAADwAAAGRycy9kb3ducmV2LnhtbESPQWsCMRSE74X+h/AK3mpWBbeuRikFUbGXbuv9uXnN&#10;Lt28LEnU9d8bQehxmJlvmMWqt604kw+NYwWjYQaCuHK6YaPg53v9+gYiRGSNrWNScKUAq+Xz0wIL&#10;7S78RecyGpEgHApUUMfYFVKGqiaLYeg64uT9Om8xJumN1B4vCW5bOc6yqbTYcFqosaOPmqq/8mQV&#10;5HvTHWefm50dmTLYw8S7PM+VGrz073MQkfr4H360t1rBeAr3L+kH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DILXwgAAANsAAAAPAAAAAAAAAAAAAAAAAJgCAABkcnMvZG93&#10;bnJldi54bWxQSwUGAAAAAAQABAD1AAAAhwMAAAAA&#10;" path="m,l,328e" filled="f">
                      <v:path arrowok="t" o:extrusionok="f"/>
                    </v:shape>
                    <v:rect id="Rectangle 27" o:spid="_x0000_s1058" style="position:absolute;left:11;top:6;width:1949;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765D31" w:rsidRDefault="00765D31">
                            <w:pPr>
                              <w:spacing w:before="2"/>
                              <w:ind w:left="364" w:firstLine="364"/>
                              <w:textDirection w:val="btLr"/>
                            </w:pPr>
                            <w:r>
                              <w:rPr>
                                <w:rFonts w:ascii="Cambria" w:eastAsia="Cambria" w:hAnsi="Cambria" w:cs="Cambria"/>
                                <w:i/>
                                <w:color w:val="FFFFFF"/>
                                <w:sz w:val="28"/>
                              </w:rPr>
                              <w:t>Table 2.10</w:t>
                            </w:r>
                          </w:p>
                        </w:txbxContent>
                      </v:textbox>
                    </v:rect>
                    <v:rect id="Rectangle 28" o:spid="_x0000_s1059" style="position:absolute;left:1959;top:6;width:7404;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765D31" w:rsidRDefault="00765D31">
                            <w:pPr>
                              <w:spacing w:before="2"/>
                              <w:ind w:left="1521" w:firstLine="1521"/>
                              <w:textDirection w:val="btLr"/>
                            </w:pPr>
                            <w:r>
                              <w:rPr>
                                <w:rFonts w:ascii="Cambria" w:eastAsia="Cambria" w:hAnsi="Cambria" w:cs="Cambria"/>
                                <w:b/>
                                <w:i/>
                                <w:color w:val="FFFFFF"/>
                                <w:sz w:val="28"/>
                              </w:rPr>
                              <w:t>Eligible Sources of Matching Funds</w:t>
                            </w:r>
                          </w:p>
                        </w:txbxContent>
                      </v:textbox>
                    </v:rect>
                  </v:group>
                </v:group>
                <w10:anchorlock/>
              </v:group>
            </w:pict>
          </mc:Fallback>
        </mc:AlternateContent>
      </w:r>
    </w:p>
    <w:p w:rsidR="002561CA" w:rsidRDefault="002561CA">
      <w:pPr>
        <w:rPr>
          <w:sz w:val="6"/>
          <w:szCs w:val="6"/>
        </w:rPr>
      </w:pPr>
    </w:p>
    <w:tbl>
      <w:tblPr>
        <w:tblStyle w:val="ab"/>
        <w:tblW w:w="9353" w:type="dxa"/>
        <w:tblInd w:w="99" w:type="dxa"/>
        <w:tblLayout w:type="fixed"/>
        <w:tblLook w:val="0000" w:firstRow="0" w:lastRow="0" w:firstColumn="0" w:lastColumn="0" w:noHBand="0" w:noVBand="0"/>
      </w:tblPr>
      <w:tblGrid>
        <w:gridCol w:w="2242"/>
        <w:gridCol w:w="1721"/>
        <w:gridCol w:w="526"/>
        <w:gridCol w:w="883"/>
        <w:gridCol w:w="1573"/>
        <w:gridCol w:w="2408"/>
      </w:tblGrid>
      <w:tr w:rsidR="002561CA">
        <w:trPr>
          <w:trHeight w:val="548"/>
        </w:trPr>
        <w:tc>
          <w:tcPr>
            <w:tcW w:w="2242"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474" w:right="347" w:hanging="125"/>
              <w:rPr>
                <w:color w:val="000000"/>
              </w:rPr>
            </w:pPr>
            <w:r>
              <w:rPr>
                <w:color w:val="000000"/>
              </w:rPr>
              <w:t>Cash from a non- federal source</w:t>
            </w:r>
          </w:p>
        </w:tc>
        <w:tc>
          <w:tcPr>
            <w:tcW w:w="2247"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412" w:right="113" w:hanging="296"/>
              <w:rPr>
                <w:color w:val="000000"/>
              </w:rPr>
            </w:pPr>
            <w:r>
              <w:rPr>
                <w:color w:val="000000"/>
              </w:rPr>
              <w:t>Value of waived taxes, fees, or charges</w:t>
            </w:r>
          </w:p>
        </w:tc>
        <w:tc>
          <w:tcPr>
            <w:tcW w:w="2456"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3"/>
              <w:ind w:left="231"/>
              <w:rPr>
                <w:color w:val="000000"/>
              </w:rPr>
            </w:pPr>
            <w:r>
              <w:rPr>
                <w:color w:val="000000"/>
              </w:rPr>
              <w:t>Value of donated land</w:t>
            </w:r>
          </w:p>
        </w:tc>
        <w:tc>
          <w:tcPr>
            <w:tcW w:w="2408"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546" w:right="238" w:hanging="305"/>
              <w:rPr>
                <w:color w:val="000000"/>
              </w:rPr>
            </w:pPr>
            <w:r>
              <w:rPr>
                <w:color w:val="000000"/>
              </w:rPr>
              <w:t>Cost of infrastructure improvements</w:t>
            </w:r>
          </w:p>
        </w:tc>
      </w:tr>
      <w:tr w:rsidR="002561CA">
        <w:trPr>
          <w:trHeight w:val="547"/>
        </w:trPr>
        <w:tc>
          <w:tcPr>
            <w:tcW w:w="9353" w:type="dxa"/>
            <w:gridSpan w:val="6"/>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2329" w:right="210" w:hanging="2115"/>
              <w:rPr>
                <w:color w:val="000000"/>
              </w:rPr>
            </w:pPr>
            <w:r>
              <w:rPr>
                <w:color w:val="000000"/>
              </w:rPr>
              <w:t>Twenty-five percent (25%) to 50% (depending on the type of bonds) of the proceeds of government issued housing bonds provided as a loan to a project</w:t>
            </w:r>
          </w:p>
        </w:tc>
      </w:tr>
      <w:tr w:rsidR="002561CA">
        <w:trPr>
          <w:trHeight w:val="547"/>
        </w:trPr>
        <w:tc>
          <w:tcPr>
            <w:tcW w:w="3963"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639" w:right="193" w:hanging="449"/>
              <w:rPr>
                <w:color w:val="000000"/>
              </w:rPr>
            </w:pPr>
            <w:r>
              <w:rPr>
                <w:color w:val="000000"/>
              </w:rPr>
              <w:t>Value of donated materials, equipment, labor, or professional services</w:t>
            </w:r>
          </w:p>
        </w:tc>
        <w:tc>
          <w:tcPr>
            <w:tcW w:w="1409"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116"/>
              <w:rPr>
                <w:color w:val="000000"/>
              </w:rPr>
            </w:pPr>
            <w:r>
              <w:rPr>
                <w:color w:val="000000"/>
              </w:rPr>
              <w:t>Sweat equity</w:t>
            </w:r>
          </w:p>
        </w:tc>
        <w:tc>
          <w:tcPr>
            <w:tcW w:w="3981"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191" w:right="150" w:hanging="1042"/>
              <w:rPr>
                <w:color w:val="000000"/>
              </w:rPr>
            </w:pPr>
            <w:r>
              <w:rPr>
                <w:color w:val="000000"/>
              </w:rPr>
              <w:t>Costs of supportive services for residents of HOME projects</w:t>
            </w:r>
          </w:p>
        </w:tc>
      </w:tr>
      <w:tr w:rsidR="002561CA">
        <w:trPr>
          <w:trHeight w:val="278"/>
        </w:trPr>
        <w:tc>
          <w:tcPr>
            <w:tcW w:w="9353" w:type="dxa"/>
            <w:gridSpan w:val="6"/>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2903"/>
              <w:rPr>
                <w:color w:val="000000"/>
              </w:rPr>
            </w:pPr>
            <w:r>
              <w:rPr>
                <w:color w:val="000000"/>
              </w:rPr>
              <w:t>Cost of homebuyer counseling services.</w:t>
            </w:r>
          </w:p>
        </w:tc>
      </w:tr>
    </w:tbl>
    <w:p w:rsidR="002561CA" w:rsidRDefault="002561CA">
      <w:pPr>
        <w:spacing w:before="11"/>
        <w:rPr>
          <w:sz w:val="16"/>
          <w:szCs w:val="16"/>
        </w:rPr>
      </w:pPr>
    </w:p>
    <w:p w:rsidR="002561CA" w:rsidRDefault="002561CA">
      <w:pPr>
        <w:rPr>
          <w:sz w:val="16"/>
          <w:szCs w:val="16"/>
        </w:rPr>
      </w:pPr>
    </w:p>
    <w:p w:rsidR="002561CA" w:rsidRDefault="0032459C">
      <w:pPr>
        <w:pStyle w:val="Heading2"/>
        <w:ind w:left="0" w:firstLine="0"/>
        <w:rPr>
          <w:sz w:val="28"/>
          <w:szCs w:val="28"/>
        </w:rPr>
      </w:pPr>
      <w:bookmarkStart w:id="37" w:name="_heading=h.1hmsyys" w:colFirst="0" w:colLast="0"/>
      <w:bookmarkEnd w:id="37"/>
      <w:r>
        <w:rPr>
          <w:sz w:val="28"/>
          <w:szCs w:val="28"/>
        </w:rPr>
        <w:t>Site and Neighborhood Standards [92.202]</w:t>
      </w:r>
    </w:p>
    <w:p w:rsidR="002561CA" w:rsidRDefault="002561CA">
      <w:pPr>
        <w:spacing w:before="11"/>
        <w:rPr>
          <w:rFonts w:ascii="Cambria" w:eastAsia="Cambria" w:hAnsi="Cambria" w:cs="Cambria"/>
          <w:b/>
        </w:rPr>
      </w:pPr>
    </w:p>
    <w:p w:rsidR="002561CA" w:rsidRDefault="0032459C">
      <w:pPr>
        <w:pBdr>
          <w:top w:val="nil"/>
          <w:left w:val="nil"/>
          <w:bottom w:val="nil"/>
          <w:right w:val="nil"/>
          <w:between w:val="nil"/>
        </w:pBdr>
        <w:ind w:right="114"/>
        <w:jc w:val="both"/>
        <w:rPr>
          <w:color w:val="000000"/>
        </w:rPr>
      </w:pPr>
      <w:r>
        <w:rPr>
          <w:color w:val="000000"/>
        </w:rPr>
        <w:t>Housing provided through the City’s HOME program must promote greater choice of housing opportunities. HOME-assisted housing must be suitable from the standpoint of facilitating and furthering compliance with the applicable provisions of Title VI of the Civil Rights Act of 1964, the Fair Housing Act, Executive Order 11063, and HUD regulations.</w:t>
      </w:r>
    </w:p>
    <w:p w:rsidR="002561CA" w:rsidRDefault="002561CA">
      <w:pPr>
        <w:spacing w:before="1"/>
      </w:pPr>
    </w:p>
    <w:p w:rsidR="002561CA" w:rsidRDefault="0032459C">
      <w:pPr>
        <w:pBdr>
          <w:top w:val="nil"/>
          <w:left w:val="nil"/>
          <w:bottom w:val="nil"/>
          <w:right w:val="nil"/>
          <w:between w:val="nil"/>
        </w:pBdr>
        <w:ind w:right="114"/>
        <w:jc w:val="both"/>
        <w:rPr>
          <w:color w:val="000000"/>
        </w:rPr>
      </w:pPr>
      <w:r>
        <w:rPr>
          <w:color w:val="000000"/>
        </w:rPr>
        <w:t>In addition, construction of new rental housing assisted with City HOME funds must meet the site and neighborhood standards under 24 CFR § 983.57(e)(2) and (e)(3) which places limiting conditions on building in areas of minority concentration or in racially mixed areas if the project will cause a significant increase in the proportion of minority to non-minority residents in the area.</w:t>
      </w:r>
    </w:p>
    <w:p w:rsidR="002561CA" w:rsidRDefault="002561CA">
      <w:pPr>
        <w:spacing w:before="1"/>
      </w:pPr>
    </w:p>
    <w:p w:rsidR="002561CA" w:rsidRDefault="0032459C">
      <w:pPr>
        <w:pBdr>
          <w:top w:val="nil"/>
          <w:left w:val="nil"/>
          <w:bottom w:val="nil"/>
          <w:right w:val="nil"/>
          <w:between w:val="nil"/>
        </w:pBdr>
        <w:ind w:right="117"/>
        <w:jc w:val="both"/>
        <w:rPr>
          <w:color w:val="000000"/>
        </w:rPr>
      </w:pPr>
      <w:r>
        <w:rPr>
          <w:color w:val="000000"/>
        </w:rPr>
        <w:t>A site and neighborhoods standards review will be conducted for all new construction rental projects requesting HOME funds. The review will occur as part of the application threshold eligibility criteria review. New construction rental projects must meet the following site and neighborhood standards:</w:t>
      </w:r>
    </w:p>
    <w:p w:rsidR="002561CA" w:rsidRDefault="002561CA">
      <w:pPr>
        <w:spacing w:before="1"/>
      </w:pPr>
    </w:p>
    <w:p w:rsidR="002561CA" w:rsidRDefault="0032459C" w:rsidP="00F9077B">
      <w:pPr>
        <w:numPr>
          <w:ilvl w:val="0"/>
          <w:numId w:val="80"/>
        </w:numPr>
        <w:pBdr>
          <w:top w:val="nil"/>
          <w:left w:val="nil"/>
          <w:bottom w:val="nil"/>
          <w:right w:val="nil"/>
          <w:between w:val="nil"/>
        </w:pBdr>
        <w:ind w:left="900" w:right="121"/>
      </w:pPr>
      <w:r>
        <w:rPr>
          <w:color w:val="000000"/>
        </w:rPr>
        <w:t xml:space="preserve">The site must </w:t>
      </w:r>
      <w:r>
        <w:rPr>
          <w:color w:val="000000"/>
          <w:u w:val="single"/>
        </w:rPr>
        <w:t xml:space="preserve">not </w:t>
      </w:r>
      <w:r>
        <w:rPr>
          <w:color w:val="000000"/>
        </w:rPr>
        <w:t>be located in a racially mixed area if the project will cause a significant increase in the proportion of minority to non-minority residents in the area.</w:t>
      </w:r>
    </w:p>
    <w:p w:rsidR="002561CA" w:rsidRDefault="002561CA"/>
    <w:p w:rsidR="002561CA" w:rsidRDefault="0032459C" w:rsidP="00F9077B">
      <w:pPr>
        <w:numPr>
          <w:ilvl w:val="0"/>
          <w:numId w:val="80"/>
        </w:numPr>
        <w:pBdr>
          <w:top w:val="nil"/>
          <w:left w:val="nil"/>
          <w:bottom w:val="nil"/>
          <w:right w:val="nil"/>
          <w:between w:val="nil"/>
        </w:pBdr>
        <w:ind w:left="900" w:right="121"/>
      </w:pPr>
      <w:r>
        <w:rPr>
          <w:color w:val="000000"/>
        </w:rPr>
        <w:t xml:space="preserve">The site must </w:t>
      </w:r>
      <w:r>
        <w:rPr>
          <w:color w:val="000000"/>
          <w:u w:val="single"/>
        </w:rPr>
        <w:t xml:space="preserve">not </w:t>
      </w:r>
      <w:r>
        <w:rPr>
          <w:color w:val="000000"/>
        </w:rPr>
        <w:t>be located in an area of minority concentration, except that this may be permitted only if all of the following conditions are met:</w:t>
      </w:r>
    </w:p>
    <w:p w:rsidR="002561CA" w:rsidRDefault="0032459C" w:rsidP="00F9077B">
      <w:pPr>
        <w:numPr>
          <w:ilvl w:val="1"/>
          <w:numId w:val="80"/>
        </w:numPr>
        <w:pBdr>
          <w:top w:val="nil"/>
          <w:left w:val="nil"/>
          <w:bottom w:val="nil"/>
          <w:right w:val="nil"/>
          <w:between w:val="nil"/>
        </w:pBdr>
        <w:tabs>
          <w:tab w:val="left" w:pos="1541"/>
        </w:tabs>
        <w:ind w:right="117"/>
        <w:jc w:val="both"/>
      </w:pPr>
      <w:r>
        <w:rPr>
          <w:color w:val="000000"/>
        </w:rPr>
        <w:t>Sufficient, comparable opportunities exist for housing for minority families in the income range to be served by the proposed project outside areas of minority concentration;</w:t>
      </w:r>
    </w:p>
    <w:p w:rsidR="002561CA" w:rsidRDefault="0032459C" w:rsidP="00F9077B">
      <w:pPr>
        <w:numPr>
          <w:ilvl w:val="1"/>
          <w:numId w:val="80"/>
        </w:numPr>
        <w:pBdr>
          <w:top w:val="nil"/>
          <w:left w:val="nil"/>
          <w:bottom w:val="nil"/>
          <w:right w:val="nil"/>
          <w:between w:val="nil"/>
        </w:pBdr>
        <w:tabs>
          <w:tab w:val="left" w:pos="1541"/>
        </w:tabs>
        <w:ind w:right="119"/>
        <w:jc w:val="both"/>
      </w:pPr>
      <w:r>
        <w:rPr>
          <w:color w:val="000000"/>
        </w:rPr>
        <w:t>The project is necessary to meet overriding housing needs that cannot be met in the housing market area;</w:t>
      </w:r>
    </w:p>
    <w:p w:rsidR="002561CA" w:rsidRDefault="0032459C" w:rsidP="00F9077B">
      <w:pPr>
        <w:numPr>
          <w:ilvl w:val="1"/>
          <w:numId w:val="80"/>
        </w:numPr>
        <w:pBdr>
          <w:top w:val="nil"/>
          <w:left w:val="nil"/>
          <w:bottom w:val="nil"/>
          <w:right w:val="nil"/>
          <w:between w:val="nil"/>
        </w:pBdr>
        <w:tabs>
          <w:tab w:val="left" w:pos="1541"/>
        </w:tabs>
        <w:ind w:right="116"/>
        <w:jc w:val="both"/>
      </w:pPr>
      <w:r>
        <w:rPr>
          <w:color w:val="000000"/>
        </w:rPr>
        <w:t>The site promotes greater choice of housing opportunities and avoids undue concentration of assisted persons in areas containing a high proportion of low-income persons;</w:t>
      </w:r>
    </w:p>
    <w:p w:rsidR="002561CA" w:rsidRDefault="0032459C" w:rsidP="00F9077B">
      <w:pPr>
        <w:numPr>
          <w:ilvl w:val="1"/>
          <w:numId w:val="80"/>
        </w:numPr>
        <w:pBdr>
          <w:top w:val="nil"/>
          <w:left w:val="nil"/>
          <w:bottom w:val="nil"/>
          <w:right w:val="nil"/>
          <w:between w:val="nil"/>
        </w:pBdr>
        <w:tabs>
          <w:tab w:val="left" w:pos="1541"/>
        </w:tabs>
        <w:ind w:right="113"/>
        <w:jc w:val="both"/>
      </w:pPr>
      <w:r>
        <w:rPr>
          <w:color w:val="000000"/>
        </w:rPr>
        <w:t>The neighborhood is not seriously detrimental to family life or one in which substandard dwellings or other undesirable conditions predominate, unless there is actively in progress a concerted program to remedy the undesirable conditions;</w:t>
      </w:r>
    </w:p>
    <w:p w:rsidR="002561CA" w:rsidRDefault="0032459C" w:rsidP="00F9077B">
      <w:pPr>
        <w:numPr>
          <w:ilvl w:val="1"/>
          <w:numId w:val="80"/>
        </w:numPr>
        <w:pBdr>
          <w:top w:val="nil"/>
          <w:left w:val="nil"/>
          <w:bottom w:val="nil"/>
          <w:right w:val="nil"/>
          <w:between w:val="nil"/>
        </w:pBdr>
        <w:tabs>
          <w:tab w:val="left" w:pos="1541"/>
        </w:tabs>
        <w:ind w:right="114"/>
        <w:jc w:val="both"/>
      </w:pPr>
      <w:r>
        <w:rPr>
          <w:color w:val="000000"/>
        </w:rPr>
        <w:t>The housing is accessible to social, recreational, educational, commercial, and health facilities and services and other municipal facilities and services that are at least equivalent to those typically found in neighborhoods consisting largely of unassisted, standard housing of similar market rents; and</w:t>
      </w:r>
    </w:p>
    <w:p w:rsidR="002561CA" w:rsidRDefault="0032459C" w:rsidP="00F9077B">
      <w:pPr>
        <w:numPr>
          <w:ilvl w:val="1"/>
          <w:numId w:val="80"/>
        </w:numPr>
        <w:pBdr>
          <w:top w:val="nil"/>
          <w:left w:val="nil"/>
          <w:bottom w:val="nil"/>
          <w:right w:val="nil"/>
          <w:between w:val="nil"/>
        </w:pBdr>
        <w:tabs>
          <w:tab w:val="left" w:pos="1541"/>
        </w:tabs>
        <w:ind w:right="113"/>
        <w:jc w:val="both"/>
      </w:pPr>
      <w:r>
        <w:rPr>
          <w:color w:val="000000"/>
        </w:rPr>
        <w:t>For non-elderly housing, the travel time and the cost via public transportation or private automobile from the neighborhood to places of employment providing a range of jobs for lower-income workers is not be excessive.</w:t>
      </w:r>
    </w:p>
    <w:p w:rsidR="002561CA" w:rsidRDefault="002561CA">
      <w:pPr>
        <w:jc w:val="both"/>
      </w:pPr>
    </w:p>
    <w:p w:rsidR="002561CA" w:rsidRDefault="0032459C">
      <w:pPr>
        <w:pBdr>
          <w:top w:val="nil"/>
          <w:left w:val="nil"/>
          <w:bottom w:val="nil"/>
          <w:right w:val="nil"/>
          <w:between w:val="nil"/>
        </w:pBdr>
        <w:spacing w:before="56"/>
        <w:ind w:left="820"/>
        <w:rPr>
          <w:color w:val="000000"/>
        </w:rPr>
      </w:pPr>
      <w:r>
        <w:rPr>
          <w:color w:val="000000"/>
        </w:rPr>
        <w:t xml:space="preserve">Refer also to </w:t>
      </w:r>
      <w:hyperlink w:anchor="_heading=h.1er0t5e">
        <w:r>
          <w:rPr>
            <w:color w:val="0000FF"/>
            <w:u w:val="single"/>
          </w:rPr>
          <w:t>Overarching Program Regulations and Requirements</w:t>
        </w:r>
      </w:hyperlink>
      <w:r>
        <w:rPr>
          <w:color w:val="000000"/>
        </w:rPr>
        <w:t xml:space="preserve">: </w:t>
      </w:r>
      <w:hyperlink w:anchor="_heading=h.2vor4mt">
        <w:r>
          <w:rPr>
            <w:color w:val="0000FF"/>
            <w:u w:val="single"/>
          </w:rPr>
          <w:t>Fair Housing and Civil Rights</w:t>
        </w:r>
      </w:hyperlink>
      <w:r>
        <w:rPr>
          <w:color w:val="000000"/>
        </w:rPr>
        <w:t>.</w:t>
      </w:r>
    </w:p>
    <w:p w:rsidR="002561CA" w:rsidRDefault="002561CA">
      <w:pPr>
        <w:spacing w:before="11"/>
        <w:rPr>
          <w:sz w:val="16"/>
          <w:szCs w:val="16"/>
        </w:rPr>
      </w:pPr>
    </w:p>
    <w:p w:rsidR="002561CA" w:rsidRDefault="0032459C">
      <w:pPr>
        <w:pStyle w:val="Heading2"/>
        <w:ind w:left="0" w:firstLine="0"/>
        <w:rPr>
          <w:sz w:val="28"/>
          <w:szCs w:val="28"/>
        </w:rPr>
      </w:pPr>
      <w:bookmarkStart w:id="38" w:name="_heading=h.41mghml" w:colFirst="0" w:colLast="0"/>
      <w:bookmarkEnd w:id="38"/>
      <w:r>
        <w:rPr>
          <w:sz w:val="28"/>
          <w:szCs w:val="28"/>
        </w:rPr>
        <w:t>Authorization and Payment of Pre-Award Costs</w:t>
      </w:r>
    </w:p>
    <w:p w:rsidR="002561CA" w:rsidRDefault="002561CA">
      <w:pPr>
        <w:spacing w:before="10"/>
        <w:rPr>
          <w:rFonts w:ascii="Cambria" w:eastAsia="Cambria" w:hAnsi="Cambria" w:cs="Cambria"/>
          <w:b/>
        </w:rPr>
      </w:pPr>
    </w:p>
    <w:p w:rsidR="002561CA" w:rsidRDefault="0032459C">
      <w:pPr>
        <w:pBdr>
          <w:top w:val="nil"/>
          <w:left w:val="nil"/>
          <w:bottom w:val="nil"/>
          <w:right w:val="nil"/>
          <w:between w:val="nil"/>
        </w:pBdr>
        <w:ind w:right="113"/>
        <w:jc w:val="both"/>
        <w:rPr>
          <w:color w:val="000000"/>
        </w:rPr>
      </w:pPr>
      <w:r>
        <w:rPr>
          <w:color w:val="000000"/>
        </w:rPr>
        <w:t xml:space="preserve">At the City’s discretion, HOME funds may be used to reimburse the project/program sponsor for costs incurred after the award of funds to the project in an approved Annual Action Plan and prior to the effective date of the City’s annual HOME Agreement for that year of funding, subject to certain conditions. Such project costs may be reimbursed so long as the costs meet all regulatory requirements, including but not limited to, NEPA and Uniform Relocation Act (URA) requirements, the costs represent eligible uses of HOME funds, the Agency has received written authorization from the City </w:t>
      </w:r>
      <w:r>
        <w:rPr>
          <w:i/>
          <w:color w:val="000000"/>
        </w:rPr>
        <w:t xml:space="preserve">prior to </w:t>
      </w:r>
      <w:r>
        <w:rPr>
          <w:color w:val="000000"/>
        </w:rPr>
        <w:t>incurring the costs, the total of all pre-award costs is less than 25% of the current HOME allocation and the costs are within the allowable amount of pre- award costs allowed under the regulations.</w:t>
      </w:r>
    </w:p>
    <w:p w:rsidR="002561CA" w:rsidRDefault="002561CA">
      <w:pPr>
        <w:rPr>
          <w:i/>
        </w:rPr>
      </w:pPr>
    </w:p>
    <w:p w:rsidR="002561CA" w:rsidRDefault="0032459C">
      <w:pPr>
        <w:pStyle w:val="Heading3"/>
        <w:ind w:left="0" w:firstLine="720"/>
        <w:jc w:val="both"/>
        <w:rPr>
          <w:b w:val="0"/>
        </w:rPr>
      </w:pPr>
      <w:bookmarkStart w:id="39" w:name="_heading=h.2grqrue" w:colFirst="0" w:colLast="0"/>
      <w:bookmarkEnd w:id="39"/>
      <w:r>
        <w:t>Costs Incurred Before Commitment of Home Funds</w:t>
      </w:r>
    </w:p>
    <w:p w:rsidR="002561CA" w:rsidRDefault="002561CA">
      <w:pPr>
        <w:pStyle w:val="Heading3"/>
        <w:ind w:left="1440"/>
        <w:jc w:val="both"/>
        <w:rPr>
          <w:b w:val="0"/>
        </w:rPr>
      </w:pPr>
    </w:p>
    <w:p w:rsidR="002561CA" w:rsidRDefault="0032459C">
      <w:pPr>
        <w:pBdr>
          <w:top w:val="nil"/>
          <w:left w:val="nil"/>
          <w:bottom w:val="nil"/>
          <w:right w:val="nil"/>
          <w:between w:val="nil"/>
        </w:pBdr>
        <w:ind w:left="720" w:right="113"/>
        <w:jc w:val="both"/>
        <w:rPr>
          <w:color w:val="000000"/>
        </w:rPr>
      </w:pPr>
      <w:r>
        <w:rPr>
          <w:color w:val="000000"/>
        </w:rPr>
        <w:t xml:space="preserve">HOME funds may be used to pay architectural and engineering and other professional services costs that are incurred before the City has made a commitment of HOME funds. These costs can be paid when the City expressly authorizes payment in the written agreement and when the costs have been incurred in the 24 months prior to the commitment of funds. This allows flexibility to the City and affordable housing developers that are planning a project that is intended to eventually receive HOME financing. It also permits the City to reimburse these costs for projects that are already under construction when it becomes clear that HOME financing is necessary to </w:t>
      </w:r>
      <w:r>
        <w:rPr>
          <w:color w:val="000000"/>
        </w:rPr>
        <w:lastRenderedPageBreak/>
        <w:t>complete the project. (</w:t>
      </w:r>
      <w:r>
        <w:rPr>
          <w:b/>
          <w:color w:val="000000"/>
        </w:rPr>
        <w:t xml:space="preserve">NOTE: </w:t>
      </w:r>
      <w:r>
        <w:rPr>
          <w:color w:val="000000"/>
        </w:rPr>
        <w:t>This must be reviewed in conjunction with potential environmental clearance dates to avoid Choice Limiting Activities restrictions.)</w:t>
      </w:r>
    </w:p>
    <w:p w:rsidR="002561CA" w:rsidRDefault="002561CA">
      <w:pPr>
        <w:spacing w:before="2"/>
      </w:pPr>
    </w:p>
    <w:p w:rsidR="002561CA" w:rsidRDefault="0032459C">
      <w:pPr>
        <w:pStyle w:val="Heading2"/>
        <w:ind w:left="0" w:firstLine="0"/>
        <w:rPr>
          <w:sz w:val="28"/>
          <w:szCs w:val="28"/>
        </w:rPr>
      </w:pPr>
      <w:bookmarkStart w:id="40" w:name="_heading=h.vx1227" w:colFirst="0" w:colLast="0"/>
      <w:bookmarkEnd w:id="40"/>
      <w:r>
        <w:rPr>
          <w:sz w:val="28"/>
          <w:szCs w:val="28"/>
        </w:rPr>
        <w:t>Project Completion Deadline and Terminated Projects [92.205(e)]</w:t>
      </w:r>
    </w:p>
    <w:p w:rsidR="002561CA" w:rsidRDefault="002561CA">
      <w:pPr>
        <w:spacing w:before="11"/>
        <w:rPr>
          <w:rFonts w:ascii="Cambria" w:eastAsia="Cambria" w:hAnsi="Cambria" w:cs="Cambria"/>
          <w:b/>
        </w:rPr>
      </w:pPr>
    </w:p>
    <w:p w:rsidR="002561CA" w:rsidRDefault="0032459C">
      <w:pPr>
        <w:pBdr>
          <w:top w:val="nil"/>
          <w:left w:val="nil"/>
          <w:bottom w:val="nil"/>
          <w:right w:val="nil"/>
          <w:between w:val="nil"/>
        </w:pBdr>
        <w:ind w:right="114"/>
        <w:jc w:val="both"/>
        <w:rPr>
          <w:color w:val="000000"/>
        </w:rPr>
      </w:pPr>
      <w:r>
        <w:rPr>
          <w:color w:val="000000"/>
        </w:rPr>
        <w:t>Typically the City must be able to execute a written agreement with the applicant for the project within 12 months of July 1 of the year in which funding is awarded. The applicant must typically be able to complete the project and expend all funds within two (2) years of the execution of the written agreement.</w:t>
      </w:r>
    </w:p>
    <w:p w:rsidR="002561CA" w:rsidRDefault="002561CA">
      <w:pPr>
        <w:pBdr>
          <w:top w:val="nil"/>
          <w:left w:val="nil"/>
          <w:bottom w:val="nil"/>
          <w:right w:val="nil"/>
          <w:between w:val="nil"/>
        </w:pBdr>
        <w:ind w:right="114"/>
        <w:jc w:val="both"/>
        <w:rPr>
          <w:color w:val="000000"/>
        </w:rPr>
      </w:pPr>
    </w:p>
    <w:p w:rsidR="002561CA" w:rsidRDefault="0032459C">
      <w:pPr>
        <w:pBdr>
          <w:top w:val="nil"/>
          <w:left w:val="nil"/>
          <w:bottom w:val="nil"/>
          <w:right w:val="nil"/>
          <w:between w:val="nil"/>
        </w:pBdr>
        <w:ind w:right="114"/>
        <w:jc w:val="both"/>
        <w:rPr>
          <w:color w:val="000000"/>
        </w:rPr>
      </w:pPr>
      <w:r>
        <w:rPr>
          <w:color w:val="000000"/>
        </w:rPr>
        <w:t>All HOME funded projects must be completed within four years of the date HOME funds were committed. Projects that are not completed within four years of commitment of HOME funds will be terminated and funds repaid be the subrecipient/grantee.</w:t>
      </w:r>
    </w:p>
    <w:p w:rsidR="002561CA" w:rsidRDefault="002561CA">
      <w:pPr>
        <w:spacing w:before="1"/>
      </w:pPr>
    </w:p>
    <w:p w:rsidR="002561CA" w:rsidRDefault="0032459C">
      <w:pPr>
        <w:pBdr>
          <w:top w:val="nil"/>
          <w:left w:val="nil"/>
          <w:bottom w:val="nil"/>
          <w:right w:val="nil"/>
          <w:between w:val="nil"/>
        </w:pBdr>
        <w:ind w:right="113"/>
        <w:jc w:val="both"/>
        <w:rPr>
          <w:color w:val="000000"/>
        </w:rPr>
      </w:pPr>
      <w:r>
        <w:rPr>
          <w:color w:val="000000"/>
        </w:rPr>
        <w:t>When HOME funds are expended for projects that are terminated before completion, for whatever reason, the HOME funds that have been expended are ineligible and must be repaid. The City must terminate any project that does not meet the HOME requirements for affordable housing (i.e., affordability provisions, income targeting, property standards, etc.) and repay HOME funds expended for the project.</w:t>
      </w:r>
    </w:p>
    <w:p w:rsidR="002561CA" w:rsidRDefault="002561CA">
      <w:pPr>
        <w:spacing w:before="2"/>
      </w:pPr>
    </w:p>
    <w:p w:rsidR="002561CA" w:rsidRDefault="0032459C">
      <w:pPr>
        <w:pStyle w:val="Heading2"/>
        <w:ind w:left="0" w:firstLine="0"/>
      </w:pPr>
      <w:bookmarkStart w:id="41" w:name="_heading=h.3fwokq0" w:colFirst="0" w:colLast="0"/>
      <w:bookmarkEnd w:id="41"/>
      <w:r>
        <w:t>Overarching Program Regulations and Requirements</w:t>
      </w:r>
    </w:p>
    <w:p w:rsidR="002561CA" w:rsidRDefault="002561CA">
      <w:pPr>
        <w:spacing w:before="8"/>
        <w:rPr>
          <w:rFonts w:ascii="Cambria" w:eastAsia="Cambria" w:hAnsi="Cambria" w:cs="Cambria"/>
          <w:b/>
        </w:rPr>
      </w:pPr>
    </w:p>
    <w:p w:rsidR="002561CA" w:rsidRDefault="0032459C" w:rsidP="00121E05">
      <w:pPr>
        <w:pBdr>
          <w:top w:val="nil"/>
          <w:left w:val="nil"/>
          <w:bottom w:val="nil"/>
          <w:right w:val="nil"/>
          <w:between w:val="nil"/>
        </w:pBdr>
        <w:ind w:right="115"/>
        <w:jc w:val="both"/>
        <w:rPr>
          <w:b/>
          <w:i/>
        </w:rPr>
      </w:pPr>
      <w:r>
        <w:rPr>
          <w:color w:val="000000"/>
        </w:rPr>
        <w:t xml:space="preserve">All projects and programs must comply with the </w:t>
      </w:r>
      <w:hyperlink w:anchor="_heading=h.1er0t5e">
        <w:r w:rsidRPr="00121E05">
          <w:rPr>
            <w:b/>
            <w:i/>
          </w:rPr>
          <w:t>Overarching Program Regulations and</w:t>
        </w:r>
      </w:hyperlink>
      <w:r w:rsidR="00121E05" w:rsidRPr="00121E05">
        <w:rPr>
          <w:b/>
          <w:i/>
        </w:rPr>
        <w:t xml:space="preserve"> Requirements</w:t>
      </w:r>
      <w:r w:rsidR="00121E05">
        <w:rPr>
          <w:b/>
          <w:i/>
        </w:rPr>
        <w:t>.</w:t>
      </w:r>
    </w:p>
    <w:p w:rsidR="00121E05" w:rsidRDefault="00121E05" w:rsidP="00121E05">
      <w:pPr>
        <w:pBdr>
          <w:top w:val="nil"/>
          <w:left w:val="nil"/>
          <w:bottom w:val="nil"/>
          <w:right w:val="nil"/>
          <w:between w:val="nil"/>
        </w:pBdr>
        <w:ind w:right="115"/>
        <w:jc w:val="both"/>
        <w:rPr>
          <w:b/>
          <w:i/>
        </w:rPr>
      </w:pPr>
    </w:p>
    <w:p w:rsidR="00121E05" w:rsidRDefault="00121E05" w:rsidP="00121E05">
      <w:pPr>
        <w:pBdr>
          <w:top w:val="nil"/>
          <w:left w:val="nil"/>
          <w:bottom w:val="nil"/>
          <w:right w:val="nil"/>
          <w:between w:val="nil"/>
        </w:pBdr>
        <w:ind w:right="115"/>
        <w:jc w:val="both"/>
        <w:rPr>
          <w:rFonts w:ascii="Times New Roman" w:eastAsia="Times New Roman" w:hAnsi="Times New Roman" w:cs="Times New Roman"/>
          <w:sz w:val="17"/>
          <w:szCs w:val="17"/>
        </w:rPr>
      </w:pPr>
    </w:p>
    <w:p w:rsidR="002561CA" w:rsidRDefault="0032459C" w:rsidP="00F9077B">
      <w:pPr>
        <w:pStyle w:val="Heading1"/>
        <w:numPr>
          <w:ilvl w:val="0"/>
          <w:numId w:val="29"/>
        </w:numPr>
      </w:pPr>
      <w:bookmarkStart w:id="42" w:name="_heading=h.1v1yuxt" w:colFirst="0" w:colLast="0"/>
      <w:bookmarkEnd w:id="42"/>
      <w:r>
        <w:t>Homeowner Rehabilitation</w:t>
      </w:r>
    </w:p>
    <w:p w:rsidR="002561CA" w:rsidRDefault="002561CA">
      <w:pPr>
        <w:ind w:left="105"/>
        <w:rPr>
          <w:rFonts w:ascii="Times New Roman" w:eastAsia="Times New Roman" w:hAnsi="Times New Roman" w:cs="Times New Roman"/>
          <w:sz w:val="20"/>
          <w:szCs w:val="20"/>
        </w:rPr>
      </w:pPr>
    </w:p>
    <w:p w:rsidR="002561CA" w:rsidRDefault="002561CA">
      <w:pPr>
        <w:rPr>
          <w:rFonts w:ascii="Times New Roman" w:eastAsia="Times New Roman" w:hAnsi="Times New Roman" w:cs="Times New Roman"/>
          <w:sz w:val="18"/>
          <w:szCs w:val="18"/>
        </w:rPr>
      </w:pPr>
    </w:p>
    <w:p w:rsidR="002561CA" w:rsidRDefault="0032459C">
      <w:pPr>
        <w:pStyle w:val="Heading2"/>
        <w:ind w:left="0" w:firstLine="0"/>
        <w:rPr>
          <w:sz w:val="28"/>
          <w:szCs w:val="28"/>
        </w:rPr>
      </w:pPr>
      <w:bookmarkStart w:id="43" w:name="_heading=h.4f1mdlm" w:colFirst="0" w:colLast="0"/>
      <w:bookmarkEnd w:id="43"/>
      <w:r>
        <w:rPr>
          <w:sz w:val="28"/>
          <w:szCs w:val="28"/>
        </w:rPr>
        <w:t>Project Eligibility</w:t>
      </w:r>
    </w:p>
    <w:p w:rsidR="002561CA" w:rsidRDefault="002561CA">
      <w:pPr>
        <w:pBdr>
          <w:top w:val="nil"/>
          <w:left w:val="nil"/>
          <w:bottom w:val="nil"/>
          <w:right w:val="nil"/>
          <w:between w:val="nil"/>
        </w:pBdr>
        <w:spacing w:before="12"/>
        <w:rPr>
          <w:color w:val="000000"/>
          <w:sz w:val="21"/>
          <w:szCs w:val="21"/>
        </w:rPr>
      </w:pPr>
    </w:p>
    <w:p w:rsidR="002561CA" w:rsidRDefault="0032459C">
      <w:pPr>
        <w:pStyle w:val="Heading3"/>
        <w:ind w:left="0" w:firstLine="720"/>
      </w:pPr>
      <w:bookmarkStart w:id="44" w:name="_heading=h.2u6wntf" w:colFirst="0" w:colLast="0"/>
      <w:bookmarkEnd w:id="44"/>
      <w:r>
        <w:t>Eligible Activities</w:t>
      </w:r>
    </w:p>
    <w:p w:rsidR="002561CA" w:rsidRDefault="0032459C">
      <w:pPr>
        <w:pBdr>
          <w:top w:val="nil"/>
          <w:left w:val="nil"/>
          <w:bottom w:val="nil"/>
          <w:right w:val="nil"/>
          <w:between w:val="nil"/>
        </w:pBdr>
        <w:ind w:left="720" w:right="-8"/>
        <w:jc w:val="both"/>
        <w:rPr>
          <w:color w:val="000000"/>
        </w:rPr>
      </w:pPr>
      <w:r>
        <w:rPr>
          <w:color w:val="000000"/>
        </w:rPr>
        <w:t>Activities allowed with the use of City of Chattanooga HOME funds are activities that assist existing homeowners with the repair, rehabilitation, or reconstruction of owner- occupied units to ensure decent, safe, sanitary, and non-luxury housing with suitable amenities.</w:t>
      </w:r>
    </w:p>
    <w:p w:rsidR="002561CA" w:rsidRDefault="002561CA">
      <w:pPr>
        <w:tabs>
          <w:tab w:val="left" w:pos="1076"/>
        </w:tabs>
      </w:pPr>
    </w:p>
    <w:p w:rsidR="002561CA" w:rsidRDefault="0032459C">
      <w:pPr>
        <w:pStyle w:val="Heading3"/>
        <w:ind w:left="0" w:firstLine="720"/>
      </w:pPr>
      <w:bookmarkStart w:id="45" w:name="_heading=h.19c6y18" w:colFirst="0" w:colLast="0"/>
      <w:bookmarkEnd w:id="45"/>
      <w:r>
        <w:t>Eligible Properties [92.2 and 92.254]</w:t>
      </w:r>
    </w:p>
    <w:p w:rsidR="002561CA" w:rsidRDefault="002561CA">
      <w:pPr>
        <w:pBdr>
          <w:top w:val="nil"/>
          <w:left w:val="nil"/>
          <w:bottom w:val="nil"/>
          <w:right w:val="nil"/>
          <w:between w:val="nil"/>
        </w:pBdr>
        <w:tabs>
          <w:tab w:val="left" w:pos="1076"/>
        </w:tabs>
        <w:ind w:left="720"/>
        <w:rPr>
          <w:color w:val="000000"/>
        </w:rPr>
      </w:pPr>
    </w:p>
    <w:p w:rsidR="002561CA" w:rsidRDefault="0032459C">
      <w:pPr>
        <w:pBdr>
          <w:top w:val="nil"/>
          <w:left w:val="nil"/>
          <w:bottom w:val="nil"/>
          <w:right w:val="nil"/>
          <w:between w:val="nil"/>
        </w:pBdr>
        <w:ind w:firstLine="720"/>
        <w:jc w:val="both"/>
        <w:rPr>
          <w:color w:val="000000"/>
        </w:rPr>
      </w:pPr>
      <w:r>
        <w:rPr>
          <w:color w:val="000000"/>
        </w:rPr>
        <w:t>Properties that are eligible for HOME assistance include those properties that are:</w:t>
      </w:r>
    </w:p>
    <w:p w:rsidR="002561CA" w:rsidRDefault="0032459C" w:rsidP="00F9077B">
      <w:pPr>
        <w:numPr>
          <w:ilvl w:val="3"/>
          <w:numId w:val="33"/>
        </w:numPr>
        <w:pBdr>
          <w:top w:val="nil"/>
          <w:left w:val="nil"/>
          <w:bottom w:val="nil"/>
          <w:right w:val="nil"/>
          <w:between w:val="nil"/>
        </w:pBdr>
        <w:tabs>
          <w:tab w:val="left" w:pos="1436"/>
        </w:tabs>
        <w:ind w:left="1440" w:right="-8"/>
        <w:rPr>
          <w:color w:val="000000"/>
        </w:rPr>
      </w:pPr>
      <w:r>
        <w:rPr>
          <w:color w:val="000000"/>
        </w:rPr>
        <w:t>Owned and occupied by a homeowner (with good and marketable title) who qualifies as a low-income family; and</w:t>
      </w:r>
    </w:p>
    <w:p w:rsidR="00121E05" w:rsidRDefault="0032459C" w:rsidP="00F9077B">
      <w:pPr>
        <w:numPr>
          <w:ilvl w:val="3"/>
          <w:numId w:val="33"/>
        </w:numPr>
        <w:pBdr>
          <w:top w:val="nil"/>
          <w:left w:val="nil"/>
          <w:bottom w:val="nil"/>
          <w:right w:val="nil"/>
          <w:between w:val="nil"/>
        </w:pBdr>
        <w:ind w:left="1440"/>
        <w:rPr>
          <w:color w:val="000000"/>
        </w:rPr>
      </w:pPr>
      <w:r>
        <w:rPr>
          <w:color w:val="000000"/>
        </w:rPr>
        <w:t>The homeowner’s principal residence.</w:t>
      </w:r>
    </w:p>
    <w:p w:rsidR="00AD4C20" w:rsidRDefault="00AD4C20">
      <w:pPr>
        <w:pBdr>
          <w:top w:val="nil"/>
          <w:left w:val="nil"/>
          <w:bottom w:val="nil"/>
          <w:right w:val="nil"/>
          <w:between w:val="nil"/>
        </w:pBdr>
        <w:ind w:left="720"/>
        <w:rPr>
          <w:color w:val="000000"/>
        </w:rPr>
      </w:pPr>
    </w:p>
    <w:p w:rsidR="002561CA" w:rsidRDefault="0032459C">
      <w:pPr>
        <w:pBdr>
          <w:top w:val="nil"/>
          <w:left w:val="nil"/>
          <w:bottom w:val="nil"/>
          <w:right w:val="nil"/>
          <w:between w:val="nil"/>
        </w:pBdr>
        <w:ind w:left="720"/>
        <w:rPr>
          <w:color w:val="000000"/>
        </w:rPr>
      </w:pPr>
      <w:r>
        <w:rPr>
          <w:color w:val="000000"/>
        </w:rPr>
        <w:t>HOME assistance may be provided for the following single family property types:</w:t>
      </w:r>
    </w:p>
    <w:p w:rsidR="002561CA" w:rsidRDefault="002561CA">
      <w:pPr>
        <w:spacing w:before="1"/>
      </w:pPr>
    </w:p>
    <w:tbl>
      <w:tblPr>
        <w:tblStyle w:val="ac"/>
        <w:tblW w:w="9352" w:type="dxa"/>
        <w:tblInd w:w="99" w:type="dxa"/>
        <w:tblLayout w:type="fixed"/>
        <w:tblLook w:val="0000" w:firstRow="0" w:lastRow="0" w:firstColumn="0" w:lastColumn="0" w:noHBand="0" w:noVBand="0"/>
      </w:tblPr>
      <w:tblGrid>
        <w:gridCol w:w="1944"/>
        <w:gridCol w:w="1707"/>
        <w:gridCol w:w="1870"/>
        <w:gridCol w:w="1774"/>
        <w:gridCol w:w="2057"/>
      </w:tblGrid>
      <w:tr w:rsidR="002561CA">
        <w:trPr>
          <w:trHeight w:val="338"/>
        </w:trPr>
        <w:tc>
          <w:tcPr>
            <w:tcW w:w="1944" w:type="dxa"/>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430"/>
              <w:rPr>
                <w:rFonts w:ascii="Cambria" w:eastAsia="Cambria" w:hAnsi="Cambria" w:cs="Cambria"/>
                <w:color w:val="000000"/>
                <w:sz w:val="28"/>
                <w:szCs w:val="28"/>
              </w:rPr>
            </w:pPr>
            <w:r>
              <w:rPr>
                <w:rFonts w:ascii="Cambria" w:eastAsia="Cambria" w:hAnsi="Cambria" w:cs="Cambria"/>
                <w:i/>
                <w:color w:val="FFFFFF"/>
                <w:sz w:val="28"/>
                <w:szCs w:val="28"/>
              </w:rPr>
              <w:t>Table 3.1</w:t>
            </w:r>
          </w:p>
        </w:tc>
        <w:tc>
          <w:tcPr>
            <w:tcW w:w="7408" w:type="dxa"/>
            <w:gridSpan w:val="4"/>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474"/>
              <w:rPr>
                <w:rFonts w:ascii="Cambria" w:eastAsia="Cambria" w:hAnsi="Cambria" w:cs="Cambria"/>
                <w:color w:val="000000"/>
                <w:sz w:val="28"/>
                <w:szCs w:val="28"/>
              </w:rPr>
            </w:pPr>
            <w:r>
              <w:rPr>
                <w:rFonts w:ascii="Cambria" w:eastAsia="Cambria" w:hAnsi="Cambria" w:cs="Cambria"/>
                <w:b/>
                <w:i/>
                <w:color w:val="FFFFFF"/>
                <w:sz w:val="28"/>
                <w:szCs w:val="28"/>
              </w:rPr>
              <w:t>Eligible Homeowner Rehabilitation Property Types</w:t>
            </w:r>
          </w:p>
        </w:tc>
      </w:tr>
      <w:tr w:rsidR="002561CA">
        <w:trPr>
          <w:trHeight w:val="547"/>
        </w:trPr>
        <w:tc>
          <w:tcPr>
            <w:tcW w:w="3651"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253" w:right="254" w:firstLine="72"/>
              <w:rPr>
                <w:color w:val="000000"/>
              </w:rPr>
            </w:pPr>
            <w:r>
              <w:rPr>
                <w:color w:val="000000"/>
              </w:rPr>
              <w:t>1-to-4 unit dwelling (single family home, duplex, triplex, or four-plex)</w:t>
            </w:r>
          </w:p>
        </w:tc>
        <w:tc>
          <w:tcPr>
            <w:tcW w:w="1870"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750" w:right="294" w:hanging="454"/>
              <w:rPr>
                <w:color w:val="000000"/>
              </w:rPr>
            </w:pPr>
            <w:r>
              <w:rPr>
                <w:color w:val="000000"/>
              </w:rPr>
              <w:t>Condominium unit</w:t>
            </w:r>
          </w:p>
        </w:tc>
        <w:tc>
          <w:tcPr>
            <w:tcW w:w="1774"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133"/>
              <w:rPr>
                <w:color w:val="000000"/>
              </w:rPr>
            </w:pPr>
            <w:r>
              <w:rPr>
                <w:color w:val="000000"/>
              </w:rPr>
              <w:t>Cooperative unit</w:t>
            </w:r>
          </w:p>
        </w:tc>
        <w:tc>
          <w:tcPr>
            <w:tcW w:w="2057"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765" w:right="378" w:hanging="385"/>
              <w:rPr>
                <w:color w:val="000000"/>
              </w:rPr>
            </w:pPr>
            <w:r>
              <w:rPr>
                <w:color w:val="000000"/>
              </w:rPr>
              <w:t>Manufactured home</w:t>
            </w:r>
          </w:p>
        </w:tc>
      </w:tr>
    </w:tbl>
    <w:p w:rsidR="002561CA" w:rsidRDefault="002561CA">
      <w:pPr>
        <w:spacing w:before="3"/>
        <w:rPr>
          <w:sz w:val="17"/>
          <w:szCs w:val="17"/>
        </w:rPr>
      </w:pPr>
    </w:p>
    <w:p w:rsidR="00AA5DBA" w:rsidRDefault="00AA5DBA">
      <w:pPr>
        <w:spacing w:before="3"/>
        <w:rPr>
          <w:sz w:val="17"/>
          <w:szCs w:val="17"/>
        </w:rPr>
      </w:pPr>
    </w:p>
    <w:p w:rsidR="00AA5DBA" w:rsidRDefault="00AA5DBA">
      <w:pPr>
        <w:spacing w:before="3"/>
        <w:rPr>
          <w:sz w:val="17"/>
          <w:szCs w:val="17"/>
        </w:rPr>
      </w:pPr>
    </w:p>
    <w:p w:rsidR="00AA5DBA" w:rsidRDefault="00AA5DBA">
      <w:pPr>
        <w:spacing w:before="3"/>
        <w:rPr>
          <w:sz w:val="17"/>
          <w:szCs w:val="17"/>
        </w:rPr>
      </w:pPr>
    </w:p>
    <w:p w:rsidR="00AA5DBA" w:rsidRDefault="00AA5DBA">
      <w:pPr>
        <w:spacing w:before="3"/>
        <w:rPr>
          <w:sz w:val="17"/>
          <w:szCs w:val="17"/>
        </w:rPr>
      </w:pPr>
    </w:p>
    <w:p w:rsidR="002561CA" w:rsidRDefault="0032459C">
      <w:pPr>
        <w:pBdr>
          <w:top w:val="nil"/>
          <w:left w:val="nil"/>
          <w:bottom w:val="nil"/>
          <w:right w:val="nil"/>
          <w:between w:val="nil"/>
        </w:pBdr>
        <w:spacing w:before="56"/>
        <w:ind w:left="720"/>
        <w:rPr>
          <w:color w:val="000000"/>
        </w:rPr>
      </w:pPr>
      <w:r>
        <w:rPr>
          <w:color w:val="000000"/>
        </w:rPr>
        <w:lastRenderedPageBreak/>
        <w:t>Families or individuals must have the following ownership of the eligible property:</w:t>
      </w:r>
    </w:p>
    <w:p w:rsidR="002561CA" w:rsidRDefault="002561CA"/>
    <w:tbl>
      <w:tblPr>
        <w:tblStyle w:val="ad"/>
        <w:tblW w:w="9352" w:type="dxa"/>
        <w:tblInd w:w="99" w:type="dxa"/>
        <w:tblLayout w:type="fixed"/>
        <w:tblLook w:val="0000" w:firstRow="0" w:lastRow="0" w:firstColumn="0" w:lastColumn="0" w:noHBand="0" w:noVBand="0"/>
      </w:tblPr>
      <w:tblGrid>
        <w:gridCol w:w="1958"/>
        <w:gridCol w:w="1472"/>
        <w:gridCol w:w="2804"/>
        <w:gridCol w:w="3118"/>
      </w:tblGrid>
      <w:tr w:rsidR="002561CA">
        <w:trPr>
          <w:trHeight w:val="338"/>
        </w:trPr>
        <w:tc>
          <w:tcPr>
            <w:tcW w:w="1958" w:type="dxa"/>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435"/>
              <w:rPr>
                <w:rFonts w:ascii="Cambria" w:eastAsia="Cambria" w:hAnsi="Cambria" w:cs="Cambria"/>
                <w:color w:val="000000"/>
                <w:sz w:val="28"/>
                <w:szCs w:val="28"/>
              </w:rPr>
            </w:pPr>
            <w:r>
              <w:rPr>
                <w:rFonts w:ascii="Cambria" w:eastAsia="Cambria" w:hAnsi="Cambria" w:cs="Cambria"/>
                <w:i/>
                <w:color w:val="FFFFFF"/>
                <w:sz w:val="28"/>
                <w:szCs w:val="28"/>
              </w:rPr>
              <w:t>Table 3.2</w:t>
            </w:r>
          </w:p>
        </w:tc>
        <w:tc>
          <w:tcPr>
            <w:tcW w:w="7394" w:type="dxa"/>
            <w:gridSpan w:val="3"/>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1273"/>
              <w:rPr>
                <w:rFonts w:ascii="Cambria" w:eastAsia="Cambria" w:hAnsi="Cambria" w:cs="Cambria"/>
                <w:color w:val="000000"/>
                <w:sz w:val="28"/>
                <w:szCs w:val="28"/>
              </w:rPr>
            </w:pPr>
            <w:r>
              <w:rPr>
                <w:rFonts w:ascii="Cambria" w:eastAsia="Cambria" w:hAnsi="Cambria" w:cs="Cambria"/>
                <w:b/>
                <w:i/>
                <w:color w:val="FFFFFF"/>
                <w:sz w:val="28"/>
                <w:szCs w:val="28"/>
              </w:rPr>
              <w:t>Homeowner Rehabilitation Ownership</w:t>
            </w:r>
          </w:p>
        </w:tc>
      </w:tr>
      <w:tr w:rsidR="002561CA">
        <w:trPr>
          <w:trHeight w:val="278"/>
        </w:trPr>
        <w:tc>
          <w:tcPr>
            <w:tcW w:w="9352" w:type="dxa"/>
            <w:gridSpan w:val="4"/>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jc w:val="center"/>
              <w:rPr>
                <w:color w:val="000000"/>
              </w:rPr>
            </w:pPr>
            <w:r>
              <w:rPr>
                <w:b/>
                <w:color w:val="000000"/>
              </w:rPr>
              <w:t>Inclusions [92.2 and 92.254]</w:t>
            </w:r>
          </w:p>
        </w:tc>
      </w:tr>
      <w:tr w:rsidR="002561CA">
        <w:trPr>
          <w:trHeight w:val="1085"/>
        </w:trPr>
        <w:tc>
          <w:tcPr>
            <w:tcW w:w="3430" w:type="dxa"/>
            <w:gridSpan w:val="2"/>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spacing w:before="12"/>
              <w:rPr>
                <w:color w:val="000000"/>
                <w:sz w:val="32"/>
                <w:szCs w:val="32"/>
              </w:rPr>
            </w:pPr>
          </w:p>
          <w:p w:rsidR="002561CA" w:rsidRDefault="0032459C">
            <w:pPr>
              <w:pBdr>
                <w:top w:val="nil"/>
                <w:left w:val="nil"/>
                <w:bottom w:val="nil"/>
                <w:right w:val="nil"/>
                <w:between w:val="nil"/>
              </w:pBdr>
              <w:ind w:left="126"/>
              <w:rPr>
                <w:color w:val="000000"/>
              </w:rPr>
            </w:pPr>
            <w:r>
              <w:rPr>
                <w:color w:val="000000"/>
              </w:rPr>
              <w:t xml:space="preserve">Has </w:t>
            </w:r>
            <w:r>
              <w:rPr>
                <w:b/>
                <w:color w:val="000000"/>
              </w:rPr>
              <w:t xml:space="preserve">fee simple title </w:t>
            </w:r>
            <w:r>
              <w:rPr>
                <w:color w:val="000000"/>
              </w:rPr>
              <w:t>to the property</w:t>
            </w:r>
          </w:p>
        </w:tc>
        <w:tc>
          <w:tcPr>
            <w:tcW w:w="2804" w:type="dxa"/>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spacing w:before="12"/>
              <w:rPr>
                <w:color w:val="000000"/>
                <w:sz w:val="32"/>
                <w:szCs w:val="32"/>
              </w:rPr>
            </w:pPr>
          </w:p>
          <w:p w:rsidR="002561CA" w:rsidRDefault="0032459C">
            <w:pPr>
              <w:pBdr>
                <w:top w:val="nil"/>
                <w:left w:val="nil"/>
                <w:bottom w:val="nil"/>
                <w:right w:val="nil"/>
                <w:between w:val="nil"/>
              </w:pBdr>
              <w:ind w:left="102"/>
              <w:rPr>
                <w:color w:val="000000"/>
              </w:rPr>
            </w:pPr>
            <w:r>
              <w:rPr>
                <w:color w:val="000000"/>
              </w:rPr>
              <w:t xml:space="preserve">Owns a </w:t>
            </w:r>
            <w:r>
              <w:rPr>
                <w:b/>
                <w:color w:val="000000"/>
              </w:rPr>
              <w:t>condominium unit</w:t>
            </w:r>
          </w:p>
        </w:tc>
        <w:tc>
          <w:tcPr>
            <w:tcW w:w="3118"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11" w:right="109"/>
              <w:jc w:val="center"/>
              <w:rPr>
                <w:color w:val="000000"/>
              </w:rPr>
            </w:pPr>
            <w:r>
              <w:rPr>
                <w:color w:val="000000"/>
              </w:rPr>
              <w:t xml:space="preserve">Maintains a 99-year leasehold interest in the property or a 50- year leasehold on </w:t>
            </w:r>
            <w:r>
              <w:rPr>
                <w:b/>
                <w:color w:val="000000"/>
              </w:rPr>
              <w:t>Community Land Trust</w:t>
            </w:r>
          </w:p>
        </w:tc>
      </w:tr>
      <w:tr w:rsidR="002561CA">
        <w:trPr>
          <w:trHeight w:val="547"/>
        </w:trPr>
        <w:tc>
          <w:tcPr>
            <w:tcW w:w="9352" w:type="dxa"/>
            <w:gridSpan w:val="4"/>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3323" w:right="183" w:hanging="3143"/>
              <w:rPr>
                <w:color w:val="000000"/>
              </w:rPr>
            </w:pPr>
            <w:r>
              <w:rPr>
                <w:b/>
                <w:color w:val="000000"/>
              </w:rPr>
              <w:t>Manufactured housing</w:t>
            </w:r>
            <w:r>
              <w:rPr>
                <w:color w:val="000000"/>
              </w:rPr>
              <w:t>, including a mobile home, on ground leased for a period at least equal to the applicable affordability period</w:t>
            </w:r>
          </w:p>
        </w:tc>
      </w:tr>
      <w:tr w:rsidR="002561CA">
        <w:trPr>
          <w:trHeight w:val="547"/>
        </w:trPr>
        <w:tc>
          <w:tcPr>
            <w:tcW w:w="9352" w:type="dxa"/>
            <w:gridSpan w:val="4"/>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3210" w:right="831" w:hanging="2379"/>
              <w:rPr>
                <w:color w:val="000000"/>
              </w:rPr>
            </w:pPr>
            <w:r>
              <w:rPr>
                <w:color w:val="000000"/>
              </w:rPr>
              <w:t xml:space="preserve">Owns or has membership in a </w:t>
            </w:r>
            <w:r>
              <w:rPr>
                <w:b/>
                <w:color w:val="000000"/>
              </w:rPr>
              <w:t xml:space="preserve">cooperative or mutual housing project </w:t>
            </w:r>
            <w:r>
              <w:rPr>
                <w:color w:val="000000"/>
              </w:rPr>
              <w:t>that constitutes homeownership under State law</w:t>
            </w:r>
          </w:p>
        </w:tc>
      </w:tr>
    </w:tbl>
    <w:p w:rsidR="002561CA" w:rsidRDefault="002561CA">
      <w:pPr>
        <w:spacing w:before="4"/>
        <w:rPr>
          <w:sz w:val="5"/>
          <w:szCs w:val="5"/>
        </w:rPr>
      </w:pPr>
    </w:p>
    <w:tbl>
      <w:tblPr>
        <w:tblStyle w:val="ae"/>
        <w:tblW w:w="9353" w:type="dxa"/>
        <w:tblInd w:w="99" w:type="dxa"/>
        <w:tblLayout w:type="fixed"/>
        <w:tblLook w:val="0000" w:firstRow="0" w:lastRow="0" w:firstColumn="0" w:lastColumn="0" w:noHBand="0" w:noVBand="0"/>
      </w:tblPr>
      <w:tblGrid>
        <w:gridCol w:w="2928"/>
        <w:gridCol w:w="3373"/>
        <w:gridCol w:w="3052"/>
      </w:tblGrid>
      <w:tr w:rsidR="002561CA">
        <w:trPr>
          <w:trHeight w:val="279"/>
        </w:trPr>
        <w:tc>
          <w:tcPr>
            <w:tcW w:w="9353" w:type="dxa"/>
            <w:gridSpan w:val="3"/>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1650"/>
              <w:rPr>
                <w:color w:val="000000"/>
              </w:rPr>
            </w:pPr>
            <w:r>
              <w:rPr>
                <w:b/>
                <w:color w:val="000000"/>
              </w:rPr>
              <w:t>Permissible Inclusions, if Approved by City of Chattanooga[92.254]</w:t>
            </w:r>
          </w:p>
        </w:tc>
      </w:tr>
      <w:tr w:rsidR="002561CA">
        <w:trPr>
          <w:trHeight w:val="547"/>
        </w:trPr>
        <w:tc>
          <w:tcPr>
            <w:tcW w:w="9353" w:type="dxa"/>
            <w:gridSpan w:val="3"/>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455" w:right="180" w:hanging="1277"/>
              <w:rPr>
                <w:color w:val="000000"/>
              </w:rPr>
            </w:pPr>
            <w:r>
              <w:rPr>
                <w:color w:val="000000"/>
              </w:rPr>
              <w:t xml:space="preserve">Owns and occupies </w:t>
            </w:r>
            <w:r>
              <w:rPr>
                <w:b/>
                <w:color w:val="000000"/>
              </w:rPr>
              <w:t xml:space="preserve">inherited property </w:t>
            </w:r>
            <w:r>
              <w:rPr>
                <w:color w:val="000000"/>
              </w:rPr>
              <w:t>and shares ownership with other nonresident heirs, and pays all the costs associated with ownership and maintenance of the housing</w:t>
            </w:r>
          </w:p>
        </w:tc>
      </w:tr>
      <w:tr w:rsidR="002561CA">
        <w:trPr>
          <w:trHeight w:val="547"/>
        </w:trPr>
        <w:tc>
          <w:tcPr>
            <w:tcW w:w="9353" w:type="dxa"/>
            <w:gridSpan w:val="3"/>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4117" w:right="229" w:hanging="3891"/>
              <w:rPr>
                <w:color w:val="000000"/>
              </w:rPr>
            </w:pPr>
            <w:r>
              <w:rPr>
                <w:color w:val="000000"/>
              </w:rPr>
              <w:t xml:space="preserve">Has a </w:t>
            </w:r>
            <w:r>
              <w:rPr>
                <w:b/>
                <w:color w:val="000000"/>
              </w:rPr>
              <w:t xml:space="preserve">life estate </w:t>
            </w:r>
            <w:r>
              <w:rPr>
                <w:color w:val="000000"/>
              </w:rPr>
              <w:t>and has the right to live in the housing for the remainder of his or her life and does not pay rent</w:t>
            </w:r>
          </w:p>
        </w:tc>
      </w:tr>
      <w:tr w:rsidR="002561CA">
        <w:trPr>
          <w:trHeight w:val="816"/>
        </w:trPr>
        <w:tc>
          <w:tcPr>
            <w:tcW w:w="9353" w:type="dxa"/>
            <w:gridSpan w:val="3"/>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42" w:right="146" w:firstLine="3"/>
              <w:jc w:val="center"/>
              <w:rPr>
                <w:color w:val="000000"/>
              </w:rPr>
            </w:pPr>
            <w:r>
              <w:rPr>
                <w:color w:val="000000"/>
              </w:rPr>
              <w:t xml:space="preserve">Has a </w:t>
            </w:r>
            <w:r>
              <w:rPr>
                <w:b/>
                <w:color w:val="000000"/>
              </w:rPr>
              <w:t xml:space="preserve">living trust </w:t>
            </w:r>
            <w:r>
              <w:rPr>
                <w:color w:val="000000"/>
              </w:rPr>
              <w:t>and does not receive a benefit from the trust or have any control over the trust assets until the beneficiary is deceased; the trust must be valid and enforceable and ensure that each beneficiary has the legal right to occupy the property for the remainder of his or her life</w:t>
            </w:r>
          </w:p>
        </w:tc>
      </w:tr>
      <w:tr w:rsidR="002561CA">
        <w:trPr>
          <w:trHeight w:val="816"/>
        </w:trPr>
        <w:tc>
          <w:tcPr>
            <w:tcW w:w="9353" w:type="dxa"/>
            <w:gridSpan w:val="3"/>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95" w:right="197" w:firstLine="1"/>
              <w:jc w:val="center"/>
              <w:rPr>
                <w:color w:val="000000"/>
              </w:rPr>
            </w:pPr>
            <w:r>
              <w:rPr>
                <w:color w:val="000000"/>
              </w:rPr>
              <w:t>Has a beneficiary deed that conveys an interest in the real property, including any debt secured by a lien on the real property, to them as the grantee beneficiary designated by the owner that expressly states that the deed is effective upon the death of the owner.</w:t>
            </w:r>
          </w:p>
        </w:tc>
      </w:tr>
      <w:tr w:rsidR="002561CA">
        <w:trPr>
          <w:trHeight w:val="278"/>
        </w:trPr>
        <w:tc>
          <w:tcPr>
            <w:tcW w:w="9353" w:type="dxa"/>
            <w:gridSpan w:val="3"/>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right="1"/>
              <w:jc w:val="center"/>
              <w:rPr>
                <w:color w:val="000000"/>
              </w:rPr>
            </w:pPr>
            <w:r>
              <w:rPr>
                <w:b/>
                <w:color w:val="000000"/>
              </w:rPr>
              <w:t>Exclusions</w:t>
            </w:r>
          </w:p>
        </w:tc>
      </w:tr>
      <w:tr w:rsidR="002561CA">
        <w:trPr>
          <w:trHeight w:val="278"/>
        </w:trPr>
        <w:tc>
          <w:tcPr>
            <w:tcW w:w="2928" w:type="dxa"/>
            <w:tcBorders>
              <w:top w:val="single" w:sz="5" w:space="0" w:color="000000"/>
              <w:left w:val="single" w:sz="5" w:space="0" w:color="000000"/>
              <w:bottom w:val="single" w:sz="5" w:space="0" w:color="000000"/>
              <w:right w:val="nil"/>
            </w:tcBorders>
          </w:tcPr>
          <w:p w:rsidR="002561CA" w:rsidRDefault="0032459C">
            <w:pPr>
              <w:pBdr>
                <w:top w:val="nil"/>
                <w:left w:val="nil"/>
                <w:bottom w:val="nil"/>
                <w:right w:val="nil"/>
                <w:between w:val="nil"/>
              </w:pBdr>
              <w:ind w:left="687"/>
              <w:rPr>
                <w:color w:val="000000"/>
              </w:rPr>
            </w:pPr>
            <w:r>
              <w:rPr>
                <w:color w:val="000000"/>
              </w:rPr>
              <w:t>Has a land contract</w:t>
            </w:r>
          </w:p>
        </w:tc>
        <w:tc>
          <w:tcPr>
            <w:tcW w:w="3373" w:type="dxa"/>
            <w:tcBorders>
              <w:top w:val="single" w:sz="5" w:space="0" w:color="000000"/>
              <w:left w:val="nil"/>
              <w:bottom w:val="single" w:sz="5" w:space="0" w:color="000000"/>
              <w:right w:val="nil"/>
            </w:tcBorders>
          </w:tcPr>
          <w:p w:rsidR="002561CA" w:rsidRDefault="0032459C">
            <w:pPr>
              <w:pBdr>
                <w:top w:val="nil"/>
                <w:left w:val="nil"/>
                <w:bottom w:val="nil"/>
                <w:right w:val="nil"/>
                <w:between w:val="nil"/>
              </w:pBdr>
              <w:ind w:left="514"/>
              <w:rPr>
                <w:color w:val="000000"/>
              </w:rPr>
            </w:pPr>
            <w:r>
              <w:rPr>
                <w:color w:val="000000"/>
              </w:rPr>
              <w:t>Has an installment contract</w:t>
            </w:r>
          </w:p>
        </w:tc>
        <w:tc>
          <w:tcPr>
            <w:tcW w:w="3052" w:type="dxa"/>
            <w:tcBorders>
              <w:top w:val="single" w:sz="5" w:space="0" w:color="000000"/>
              <w:left w:val="nil"/>
              <w:bottom w:val="single" w:sz="5" w:space="0" w:color="000000"/>
              <w:right w:val="single" w:sz="5" w:space="0" w:color="000000"/>
            </w:tcBorders>
          </w:tcPr>
          <w:p w:rsidR="002561CA" w:rsidRDefault="0032459C">
            <w:pPr>
              <w:pBdr>
                <w:top w:val="nil"/>
                <w:left w:val="nil"/>
                <w:bottom w:val="nil"/>
                <w:right w:val="nil"/>
                <w:between w:val="nil"/>
              </w:pBdr>
              <w:ind w:left="403"/>
              <w:rPr>
                <w:color w:val="000000"/>
              </w:rPr>
            </w:pPr>
            <w:r>
              <w:rPr>
                <w:color w:val="000000"/>
              </w:rPr>
              <w:t>Has a contract for deeds</w:t>
            </w:r>
          </w:p>
        </w:tc>
      </w:tr>
    </w:tbl>
    <w:p w:rsidR="002561CA" w:rsidRDefault="002561CA">
      <w:pPr>
        <w:spacing w:before="10"/>
        <w:rPr>
          <w:sz w:val="16"/>
          <w:szCs w:val="16"/>
        </w:rPr>
      </w:pPr>
    </w:p>
    <w:p w:rsidR="002561CA" w:rsidRDefault="0032459C">
      <w:pPr>
        <w:pStyle w:val="Heading3"/>
        <w:spacing w:before="56"/>
        <w:ind w:left="0" w:firstLine="720"/>
        <w:rPr>
          <w:b w:val="0"/>
        </w:rPr>
      </w:pPr>
      <w:bookmarkStart w:id="46" w:name="_heading=h.3tbugp1" w:colFirst="0" w:colLast="0"/>
      <w:bookmarkEnd w:id="46"/>
      <w:r>
        <w:t>Maximum Property Value</w:t>
      </w:r>
      <w:r>
        <w:rPr>
          <w:noProof/>
        </w:rPr>
        <mc:AlternateContent>
          <mc:Choice Requires="wpg">
            <w:drawing>
              <wp:anchor distT="0" distB="0" distL="0" distR="0" simplePos="0" relativeHeight="251661312" behindDoc="1" locked="0" layoutInCell="1" hidden="0" allowOverlap="1">
                <wp:simplePos x="0" y="0"/>
                <wp:positionH relativeFrom="column">
                  <wp:posOffset>2032000</wp:posOffset>
                </wp:positionH>
                <wp:positionV relativeFrom="paragraph">
                  <wp:posOffset>-304799</wp:posOffset>
                </wp:positionV>
                <wp:extent cx="1270" cy="170815"/>
                <wp:effectExtent l="0" t="0" r="0" b="0"/>
                <wp:wrapNone/>
                <wp:docPr id="916" name="Group 916"/>
                <wp:cNvGraphicFramePr/>
                <a:graphic xmlns:a="http://schemas.openxmlformats.org/drawingml/2006/main">
                  <a:graphicData uri="http://schemas.microsoft.com/office/word/2010/wordprocessingGroup">
                    <wpg:wgp>
                      <wpg:cNvGrpSpPr/>
                      <wpg:grpSpPr>
                        <a:xfrm>
                          <a:off x="0" y="0"/>
                          <a:ext cx="1270" cy="170815"/>
                          <a:chOff x="5340600" y="3694575"/>
                          <a:chExt cx="9550" cy="170850"/>
                        </a:xfrm>
                      </wpg:grpSpPr>
                      <wpg:grpSp>
                        <wpg:cNvPr id="29" name="Group 29"/>
                        <wpg:cNvGrpSpPr/>
                        <wpg:grpSpPr>
                          <a:xfrm>
                            <a:off x="5345365" y="3694593"/>
                            <a:ext cx="1270" cy="170815"/>
                            <a:chOff x="4551" y="-491"/>
                            <a:chExt cx="2" cy="269"/>
                          </a:xfrm>
                        </wpg:grpSpPr>
                        <wps:wsp>
                          <wps:cNvPr id="30" name="Rectangle 30"/>
                          <wps:cNvSpPr/>
                          <wps:spPr>
                            <a:xfrm>
                              <a:off x="4551" y="-491"/>
                              <a:ext cx="0" cy="250"/>
                            </a:xfrm>
                            <a:prstGeom prst="rect">
                              <a:avLst/>
                            </a:prstGeom>
                            <a:noFill/>
                            <a:ln>
                              <a:noFill/>
                            </a:ln>
                          </wps:spPr>
                          <wps:txbx>
                            <w:txbxContent>
                              <w:p w:rsidR="00765D31" w:rsidRDefault="00765D31">
                                <w:pPr>
                                  <w:textDirection w:val="btLr"/>
                                </w:pPr>
                              </w:p>
                            </w:txbxContent>
                          </wps:txbx>
                          <wps:bodyPr spcFirstLastPara="1" wrap="square" lIns="91425" tIns="91425" rIns="91425" bIns="91425" anchor="ctr" anchorCtr="0">
                            <a:noAutofit/>
                          </wps:bodyPr>
                        </wps:wsp>
                        <wps:wsp>
                          <wps:cNvPr id="31" name="Freeform 31"/>
                          <wps:cNvSpPr/>
                          <wps:spPr>
                            <a:xfrm>
                              <a:off x="4551" y="-491"/>
                              <a:ext cx="2" cy="269"/>
                            </a:xfrm>
                            <a:custGeom>
                              <a:avLst/>
                              <a:gdLst/>
                              <a:ahLst/>
                              <a:cxnLst/>
                              <a:rect l="l" t="t" r="r" b="b"/>
                              <a:pathLst>
                                <a:path w="120000" h="269" extrusionOk="0">
                                  <a:moveTo>
                                    <a:pt x="0" y="0"/>
                                  </a:moveTo>
                                  <a:lnTo>
                                    <a:pt x="0" y="269"/>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id="Group 916" o:spid="_x0000_s1060" style="position:absolute;left:0;text-align:left;margin-left:160pt;margin-top:-24pt;width:.1pt;height:13.45pt;z-index:-251655168;mso-wrap-distance-left:0;mso-wrap-distance-right:0;mso-position-horizontal-relative:text;mso-position-vertical-relative:text" coordorigin="53406,36945" coordsize="95,1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">
                <v:group id="Group 29" o:spid="_x0000_s1061" style="position:absolute;left:53453;top:36945;width:13;height:1709" coordorigin="4551,-491"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ect id="Rectangle 30" o:spid="_x0000_s1062" style="position:absolute;left:4551;top:-491;width:0;height: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PRw8AA&#10;AADbAAAADwAAAGRycy9kb3ducmV2LnhtbERP3U7CMBS+N+EdmmPiHXROQmDQLWg0Aa5g4wEO63Fd&#10;XE/nWmG+vb0g8fLL978pRtuJKw2+dazgeZaAIK6dbrlRcK4+pksQPiBr7ByTgl/yUOSThw1m2t34&#10;RNcyNCKGsM9QgQmhz6T0tSGLfuZ64sh9usFiiHBopB7wFsNtJ9MkWUiLLccGgz29Gaq/yh+r4Dh3&#10;lL6n/rVs7MqMl+qw/8aFUk+P43YNItAY/sV3904reInr45f4A2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NPRw8AAAADbAAAADwAAAAAAAAAAAAAAAACYAgAAZHJzL2Rvd25y&#10;ZXYueG1sUEsFBgAAAAAEAAQA9QAAAIUDAAAAAA==&#10;" filled="f" stroked="f">
                    <v:textbox inset="2.53958mm,2.53958mm,2.53958mm,2.53958mm">
                      <w:txbxContent>
                        <w:p w:rsidR="00765D31" w:rsidRDefault="00765D31">
                          <w:pPr>
                            <w:textDirection w:val="btLr"/>
                          </w:pPr>
                        </w:p>
                      </w:txbxContent>
                    </v:textbox>
                  </v:rect>
                  <v:shape id="Freeform 31" o:spid="_x0000_s1063" style="position:absolute;left:4551;top:-491;width:2;height:269;visibility:visible;mso-wrap-style:square;v-text-anchor:middle" coordsize="120000,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DBJcUA&#10;AADbAAAADwAAAGRycy9kb3ducmV2LnhtbESPQWvCQBSE7wX/w/IEL6VuVLQSXUVE215UjBZ6fGSf&#10;STD7NmRXjf/eLQgeh5n5hpnOG1OKK9WusKyg141AEKdWF5wpOB7WH2MQziNrLC2Tgjs5mM9ab1OM&#10;tb3xnq6Jz0SAsItRQe59FUvp0pwMuq6tiIN3srVBH2SdSV3jLcBNKftRNJIGCw4LOVa0zCk9Jxej&#10;4Fz8Nl/J38aPL5/blRx+vw92tFWq024WExCeGv8KP9s/WsGgB/9fw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QMElxQAAANsAAAAPAAAAAAAAAAAAAAAAAJgCAABkcnMv&#10;ZG93bnJldi54bWxQSwUGAAAAAAQABAD1AAAAigMAAAAA&#10;" path="m,l,269e" filled="f">
                    <v:path arrowok="t" o:extrusionok="f"/>
                  </v:shape>
                </v:group>
              </v:group>
            </w:pict>
          </mc:Fallback>
        </mc:AlternateContent>
      </w:r>
      <w:r>
        <w:rPr>
          <w:noProof/>
        </w:rPr>
        <mc:AlternateContent>
          <mc:Choice Requires="wpg">
            <w:drawing>
              <wp:anchor distT="0" distB="0" distL="0" distR="0" simplePos="0" relativeHeight="251662336" behindDoc="1" locked="0" layoutInCell="1" hidden="0" allowOverlap="1">
                <wp:simplePos x="0" y="0"/>
                <wp:positionH relativeFrom="column">
                  <wp:posOffset>4013200</wp:posOffset>
                </wp:positionH>
                <wp:positionV relativeFrom="paragraph">
                  <wp:posOffset>-304799</wp:posOffset>
                </wp:positionV>
                <wp:extent cx="1270" cy="170815"/>
                <wp:effectExtent l="0" t="0" r="0" b="0"/>
                <wp:wrapNone/>
                <wp:docPr id="919" name="Group 919"/>
                <wp:cNvGraphicFramePr/>
                <a:graphic xmlns:a="http://schemas.openxmlformats.org/drawingml/2006/main">
                  <a:graphicData uri="http://schemas.microsoft.com/office/word/2010/wordprocessingGroup">
                    <wpg:wgp>
                      <wpg:cNvGrpSpPr/>
                      <wpg:grpSpPr>
                        <a:xfrm>
                          <a:off x="0" y="0"/>
                          <a:ext cx="1270" cy="170815"/>
                          <a:chOff x="5340600" y="3694575"/>
                          <a:chExt cx="9550" cy="170850"/>
                        </a:xfrm>
                      </wpg:grpSpPr>
                      <wpg:grpSp>
                        <wpg:cNvPr id="32" name="Group 32"/>
                        <wpg:cNvGrpSpPr/>
                        <wpg:grpSpPr>
                          <a:xfrm>
                            <a:off x="5345365" y="3694593"/>
                            <a:ext cx="1270" cy="170815"/>
                            <a:chOff x="7679" y="-491"/>
                            <a:chExt cx="2" cy="269"/>
                          </a:xfrm>
                        </wpg:grpSpPr>
                        <wps:wsp>
                          <wps:cNvPr id="33" name="Rectangle 33"/>
                          <wps:cNvSpPr/>
                          <wps:spPr>
                            <a:xfrm>
                              <a:off x="7679" y="-491"/>
                              <a:ext cx="0" cy="250"/>
                            </a:xfrm>
                            <a:prstGeom prst="rect">
                              <a:avLst/>
                            </a:prstGeom>
                            <a:noFill/>
                            <a:ln>
                              <a:noFill/>
                            </a:ln>
                          </wps:spPr>
                          <wps:txbx>
                            <w:txbxContent>
                              <w:p w:rsidR="00765D31" w:rsidRDefault="00765D31">
                                <w:pPr>
                                  <w:textDirection w:val="btLr"/>
                                </w:pPr>
                              </w:p>
                            </w:txbxContent>
                          </wps:txbx>
                          <wps:bodyPr spcFirstLastPara="1" wrap="square" lIns="91425" tIns="91425" rIns="91425" bIns="91425" anchor="ctr" anchorCtr="0">
                            <a:noAutofit/>
                          </wps:bodyPr>
                        </wps:wsp>
                        <wps:wsp>
                          <wps:cNvPr id="34" name="Freeform 34"/>
                          <wps:cNvSpPr/>
                          <wps:spPr>
                            <a:xfrm>
                              <a:off x="7679" y="-491"/>
                              <a:ext cx="2" cy="269"/>
                            </a:xfrm>
                            <a:custGeom>
                              <a:avLst/>
                              <a:gdLst/>
                              <a:ahLst/>
                              <a:cxnLst/>
                              <a:rect l="l" t="t" r="r" b="b"/>
                              <a:pathLst>
                                <a:path w="120000" h="269" extrusionOk="0">
                                  <a:moveTo>
                                    <a:pt x="0" y="0"/>
                                  </a:moveTo>
                                  <a:lnTo>
                                    <a:pt x="0" y="269"/>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id="Group 919" o:spid="_x0000_s1064" style="position:absolute;left:0;text-align:left;margin-left:316pt;margin-top:-24pt;width:.1pt;height:13.45pt;z-index:-251654144;mso-wrap-distance-left:0;mso-wrap-distance-right:0;mso-position-horizontal-relative:text;mso-position-vertical-relative:text" coordorigin="53406,36945" coordsize="95,1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">
                <v:group id="Group 32" o:spid="_x0000_s1065" style="position:absolute;left:53453;top:36945;width:13;height:1709" coordorigin="7679,-491"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ect id="Rectangle 33" o:spid="_x0000_s1066" style="position:absolute;left:7679;top:-491;width:0;height: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FPtMMA&#10;AADbAAAADwAAAGRycy9kb3ducmV2LnhtbESPwW7CMBBE75X4B2uRegOHUCEa4iBatVLhBKEfsMTb&#10;OGq8TmMX0r/HSEg9jmbmjSZfD7YVZ+p941jBbJqAIK6cbrhW8Hl8nyxB+ICssXVMCv7Iw7oYPeSY&#10;aXfhA53LUIsIYZ+hAhNCl0npK0MW/dR1xNH7cr3FEGVfS93jJcJtK9MkWUiLDccFgx29Gqq+y1+r&#10;YP/kKH1L/UtZ22cznI677Q8ulHocD5sViEBD+A/f2x9awXwOty/xB8j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FPtMMAAADbAAAADwAAAAAAAAAAAAAAAACYAgAAZHJzL2Rv&#10;d25yZXYueG1sUEsFBgAAAAAEAAQA9QAAAIgDAAAAAA==&#10;" filled="f" stroked="f">
                    <v:textbox inset="2.53958mm,2.53958mm,2.53958mm,2.53958mm">
                      <w:txbxContent>
                        <w:p w:rsidR="00765D31" w:rsidRDefault="00765D31">
                          <w:pPr>
                            <w:textDirection w:val="btLr"/>
                          </w:pPr>
                        </w:p>
                      </w:txbxContent>
                    </v:textbox>
                  </v:rect>
                  <v:shape id="Freeform 34" o:spid="_x0000_s1067" style="position:absolute;left:7679;top:-491;width:2;height:269;visibility:visible;mso-wrap-style:square;v-text-anchor:middle" coordsize="120000,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divcUA&#10;AADbAAAADwAAAGRycy9kb3ducmV2LnhtbESPQWvCQBSE7wX/w/KEXkrdqLVKdBWRar2omFbw+Mg+&#10;k2D2bciuGv+9Wyh4HGbmG2Yya0wprlS7wrKCbicCQZxaXXCm4Pdn+T4C4TyyxtIyKbiTg9m09TLB&#10;WNsb7+ma+EwECLsYFeTeV7GULs3JoOvYijh4J1sb9EHWmdQ13gLclLIXRZ/SYMFhIceKFjml5+Ri&#10;FJyLQ7NKjhs/ugy3X3Lw/dbf0Vap13YzH4Pw1Phn+L+91gr6H/D3JfwAO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N2K9xQAAANsAAAAPAAAAAAAAAAAAAAAAAJgCAABkcnMv&#10;ZG93bnJldi54bWxQSwUGAAAAAAQABAD1AAAAigMAAAAA&#10;" path="m,l,269e" filled="f">
                    <v:path arrowok="t" o:extrusionok="f"/>
                  </v:shape>
                </v:group>
              </v:group>
            </w:pict>
          </mc:Fallback>
        </mc:AlternateContent>
      </w:r>
    </w:p>
    <w:p w:rsidR="002561CA" w:rsidRDefault="002561CA">
      <w:pPr>
        <w:pStyle w:val="Heading3"/>
        <w:ind w:left="1800"/>
        <w:rPr>
          <w:b w:val="0"/>
          <w:i w:val="0"/>
        </w:rPr>
      </w:pPr>
    </w:p>
    <w:p w:rsidR="002561CA" w:rsidRDefault="0032459C">
      <w:pPr>
        <w:pBdr>
          <w:top w:val="nil"/>
          <w:left w:val="nil"/>
          <w:bottom w:val="nil"/>
          <w:right w:val="nil"/>
          <w:between w:val="nil"/>
        </w:pBdr>
        <w:spacing w:before="1"/>
        <w:ind w:left="720" w:right="114"/>
        <w:jc w:val="both"/>
        <w:rPr>
          <w:color w:val="000000"/>
        </w:rPr>
      </w:pPr>
      <w:r>
        <w:rPr>
          <w:color w:val="000000"/>
        </w:rPr>
        <w:t>To be considered an eligible property, the estimated after-rehabilitation value of the property, which must be determined prior to any work being performed, must not exceed 95% of the median purchase price for the area.</w:t>
      </w:r>
    </w:p>
    <w:p w:rsidR="002561CA" w:rsidRDefault="002561CA">
      <w:pPr>
        <w:spacing w:before="1"/>
        <w:ind w:left="720"/>
      </w:pPr>
    </w:p>
    <w:p w:rsidR="002561CA" w:rsidRDefault="0032459C">
      <w:pPr>
        <w:pBdr>
          <w:top w:val="nil"/>
          <w:left w:val="nil"/>
          <w:bottom w:val="nil"/>
          <w:right w:val="nil"/>
          <w:between w:val="nil"/>
        </w:pBdr>
        <w:ind w:left="720" w:right="114"/>
        <w:rPr>
          <w:color w:val="000000"/>
        </w:rPr>
      </w:pPr>
      <w:r>
        <w:rPr>
          <w:color w:val="000000"/>
        </w:rPr>
        <w:t xml:space="preserve">HUD establishes the median purchase price limits and these limits can be found on its website: </w:t>
      </w:r>
      <w:r>
        <w:rPr>
          <w:color w:val="0000FF"/>
        </w:rPr>
        <w:t xml:space="preserve"> </w:t>
      </w:r>
      <w:hyperlink r:id="rId11">
        <w:r>
          <w:rPr>
            <w:color w:val="0000FF"/>
            <w:u w:val="single"/>
          </w:rPr>
          <w:t>https://www.hudexchange.info/resource/2312/home-maximum-purchase-price-after-</w:t>
        </w:r>
      </w:hyperlink>
      <w:r>
        <w:rPr>
          <w:color w:val="0000FF"/>
        </w:rPr>
        <w:t xml:space="preserve"> </w:t>
      </w:r>
      <w:hyperlink r:id="rId12">
        <w:r>
          <w:rPr>
            <w:color w:val="0000FF"/>
          </w:rPr>
          <w:t xml:space="preserve"> </w:t>
        </w:r>
      </w:hyperlink>
      <w:hyperlink r:id="rId13">
        <w:r>
          <w:rPr>
            <w:color w:val="0000FF"/>
            <w:u w:val="single"/>
          </w:rPr>
          <w:t>rehab-value/</w:t>
        </w:r>
      </w:hyperlink>
      <w:hyperlink r:id="rId14">
        <w:r>
          <w:rPr>
            <w:color w:val="000000"/>
          </w:rPr>
          <w:t>.</w:t>
        </w:r>
      </w:hyperlink>
      <w:r>
        <w:rPr>
          <w:color w:val="000000"/>
        </w:rPr>
        <w:t xml:space="preserve"> The City will provide current and updated limits.</w:t>
      </w:r>
    </w:p>
    <w:p w:rsidR="002561CA" w:rsidRDefault="002561CA">
      <w:pPr>
        <w:spacing w:before="5"/>
        <w:rPr>
          <w:sz w:val="17"/>
          <w:szCs w:val="17"/>
        </w:rPr>
      </w:pPr>
    </w:p>
    <w:p w:rsidR="002561CA" w:rsidRDefault="0032459C">
      <w:pPr>
        <w:pStyle w:val="Heading3"/>
        <w:spacing w:before="56"/>
        <w:ind w:left="0" w:firstLine="720"/>
        <w:jc w:val="both"/>
        <w:rPr>
          <w:b w:val="0"/>
        </w:rPr>
      </w:pPr>
      <w:bookmarkStart w:id="47" w:name="_heading=h.28h4qwu" w:colFirst="0" w:colLast="0"/>
      <w:bookmarkEnd w:id="47"/>
      <w:r>
        <w:t>Rehabilitation of Rental Housing Units</w:t>
      </w:r>
    </w:p>
    <w:p w:rsidR="002561CA" w:rsidRDefault="002561CA">
      <w:pPr>
        <w:pStyle w:val="Heading3"/>
        <w:ind w:left="1800"/>
        <w:jc w:val="both"/>
        <w:rPr>
          <w:b w:val="0"/>
          <w:i w:val="0"/>
        </w:rPr>
      </w:pPr>
    </w:p>
    <w:p w:rsidR="002561CA" w:rsidRDefault="0032459C">
      <w:pPr>
        <w:pBdr>
          <w:top w:val="nil"/>
          <w:left w:val="nil"/>
          <w:bottom w:val="nil"/>
          <w:right w:val="nil"/>
          <w:between w:val="nil"/>
        </w:pBdr>
        <w:ind w:left="720" w:right="111"/>
        <w:jc w:val="both"/>
        <w:rPr>
          <w:color w:val="000000"/>
        </w:rPr>
      </w:pPr>
      <w:r>
        <w:rPr>
          <w:color w:val="000000"/>
        </w:rPr>
        <w:t xml:space="preserve">HOME funds may be used to rehabilitate rental units in two- to four-unit properties (duplex, triplex, or four-plex) where the low-income homeowner occupies one of the units as their principle residence. When HOME funds are used to assist the rental housing units in these properties, the </w:t>
      </w:r>
      <w:hyperlink w:anchor="_heading=h.3yqobt7">
        <w:r>
          <w:rPr>
            <w:color w:val="0000FF"/>
            <w:u w:val="single"/>
          </w:rPr>
          <w:t xml:space="preserve">HOME Rental Housing </w:t>
        </w:r>
      </w:hyperlink>
      <w:r>
        <w:rPr>
          <w:color w:val="000000"/>
        </w:rPr>
        <w:t>requirements apply to the rental units; when HOME funds are used to assist only the owner-occupied units in these properties, the HOME Rental Housing requirements do not apply.</w:t>
      </w:r>
    </w:p>
    <w:p w:rsidR="00AD4C20" w:rsidRDefault="00AD4C20">
      <w:pPr>
        <w:pStyle w:val="Heading2"/>
        <w:tabs>
          <w:tab w:val="left" w:pos="1181"/>
        </w:tabs>
        <w:ind w:left="720" w:firstLine="0"/>
        <w:rPr>
          <w:b w:val="0"/>
        </w:rPr>
      </w:pPr>
      <w:r>
        <w:rPr>
          <w:b w:val="0"/>
        </w:rPr>
        <w:br w:type="page"/>
      </w:r>
    </w:p>
    <w:p w:rsidR="002561CA" w:rsidRDefault="002561CA">
      <w:pPr>
        <w:pStyle w:val="Heading2"/>
        <w:tabs>
          <w:tab w:val="left" w:pos="1181"/>
        </w:tabs>
        <w:ind w:left="720" w:firstLine="0"/>
        <w:rPr>
          <w:b w:val="0"/>
        </w:rPr>
      </w:pPr>
    </w:p>
    <w:p w:rsidR="002561CA" w:rsidRDefault="0032459C">
      <w:pPr>
        <w:pStyle w:val="Heading3"/>
        <w:ind w:left="0" w:firstLine="720"/>
      </w:pPr>
      <w:bookmarkStart w:id="48" w:name="_heading=h.nmf14n" w:colFirst="0" w:colLast="0"/>
      <w:bookmarkEnd w:id="48"/>
      <w:r>
        <w:t>Entities Eligible to Administer HOME Funds</w:t>
      </w:r>
    </w:p>
    <w:p w:rsidR="002561CA" w:rsidRDefault="0032459C">
      <w:pPr>
        <w:pBdr>
          <w:top w:val="nil"/>
          <w:left w:val="nil"/>
          <w:bottom w:val="nil"/>
          <w:right w:val="nil"/>
          <w:between w:val="nil"/>
        </w:pBdr>
        <w:ind w:left="720"/>
        <w:jc w:val="both"/>
        <w:rPr>
          <w:color w:val="000000"/>
        </w:rPr>
      </w:pPr>
      <w:r>
        <w:rPr>
          <w:color w:val="000000"/>
        </w:rPr>
        <w:t>HOME funds may be administered only by eligible entities, which include:</w:t>
      </w:r>
      <w:r>
        <w:rPr>
          <w:noProof/>
        </w:rPr>
        <mc:AlternateContent>
          <mc:Choice Requires="wpg">
            <w:drawing>
              <wp:anchor distT="0" distB="0" distL="0" distR="0" simplePos="0" relativeHeight="251663360" behindDoc="1" locked="0" layoutInCell="1" hidden="0" allowOverlap="1">
                <wp:simplePos x="0" y="0"/>
                <wp:positionH relativeFrom="column">
                  <wp:posOffset>1320800</wp:posOffset>
                </wp:positionH>
                <wp:positionV relativeFrom="paragraph">
                  <wp:posOffset>342900</wp:posOffset>
                </wp:positionV>
                <wp:extent cx="1270" cy="208915"/>
                <wp:effectExtent l="0" t="0" r="0" b="0"/>
                <wp:wrapNone/>
                <wp:docPr id="936" name="Group 936"/>
                <wp:cNvGraphicFramePr/>
                <a:graphic xmlns:a="http://schemas.openxmlformats.org/drawingml/2006/main">
                  <a:graphicData uri="http://schemas.microsoft.com/office/word/2010/wordprocessingGroup">
                    <wpg:wgp>
                      <wpg:cNvGrpSpPr/>
                      <wpg:grpSpPr>
                        <a:xfrm>
                          <a:off x="0" y="0"/>
                          <a:ext cx="1270" cy="208915"/>
                          <a:chOff x="5340600" y="3675525"/>
                          <a:chExt cx="9550" cy="208950"/>
                        </a:xfrm>
                      </wpg:grpSpPr>
                      <wpg:grpSp>
                        <wpg:cNvPr id="35" name="Group 35"/>
                        <wpg:cNvGrpSpPr/>
                        <wpg:grpSpPr>
                          <a:xfrm>
                            <a:off x="5345365" y="3675543"/>
                            <a:ext cx="1270" cy="208915"/>
                            <a:chOff x="3420" y="548"/>
                            <a:chExt cx="2" cy="329"/>
                          </a:xfrm>
                        </wpg:grpSpPr>
                        <wps:wsp>
                          <wps:cNvPr id="36" name="Rectangle 36"/>
                          <wps:cNvSpPr/>
                          <wps:spPr>
                            <a:xfrm>
                              <a:off x="3420" y="548"/>
                              <a:ext cx="0" cy="325"/>
                            </a:xfrm>
                            <a:prstGeom prst="rect">
                              <a:avLst/>
                            </a:prstGeom>
                            <a:noFill/>
                            <a:ln>
                              <a:noFill/>
                            </a:ln>
                          </wps:spPr>
                          <wps:txbx>
                            <w:txbxContent>
                              <w:p w:rsidR="00765D31" w:rsidRDefault="00765D31">
                                <w:pPr>
                                  <w:textDirection w:val="btLr"/>
                                </w:pPr>
                              </w:p>
                            </w:txbxContent>
                          </wps:txbx>
                          <wps:bodyPr spcFirstLastPara="1" wrap="square" lIns="91425" tIns="91425" rIns="91425" bIns="91425" anchor="ctr" anchorCtr="0">
                            <a:noAutofit/>
                          </wps:bodyPr>
                        </wps:wsp>
                        <wps:wsp>
                          <wps:cNvPr id="37" name="Freeform 37"/>
                          <wps:cNvSpPr/>
                          <wps:spPr>
                            <a:xfrm>
                              <a:off x="3420" y="548"/>
                              <a:ext cx="2" cy="329"/>
                            </a:xfrm>
                            <a:custGeom>
                              <a:avLst/>
                              <a:gdLst/>
                              <a:ahLst/>
                              <a:cxnLst/>
                              <a:rect l="l" t="t" r="r" b="b"/>
                              <a:pathLst>
                                <a:path w="120000" h="329" extrusionOk="0">
                                  <a:moveTo>
                                    <a:pt x="0" y="0"/>
                                  </a:moveTo>
                                  <a:lnTo>
                                    <a:pt x="0" y="329"/>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id="Group 936" o:spid="_x0000_s1068" style="position:absolute;left:0;text-align:left;margin-left:104pt;margin-top:27pt;width:.1pt;height:16.45pt;z-index:-251653120;mso-wrap-distance-left:0;mso-wrap-distance-right:0;mso-position-horizontal-relative:text;mso-position-vertical-relative:text" coordorigin="53406,36755" coordsize="95,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">
                <v:group id="Group 35" o:spid="_x0000_s1069" style="position:absolute;left:53453;top:36755;width:13;height:2089" coordorigin="3420,548" coordsize="2,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ect id="Rectangle 36" o:spid="_x0000_s1070" style="position:absolute;left:3420;top:548;width:0;height: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sLMMA&#10;AADbAAAADwAAAGRycy9kb3ducmV2LnhtbESPwW7CMBBE75X4B2uReisOAUVtwCCoqFR6gqQfsI2X&#10;OCJep7EL4e9xpUo9jmbmjWa5HmwrLtT7xrGC6SQBQVw53XCt4LN8e3oG4QOyxtYxKbiRh/Vq9LDE&#10;XLsrH+lShFpECPscFZgQulxKXxmy6CeuI47eyfUWQ5R9LXWP1wi3rUyTJJMWG44LBjt6NVSdix+r&#10;4DB3lO5Svy1q+2KGr/Jj/42ZUo/jYbMAEWgI/+G/9rtWMMvg90v8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sLMMAAADbAAAADwAAAAAAAAAAAAAAAACYAgAAZHJzL2Rv&#10;d25yZXYueG1sUEsFBgAAAAAEAAQA9QAAAIgDAAAAAA==&#10;" filled="f" stroked="f">
                    <v:textbox inset="2.53958mm,2.53958mm,2.53958mm,2.53958mm">
                      <w:txbxContent>
                        <w:p w:rsidR="00765D31" w:rsidRDefault="00765D31">
                          <w:pPr>
                            <w:textDirection w:val="btLr"/>
                          </w:pPr>
                        </w:p>
                      </w:txbxContent>
                    </v:textbox>
                  </v:rect>
                  <v:shape id="Freeform 37" o:spid="_x0000_s1071" style="position:absolute;left:3420;top:548;width:2;height:329;visibility:visible;mso-wrap-style:square;v-text-anchor:middle" coordsize="120000,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mxkcMA&#10;AADbAAAADwAAAGRycy9kb3ducmV2LnhtbESPQWsCMRSE7wX/Q3iF3mrWCsZujSIFqdJeXNv76+Y1&#10;u3TzsiRR13/fCEKPw8x8wyxWg+vEiUJsPWuYjAsQxLU3LVsNn4fN4xxETMgGO8+k4UIRVsvR3QJL&#10;48+8p1OVrMgQjiVqaFLqSylj3ZDDOPY9cfZ+fHCYsgxWmoDnDHedfCqKmXTYcl5osKfXhurf6ug0&#10;qHfbfz9/vO3cxFbRfU2DV0pp/XA/rF9AJBrSf/jW3hoNUwXXL/kH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mxkcMAAADbAAAADwAAAAAAAAAAAAAAAACYAgAAZHJzL2Rv&#10;d25yZXYueG1sUEsFBgAAAAAEAAQA9QAAAIgDAAAAAA==&#10;" path="m,l,329e" filled="f">
                    <v:path arrowok="t" o:extrusionok="f"/>
                  </v:shape>
                </v:group>
              </v:group>
            </w:pict>
          </mc:Fallback>
        </mc:AlternateContent>
      </w:r>
    </w:p>
    <w:p w:rsidR="002561CA" w:rsidRDefault="002561CA">
      <w:pPr>
        <w:pBdr>
          <w:top w:val="nil"/>
          <w:left w:val="nil"/>
          <w:bottom w:val="nil"/>
          <w:right w:val="nil"/>
          <w:between w:val="nil"/>
        </w:pBdr>
        <w:ind w:left="1180"/>
        <w:jc w:val="both"/>
        <w:rPr>
          <w:color w:val="000000"/>
        </w:rPr>
      </w:pPr>
    </w:p>
    <w:tbl>
      <w:tblPr>
        <w:tblStyle w:val="af"/>
        <w:tblW w:w="9352" w:type="dxa"/>
        <w:tblInd w:w="99" w:type="dxa"/>
        <w:tblLayout w:type="fixed"/>
        <w:tblLook w:val="0000" w:firstRow="0" w:lastRow="0" w:firstColumn="0" w:lastColumn="0" w:noHBand="0" w:noVBand="0"/>
      </w:tblPr>
      <w:tblGrid>
        <w:gridCol w:w="4069"/>
        <w:gridCol w:w="5283"/>
      </w:tblGrid>
      <w:tr w:rsidR="002561CA">
        <w:trPr>
          <w:trHeight w:val="338"/>
        </w:trPr>
        <w:tc>
          <w:tcPr>
            <w:tcW w:w="4069" w:type="dxa"/>
            <w:tcBorders>
              <w:top w:val="single" w:sz="5" w:space="0" w:color="000000"/>
              <w:left w:val="single" w:sz="5" w:space="0" w:color="000000"/>
              <w:bottom w:val="single" w:sz="5" w:space="0" w:color="000000"/>
              <w:right w:val="nil"/>
            </w:tcBorders>
            <w:shd w:val="clear" w:color="auto" w:fill="365F91"/>
          </w:tcPr>
          <w:p w:rsidR="002561CA" w:rsidRDefault="0032459C">
            <w:pPr>
              <w:pBdr>
                <w:top w:val="nil"/>
                <w:left w:val="nil"/>
                <w:bottom w:val="nil"/>
                <w:right w:val="nil"/>
                <w:between w:val="nil"/>
              </w:pBdr>
              <w:ind w:left="445"/>
              <w:rPr>
                <w:color w:val="000000"/>
                <w:sz w:val="28"/>
                <w:szCs w:val="28"/>
              </w:rPr>
            </w:pPr>
            <w:r>
              <w:rPr>
                <w:i/>
                <w:color w:val="FFFFFF"/>
                <w:sz w:val="28"/>
                <w:szCs w:val="28"/>
              </w:rPr>
              <w:t>Table 3.3</w:t>
            </w:r>
          </w:p>
        </w:tc>
        <w:tc>
          <w:tcPr>
            <w:tcW w:w="5283" w:type="dxa"/>
            <w:tcBorders>
              <w:top w:val="single" w:sz="5" w:space="0" w:color="000000"/>
              <w:left w:val="nil"/>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609"/>
              <w:rPr>
                <w:color w:val="000000"/>
                <w:sz w:val="28"/>
                <w:szCs w:val="28"/>
              </w:rPr>
            </w:pPr>
            <w:r>
              <w:rPr>
                <w:i/>
                <w:color w:val="FFFFFF"/>
                <w:sz w:val="28"/>
                <w:szCs w:val="28"/>
              </w:rPr>
              <w:t>Eligible Entities</w:t>
            </w:r>
          </w:p>
        </w:tc>
      </w:tr>
      <w:tr w:rsidR="002561CA">
        <w:trPr>
          <w:trHeight w:val="547"/>
        </w:trPr>
        <w:tc>
          <w:tcPr>
            <w:tcW w:w="4069"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999" w:right="232" w:hanging="766"/>
              <w:rPr>
                <w:color w:val="000000"/>
              </w:rPr>
            </w:pPr>
            <w:r>
              <w:rPr>
                <w:b/>
                <w:color w:val="000000"/>
              </w:rPr>
              <w:t>Subrecipients</w:t>
            </w:r>
            <w:r>
              <w:rPr>
                <w:color w:val="000000"/>
              </w:rPr>
              <w:t>: public agency, non-profit organization, or CHDO,</w:t>
            </w:r>
          </w:p>
        </w:tc>
        <w:tc>
          <w:tcPr>
            <w:tcW w:w="5283"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278"/>
              <w:rPr>
                <w:color w:val="000000"/>
              </w:rPr>
            </w:pPr>
            <w:r>
              <w:rPr>
                <w:color w:val="000000"/>
              </w:rPr>
              <w:t>City of Chattanooga or unit of general local government in the City of Chattanooga/PJ</w:t>
            </w:r>
          </w:p>
        </w:tc>
      </w:tr>
      <w:tr w:rsidR="002561CA">
        <w:trPr>
          <w:trHeight w:val="548"/>
        </w:trPr>
        <w:tc>
          <w:tcPr>
            <w:tcW w:w="9352"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476"/>
              <w:rPr>
                <w:color w:val="000000"/>
              </w:rPr>
            </w:pPr>
            <w:r>
              <w:rPr>
                <w:b/>
                <w:color w:val="000000"/>
              </w:rPr>
              <w:t>Contractors</w:t>
            </w:r>
            <w:r>
              <w:rPr>
                <w:color w:val="000000"/>
              </w:rPr>
              <w:t>: a private for-profit contractor procured through a competitive process in accordance with applicable Office of Management and Budget (OMB) procurement requirements.</w:t>
            </w:r>
          </w:p>
        </w:tc>
      </w:tr>
    </w:tbl>
    <w:p w:rsidR="00121E05" w:rsidRDefault="00121E05">
      <w:pPr>
        <w:spacing w:before="6"/>
      </w:pPr>
    </w:p>
    <w:p w:rsidR="002561CA" w:rsidRDefault="0032459C">
      <w:pPr>
        <w:pStyle w:val="Heading3"/>
        <w:ind w:left="0" w:firstLine="720"/>
      </w:pPr>
      <w:bookmarkStart w:id="49" w:name="_heading=h.37m2jsg" w:colFirst="0" w:colLast="0"/>
      <w:bookmarkEnd w:id="49"/>
      <w:r>
        <w:t>Eligible Applicants/Beneficiaries</w:t>
      </w:r>
    </w:p>
    <w:p w:rsidR="002561CA" w:rsidRDefault="0032459C">
      <w:pPr>
        <w:pBdr>
          <w:top w:val="nil"/>
          <w:left w:val="nil"/>
          <w:bottom w:val="nil"/>
          <w:right w:val="nil"/>
          <w:between w:val="nil"/>
        </w:pBdr>
        <w:spacing w:before="1"/>
        <w:ind w:left="720" w:right="112"/>
        <w:jc w:val="both"/>
        <w:rPr>
          <w:color w:val="000000"/>
        </w:rPr>
      </w:pPr>
      <w:r>
        <w:rPr>
          <w:color w:val="000000"/>
        </w:rPr>
        <w:t xml:space="preserve">Homeowner households assisted must have incomes at, or below, 80% of the area median income (AMI). Refer also to </w:t>
      </w:r>
      <w:r w:rsidRPr="009C7442">
        <w:rPr>
          <w:b/>
          <w:i/>
        </w:rPr>
        <w:t>General Requirements: Project Eligibility</w:t>
      </w:r>
      <w:r>
        <w:rPr>
          <w:color w:val="000000"/>
        </w:rPr>
        <w:t>. Income limits are established by HUD; the City will provide current and updated limits.</w:t>
      </w:r>
    </w:p>
    <w:p w:rsidR="002561CA" w:rsidRDefault="002561CA">
      <w:pPr>
        <w:spacing w:before="1"/>
        <w:ind w:left="720"/>
      </w:pPr>
    </w:p>
    <w:p w:rsidR="002561CA" w:rsidRDefault="0032459C">
      <w:pPr>
        <w:pBdr>
          <w:top w:val="nil"/>
          <w:left w:val="nil"/>
          <w:bottom w:val="nil"/>
          <w:right w:val="nil"/>
          <w:between w:val="nil"/>
        </w:pBdr>
        <w:ind w:left="720"/>
        <w:jc w:val="both"/>
        <w:rPr>
          <w:color w:val="000000"/>
        </w:rPr>
      </w:pPr>
      <w:r>
        <w:rPr>
          <w:color w:val="000000"/>
        </w:rPr>
        <w:t>Income must be calculated in accordance with 24 CFR § 5.609 (commonly referred to as the “Part 5 (Section 8 Program) definition”), except that for homeowner rehabilitation the value of the homeowner’s principal residence may be excluded from the calculation of Net Assets as defined in 24 CFR § 5.603. The passbook savings rate for calculation of imputed asset income over $5,000 shall be the same passbook savings rate utilized by the local Public Housing Authority, i.e. the Everett Housing Authority or the Housing Authority of   City, whichever is appropriate to the location of the project. The projected annual income of each homeowner must be determined initially before HOME assistance is provided. Income must be documented according to the acceptable forms of documentation listed in the table below. A reexamination of income does not need to occur unless more than six (6) months have elapsed from the time of the initial determination to the provision of HOME assistance.</w:t>
      </w:r>
    </w:p>
    <w:p w:rsidR="002561CA" w:rsidRDefault="002561CA">
      <w:pPr>
        <w:spacing w:before="6"/>
      </w:pPr>
    </w:p>
    <w:tbl>
      <w:tblPr>
        <w:tblStyle w:val="af0"/>
        <w:tblW w:w="9578" w:type="dxa"/>
        <w:tblInd w:w="99" w:type="dxa"/>
        <w:tblLayout w:type="fixed"/>
        <w:tblLook w:val="0000" w:firstRow="0" w:lastRow="0" w:firstColumn="0" w:lastColumn="0" w:noHBand="0" w:noVBand="0"/>
      </w:tblPr>
      <w:tblGrid>
        <w:gridCol w:w="3103"/>
        <w:gridCol w:w="6475"/>
      </w:tblGrid>
      <w:tr w:rsidR="002561CA">
        <w:trPr>
          <w:trHeight w:val="338"/>
        </w:trPr>
        <w:tc>
          <w:tcPr>
            <w:tcW w:w="9578" w:type="dxa"/>
            <w:gridSpan w:val="2"/>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tabs>
                <w:tab w:val="left" w:pos="2802"/>
              </w:tabs>
              <w:ind w:left="457"/>
              <w:rPr>
                <w:color w:val="000000"/>
                <w:sz w:val="28"/>
                <w:szCs w:val="28"/>
              </w:rPr>
            </w:pPr>
            <w:r>
              <w:rPr>
                <w:i/>
                <w:color w:val="FFFFFF"/>
                <w:sz w:val="28"/>
                <w:szCs w:val="28"/>
              </w:rPr>
              <w:t>Table 3.4</w:t>
            </w:r>
            <w:r>
              <w:rPr>
                <w:i/>
                <w:color w:val="FFFFFF"/>
                <w:sz w:val="28"/>
                <w:szCs w:val="28"/>
              </w:rPr>
              <w:tab/>
              <w:t>Income Determination Documentation [92.203]</w:t>
            </w:r>
          </w:p>
        </w:tc>
      </w:tr>
      <w:tr w:rsidR="002561CA">
        <w:trPr>
          <w:trHeight w:val="278"/>
        </w:trPr>
        <w:tc>
          <w:tcPr>
            <w:tcW w:w="3103" w:type="dxa"/>
            <w:tcBorders>
              <w:top w:val="single" w:sz="5" w:space="0" w:color="000000"/>
              <w:left w:val="single" w:sz="5" w:space="0" w:color="000000"/>
              <w:bottom w:val="single" w:sz="5" w:space="0" w:color="000000"/>
              <w:right w:val="nil"/>
            </w:tcBorders>
            <w:shd w:val="clear" w:color="auto" w:fill="DBE4F0"/>
          </w:tcPr>
          <w:p w:rsidR="002561CA" w:rsidRDefault="0032459C">
            <w:pPr>
              <w:pBdr>
                <w:top w:val="nil"/>
                <w:left w:val="nil"/>
                <w:bottom w:val="nil"/>
                <w:right w:val="nil"/>
                <w:between w:val="nil"/>
              </w:pBdr>
              <w:ind w:left="1328"/>
              <w:rPr>
                <w:color w:val="000000"/>
              </w:rPr>
            </w:pPr>
            <w:r>
              <w:rPr>
                <w:b/>
                <w:color w:val="000000"/>
              </w:rPr>
              <w:t>Frequency</w:t>
            </w:r>
          </w:p>
        </w:tc>
        <w:tc>
          <w:tcPr>
            <w:tcW w:w="6475" w:type="dxa"/>
            <w:tcBorders>
              <w:top w:val="single" w:sz="5" w:space="0" w:color="000000"/>
              <w:left w:val="nil"/>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1824"/>
              <w:rPr>
                <w:color w:val="000000"/>
              </w:rPr>
            </w:pPr>
            <w:r>
              <w:rPr>
                <w:b/>
                <w:color w:val="000000"/>
              </w:rPr>
              <w:t>Acceptable Forms of Documentation</w:t>
            </w:r>
          </w:p>
        </w:tc>
      </w:tr>
      <w:tr w:rsidR="002561CA">
        <w:trPr>
          <w:trHeight w:val="1703"/>
        </w:trPr>
        <w:tc>
          <w:tcPr>
            <w:tcW w:w="9578"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541"/>
              <w:rPr>
                <w:color w:val="000000"/>
              </w:rPr>
            </w:pPr>
            <w:r>
              <w:rPr>
                <w:color w:val="000000"/>
              </w:rPr>
              <w:t>Initially (and for Subsequent</w:t>
            </w:r>
          </w:p>
          <w:p w:rsidR="002561CA" w:rsidRDefault="0032459C">
            <w:pPr>
              <w:pBdr>
                <w:top w:val="nil"/>
                <w:left w:val="nil"/>
                <w:bottom w:val="nil"/>
                <w:right w:val="nil"/>
                <w:between w:val="nil"/>
              </w:pBdr>
              <w:tabs>
                <w:tab w:val="left" w:pos="3767"/>
                <w:tab w:val="left" w:pos="4242"/>
              </w:tabs>
              <w:ind w:left="215" w:right="144" w:firstLine="23"/>
              <w:rPr>
                <w:color w:val="000000"/>
              </w:rPr>
            </w:pPr>
            <w:r>
              <w:rPr>
                <w:color w:val="000000"/>
                <w:sz w:val="36"/>
                <w:szCs w:val="36"/>
                <w:vertAlign w:val="subscript"/>
              </w:rPr>
              <w:t>Determinations if more than six (6)</w:t>
            </w:r>
            <w:r>
              <w:rPr>
                <w:color w:val="000000"/>
                <w:sz w:val="36"/>
                <w:szCs w:val="36"/>
                <w:vertAlign w:val="subscript"/>
              </w:rPr>
              <w:tab/>
            </w:r>
            <w:r>
              <w:rPr>
                <w:color w:val="000000"/>
              </w:rPr>
              <w:t xml:space="preserve">2 months of source documents evidencing annual income (e.g., </w:t>
            </w:r>
            <w:r>
              <w:rPr>
                <w:color w:val="000000"/>
                <w:sz w:val="36"/>
                <w:szCs w:val="36"/>
                <w:vertAlign w:val="subscript"/>
              </w:rPr>
              <w:t>months have elapsed before HOME</w:t>
            </w:r>
            <w:r>
              <w:rPr>
                <w:color w:val="000000"/>
                <w:sz w:val="36"/>
                <w:szCs w:val="36"/>
                <w:vertAlign w:val="subscript"/>
              </w:rPr>
              <w:tab/>
            </w:r>
            <w:r>
              <w:rPr>
                <w:color w:val="000000"/>
                <w:sz w:val="36"/>
                <w:szCs w:val="36"/>
                <w:vertAlign w:val="subscript"/>
              </w:rPr>
              <w:tab/>
            </w:r>
            <w:r>
              <w:rPr>
                <w:color w:val="000000"/>
              </w:rPr>
              <w:t>wage statement, interest statement, unemployment</w:t>
            </w:r>
          </w:p>
          <w:p w:rsidR="002561CA" w:rsidRDefault="0032459C">
            <w:pPr>
              <w:pBdr>
                <w:top w:val="nil"/>
                <w:left w:val="nil"/>
                <w:bottom w:val="nil"/>
                <w:right w:val="nil"/>
                <w:between w:val="nil"/>
              </w:pBdr>
              <w:tabs>
                <w:tab w:val="left" w:pos="4585"/>
              </w:tabs>
              <w:ind w:left="795"/>
              <w:rPr>
                <w:color w:val="000000"/>
              </w:rPr>
            </w:pPr>
            <w:r>
              <w:rPr>
                <w:color w:val="000000"/>
                <w:sz w:val="36"/>
                <w:szCs w:val="36"/>
                <w:vertAlign w:val="subscript"/>
              </w:rPr>
              <w:t>assistance is provided)</w:t>
            </w:r>
            <w:r>
              <w:rPr>
                <w:color w:val="000000"/>
                <w:sz w:val="36"/>
                <w:szCs w:val="36"/>
                <w:vertAlign w:val="subscript"/>
              </w:rPr>
              <w:tab/>
            </w:r>
            <w:r>
              <w:rPr>
                <w:color w:val="000000"/>
              </w:rPr>
              <w:t>compensation statement) for the household.</w:t>
            </w:r>
          </w:p>
        </w:tc>
      </w:tr>
    </w:tbl>
    <w:p w:rsidR="002561CA" w:rsidRDefault="002561CA">
      <w:pPr>
        <w:spacing w:before="6"/>
        <w:rPr>
          <w:sz w:val="16"/>
          <w:szCs w:val="16"/>
        </w:rPr>
      </w:pPr>
    </w:p>
    <w:p w:rsidR="00AD4C20" w:rsidRDefault="00AD4C20">
      <w:pPr>
        <w:spacing w:before="6"/>
        <w:rPr>
          <w:sz w:val="16"/>
          <w:szCs w:val="16"/>
        </w:rPr>
      </w:pPr>
      <w:r>
        <w:rPr>
          <w:sz w:val="16"/>
          <w:szCs w:val="16"/>
        </w:rPr>
        <w:br w:type="page"/>
      </w:r>
    </w:p>
    <w:p w:rsidR="00121E05" w:rsidRDefault="00121E05">
      <w:pPr>
        <w:spacing w:before="6"/>
        <w:rPr>
          <w:sz w:val="16"/>
          <w:szCs w:val="16"/>
        </w:rPr>
      </w:pPr>
    </w:p>
    <w:p w:rsidR="002561CA" w:rsidRDefault="0032459C">
      <w:pPr>
        <w:pStyle w:val="Heading2"/>
        <w:ind w:left="0" w:firstLine="0"/>
        <w:rPr>
          <w:sz w:val="28"/>
          <w:szCs w:val="28"/>
        </w:rPr>
      </w:pPr>
      <w:bookmarkStart w:id="50" w:name="_heading=h.1mrcu09" w:colFirst="0" w:colLast="0"/>
      <w:bookmarkEnd w:id="50"/>
      <w:r>
        <w:rPr>
          <w:sz w:val="28"/>
          <w:szCs w:val="28"/>
        </w:rPr>
        <w:t>Eligible Project Costs [92.206]</w:t>
      </w:r>
    </w:p>
    <w:p w:rsidR="002561CA" w:rsidRDefault="002561CA">
      <w:pPr>
        <w:pStyle w:val="Heading2"/>
        <w:tabs>
          <w:tab w:val="left" w:pos="1181"/>
        </w:tabs>
        <w:ind w:left="0" w:firstLine="0"/>
        <w:rPr>
          <w:rFonts w:ascii="Cambria" w:eastAsia="Cambria" w:hAnsi="Cambria" w:cs="Cambria"/>
        </w:rPr>
      </w:pPr>
    </w:p>
    <w:p w:rsidR="002561CA" w:rsidRDefault="0032459C">
      <w:pPr>
        <w:pStyle w:val="Heading3"/>
        <w:ind w:left="0" w:firstLine="720"/>
      </w:pPr>
      <w:bookmarkStart w:id="51" w:name="_heading=h.46r0co2" w:colFirst="0" w:colLast="0"/>
      <w:bookmarkEnd w:id="51"/>
      <w:r>
        <w:t>Development Hard Costs</w:t>
      </w:r>
    </w:p>
    <w:p w:rsidR="002561CA" w:rsidRDefault="0032459C">
      <w:pPr>
        <w:pBdr>
          <w:top w:val="nil"/>
          <w:left w:val="nil"/>
          <w:bottom w:val="nil"/>
          <w:right w:val="nil"/>
          <w:between w:val="nil"/>
        </w:pBdr>
        <w:ind w:left="720" w:right="358"/>
        <w:rPr>
          <w:color w:val="000000"/>
        </w:rPr>
      </w:pPr>
      <w:r>
        <w:rPr>
          <w:color w:val="000000"/>
        </w:rPr>
        <w:t>The actual cost of repairing, reconstructing or rehabilitating the homeowner housing unit is considered eligible Development Hard Costs. Eligible costs include, but are not limited to:</w:t>
      </w:r>
    </w:p>
    <w:p w:rsidR="002561CA" w:rsidRDefault="002561CA">
      <w:pPr>
        <w:spacing w:before="6"/>
      </w:pPr>
    </w:p>
    <w:tbl>
      <w:tblPr>
        <w:tblStyle w:val="af1"/>
        <w:tblW w:w="9352" w:type="dxa"/>
        <w:tblInd w:w="99" w:type="dxa"/>
        <w:tblLayout w:type="fixed"/>
        <w:tblLook w:val="0000" w:firstRow="0" w:lastRow="0" w:firstColumn="0" w:lastColumn="0" w:noHBand="0" w:noVBand="0"/>
      </w:tblPr>
      <w:tblGrid>
        <w:gridCol w:w="2155"/>
        <w:gridCol w:w="7197"/>
      </w:tblGrid>
      <w:tr w:rsidR="002561CA">
        <w:trPr>
          <w:trHeight w:val="338"/>
        </w:trPr>
        <w:tc>
          <w:tcPr>
            <w:tcW w:w="2155" w:type="dxa"/>
            <w:tcBorders>
              <w:top w:val="single" w:sz="5" w:space="0" w:color="000000"/>
              <w:left w:val="single" w:sz="5" w:space="0" w:color="000000"/>
              <w:bottom w:val="single" w:sz="5" w:space="0" w:color="000000"/>
              <w:right w:val="nil"/>
            </w:tcBorders>
            <w:shd w:val="clear" w:color="auto" w:fill="365F91"/>
          </w:tcPr>
          <w:p w:rsidR="002561CA" w:rsidRDefault="0032459C">
            <w:pPr>
              <w:pBdr>
                <w:top w:val="nil"/>
                <w:left w:val="nil"/>
                <w:bottom w:val="nil"/>
                <w:right w:val="nil"/>
                <w:between w:val="nil"/>
              </w:pBdr>
              <w:ind w:left="445"/>
              <w:rPr>
                <w:color w:val="000000"/>
                <w:sz w:val="28"/>
                <w:szCs w:val="28"/>
              </w:rPr>
            </w:pPr>
            <w:r>
              <w:rPr>
                <w:i/>
                <w:color w:val="FFFFFF"/>
                <w:sz w:val="28"/>
                <w:szCs w:val="28"/>
              </w:rPr>
              <w:t>Table 3.5</w:t>
            </w:r>
          </w:p>
        </w:tc>
        <w:tc>
          <w:tcPr>
            <w:tcW w:w="7197" w:type="dxa"/>
            <w:tcBorders>
              <w:top w:val="single" w:sz="5" w:space="0" w:color="000000"/>
              <w:left w:val="nil"/>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1217"/>
              <w:rPr>
                <w:color w:val="000000"/>
                <w:sz w:val="28"/>
                <w:szCs w:val="28"/>
              </w:rPr>
            </w:pPr>
            <w:r>
              <w:rPr>
                <w:i/>
                <w:color w:val="FFFFFF"/>
                <w:sz w:val="28"/>
                <w:szCs w:val="28"/>
              </w:rPr>
              <w:t>Development Hard Costs [92.206(a)]</w:t>
            </w:r>
          </w:p>
        </w:tc>
      </w:tr>
      <w:tr w:rsidR="002561CA">
        <w:trPr>
          <w:trHeight w:val="278"/>
        </w:trPr>
        <w:tc>
          <w:tcPr>
            <w:tcW w:w="9352" w:type="dxa"/>
            <w:gridSpan w:val="2"/>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jc w:val="center"/>
              <w:rPr>
                <w:color w:val="000000"/>
              </w:rPr>
            </w:pPr>
            <w:r>
              <w:rPr>
                <w:b/>
                <w:color w:val="000000"/>
              </w:rPr>
              <w:t>Examples of Eligible Costs</w:t>
            </w:r>
          </w:p>
        </w:tc>
      </w:tr>
      <w:tr w:rsidR="002561CA">
        <w:trPr>
          <w:trHeight w:val="844"/>
        </w:trPr>
        <w:tc>
          <w:tcPr>
            <w:tcW w:w="2155" w:type="dxa"/>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spacing w:before="11"/>
              <w:rPr>
                <w:color w:val="000000"/>
                <w:sz w:val="21"/>
                <w:szCs w:val="21"/>
              </w:rPr>
            </w:pPr>
          </w:p>
          <w:p w:rsidR="002561CA" w:rsidRDefault="0032459C">
            <w:pPr>
              <w:pBdr>
                <w:top w:val="nil"/>
                <w:left w:val="nil"/>
                <w:bottom w:val="nil"/>
                <w:right w:val="nil"/>
                <w:between w:val="nil"/>
              </w:pBdr>
              <w:ind w:left="102"/>
              <w:rPr>
                <w:color w:val="000000"/>
              </w:rPr>
            </w:pPr>
            <w:r>
              <w:rPr>
                <w:color w:val="000000"/>
              </w:rPr>
              <w:t>Generally</w:t>
            </w:r>
          </w:p>
        </w:tc>
        <w:tc>
          <w:tcPr>
            <w:tcW w:w="7197"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354"/>
              <w:rPr>
                <w:color w:val="000000"/>
              </w:rPr>
            </w:pPr>
            <w:r>
              <w:rPr>
                <w:color w:val="000000"/>
              </w:rPr>
              <w:t>Alteration, improvement, or modification of a non-luxury nature to existing housing unit structure; including but not limited to costs to meet Rehabilitation Property Standards and other property standards.</w:t>
            </w:r>
          </w:p>
        </w:tc>
      </w:tr>
      <w:tr w:rsidR="002561CA">
        <w:trPr>
          <w:trHeight w:val="396"/>
        </w:trPr>
        <w:tc>
          <w:tcPr>
            <w:tcW w:w="2155"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56"/>
              <w:ind w:left="102"/>
              <w:rPr>
                <w:color w:val="000000"/>
              </w:rPr>
            </w:pPr>
            <w:r>
              <w:rPr>
                <w:color w:val="000000"/>
              </w:rPr>
              <w:t>Demolition</w:t>
            </w:r>
          </w:p>
        </w:tc>
        <w:tc>
          <w:tcPr>
            <w:tcW w:w="7197"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56"/>
              <w:ind w:left="102"/>
              <w:rPr>
                <w:color w:val="000000"/>
              </w:rPr>
            </w:pPr>
            <w:r>
              <w:rPr>
                <w:color w:val="000000"/>
              </w:rPr>
              <w:t>Demolition of existing housing unit structures.</w:t>
            </w:r>
          </w:p>
        </w:tc>
      </w:tr>
      <w:tr w:rsidR="002561CA">
        <w:trPr>
          <w:trHeight w:val="586"/>
        </w:trPr>
        <w:tc>
          <w:tcPr>
            <w:tcW w:w="2155"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52"/>
              <w:ind w:left="102"/>
              <w:rPr>
                <w:color w:val="000000"/>
              </w:rPr>
            </w:pPr>
            <w:r>
              <w:rPr>
                <w:color w:val="000000"/>
              </w:rPr>
              <w:t>Reconstruction [92.2]</w:t>
            </w:r>
          </w:p>
        </w:tc>
        <w:tc>
          <w:tcPr>
            <w:tcW w:w="7197"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7"/>
              <w:ind w:left="102" w:right="294"/>
              <w:rPr>
                <w:color w:val="000000"/>
              </w:rPr>
            </w:pPr>
            <w:r>
              <w:rPr>
                <w:color w:val="000000"/>
              </w:rPr>
              <w:t>Rebuilding, on the same lot, of housing unit standing on a site at the time of project commitment.</w:t>
            </w:r>
          </w:p>
        </w:tc>
      </w:tr>
      <w:tr w:rsidR="002561CA">
        <w:trPr>
          <w:trHeight w:val="1082"/>
        </w:trPr>
        <w:tc>
          <w:tcPr>
            <w:tcW w:w="2155" w:type="dxa"/>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spacing w:before="11"/>
              <w:rPr>
                <w:color w:val="000000"/>
                <w:sz w:val="32"/>
                <w:szCs w:val="32"/>
              </w:rPr>
            </w:pPr>
          </w:p>
          <w:p w:rsidR="002561CA" w:rsidRDefault="0032459C">
            <w:pPr>
              <w:pBdr>
                <w:top w:val="nil"/>
                <w:left w:val="nil"/>
                <w:bottom w:val="nil"/>
                <w:right w:val="nil"/>
                <w:between w:val="nil"/>
              </w:pBdr>
              <w:ind w:left="102"/>
              <w:rPr>
                <w:color w:val="000000"/>
              </w:rPr>
            </w:pPr>
            <w:r>
              <w:rPr>
                <w:color w:val="000000"/>
              </w:rPr>
              <w:t>Site Improvements</w:t>
            </w:r>
          </w:p>
        </w:tc>
        <w:tc>
          <w:tcPr>
            <w:tcW w:w="7197"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131"/>
              <w:rPr>
                <w:color w:val="000000"/>
              </w:rPr>
            </w:pPr>
            <w:r>
              <w:rPr>
                <w:color w:val="000000"/>
              </w:rPr>
              <w:t>Improvements to the housing unit site necessary to the development of the project and in keeping with improvements of surrounding, standard housing units in the area; including but not limited to: sewer lines and water lines that are the responsibility of the homeowner.</w:t>
            </w:r>
          </w:p>
        </w:tc>
      </w:tr>
      <w:tr w:rsidR="002561CA">
        <w:trPr>
          <w:trHeight w:val="817"/>
        </w:trPr>
        <w:tc>
          <w:tcPr>
            <w:tcW w:w="2155" w:type="dxa"/>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spacing w:before="11"/>
              <w:rPr>
                <w:color w:val="000000"/>
                <w:sz w:val="21"/>
                <w:szCs w:val="21"/>
              </w:rPr>
            </w:pPr>
          </w:p>
          <w:p w:rsidR="002561CA" w:rsidRDefault="0032459C">
            <w:pPr>
              <w:pBdr>
                <w:top w:val="nil"/>
                <w:left w:val="nil"/>
                <w:bottom w:val="nil"/>
                <w:right w:val="nil"/>
                <w:between w:val="nil"/>
              </w:pBdr>
              <w:ind w:left="102"/>
              <w:rPr>
                <w:color w:val="000000"/>
              </w:rPr>
            </w:pPr>
            <w:r>
              <w:rPr>
                <w:color w:val="000000"/>
              </w:rPr>
              <w:t>Utility Connections</w:t>
            </w:r>
          </w:p>
        </w:tc>
        <w:tc>
          <w:tcPr>
            <w:tcW w:w="7197"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
              <w:ind w:left="102" w:right="867"/>
              <w:rPr>
                <w:color w:val="000000"/>
              </w:rPr>
            </w:pPr>
            <w:r>
              <w:rPr>
                <w:color w:val="000000"/>
              </w:rPr>
              <w:t>Creation of utility connections including off-site connections from the property line to the adjacent street that are the responsibility of the homeowner</w:t>
            </w:r>
          </w:p>
        </w:tc>
      </w:tr>
    </w:tbl>
    <w:p w:rsidR="002561CA" w:rsidRDefault="002561CA">
      <w:pPr>
        <w:spacing w:before="10"/>
        <w:rPr>
          <w:sz w:val="16"/>
          <w:szCs w:val="16"/>
        </w:rPr>
      </w:pPr>
    </w:p>
    <w:p w:rsidR="002561CA" w:rsidRDefault="0032459C">
      <w:pPr>
        <w:pStyle w:val="Heading3"/>
        <w:ind w:left="0" w:firstLine="720"/>
      </w:pPr>
      <w:bookmarkStart w:id="52" w:name="_heading=h.2lwamvv" w:colFirst="0" w:colLast="0"/>
      <w:bookmarkEnd w:id="52"/>
      <w:r>
        <w:t>Project Related Soft Costs</w:t>
      </w:r>
    </w:p>
    <w:p w:rsidR="002561CA" w:rsidRDefault="0032459C">
      <w:pPr>
        <w:pBdr>
          <w:top w:val="nil"/>
          <w:left w:val="nil"/>
          <w:bottom w:val="nil"/>
          <w:right w:val="nil"/>
          <w:between w:val="nil"/>
        </w:pBdr>
        <w:ind w:left="720" w:right="335"/>
        <w:jc w:val="both"/>
        <w:rPr>
          <w:color w:val="000000"/>
        </w:rPr>
      </w:pPr>
      <w:r>
        <w:rPr>
          <w:color w:val="000000"/>
        </w:rPr>
        <w:t>Costs include other reasonable and necessary costs incurred by the owner and associated with the rehabilitation of housing assisted with HOME funds. These costs include, but are not limited to:</w:t>
      </w:r>
    </w:p>
    <w:p w:rsidR="002561CA" w:rsidRDefault="002561CA"/>
    <w:tbl>
      <w:tblPr>
        <w:tblStyle w:val="af2"/>
        <w:tblW w:w="9352" w:type="dxa"/>
        <w:tblInd w:w="99" w:type="dxa"/>
        <w:tblLayout w:type="fixed"/>
        <w:tblLook w:val="0000" w:firstRow="0" w:lastRow="0" w:firstColumn="0" w:lastColumn="0" w:noHBand="0" w:noVBand="0"/>
      </w:tblPr>
      <w:tblGrid>
        <w:gridCol w:w="1872"/>
        <w:gridCol w:w="7480"/>
      </w:tblGrid>
      <w:tr w:rsidR="002561CA">
        <w:trPr>
          <w:trHeight w:val="338"/>
        </w:trPr>
        <w:tc>
          <w:tcPr>
            <w:tcW w:w="1872" w:type="dxa"/>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395"/>
              <w:rPr>
                <w:color w:val="000000"/>
                <w:sz w:val="28"/>
                <w:szCs w:val="28"/>
              </w:rPr>
            </w:pPr>
            <w:r>
              <w:rPr>
                <w:i/>
                <w:color w:val="FFFFFF"/>
                <w:sz w:val="28"/>
                <w:szCs w:val="28"/>
              </w:rPr>
              <w:t>Table 3.6</w:t>
            </w:r>
          </w:p>
        </w:tc>
        <w:tc>
          <w:tcPr>
            <w:tcW w:w="7480" w:type="dxa"/>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1869"/>
              <w:rPr>
                <w:color w:val="000000"/>
                <w:sz w:val="28"/>
                <w:szCs w:val="28"/>
              </w:rPr>
            </w:pPr>
            <w:r>
              <w:rPr>
                <w:i/>
                <w:color w:val="FFFFFF"/>
                <w:sz w:val="28"/>
                <w:szCs w:val="28"/>
              </w:rPr>
              <w:t>Related Soft Costs [92.206(d)]</w:t>
            </w:r>
          </w:p>
        </w:tc>
      </w:tr>
      <w:tr w:rsidR="002561CA">
        <w:trPr>
          <w:trHeight w:val="278"/>
        </w:trPr>
        <w:tc>
          <w:tcPr>
            <w:tcW w:w="9352" w:type="dxa"/>
            <w:gridSpan w:val="2"/>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47"/>
              <w:jc w:val="center"/>
              <w:rPr>
                <w:color w:val="000000"/>
              </w:rPr>
            </w:pPr>
            <w:r>
              <w:rPr>
                <w:b/>
                <w:color w:val="000000"/>
              </w:rPr>
              <w:t>Examples of Eligible Costs</w:t>
            </w:r>
          </w:p>
        </w:tc>
      </w:tr>
    </w:tbl>
    <w:p w:rsidR="002561CA" w:rsidRDefault="002561CA">
      <w:pPr>
        <w:spacing w:before="6"/>
        <w:rPr>
          <w:sz w:val="6"/>
          <w:szCs w:val="6"/>
        </w:rPr>
      </w:pPr>
    </w:p>
    <w:tbl>
      <w:tblPr>
        <w:tblStyle w:val="af3"/>
        <w:tblW w:w="9353" w:type="dxa"/>
        <w:tblInd w:w="99" w:type="dxa"/>
        <w:tblLayout w:type="fixed"/>
        <w:tblLook w:val="0000" w:firstRow="0" w:lastRow="0" w:firstColumn="0" w:lastColumn="0" w:noHBand="0" w:noVBand="0"/>
      </w:tblPr>
      <w:tblGrid>
        <w:gridCol w:w="2390"/>
        <w:gridCol w:w="690"/>
        <w:gridCol w:w="1641"/>
        <w:gridCol w:w="1367"/>
        <w:gridCol w:w="1038"/>
        <w:gridCol w:w="2227"/>
      </w:tblGrid>
      <w:tr w:rsidR="002561CA">
        <w:trPr>
          <w:trHeight w:val="303"/>
        </w:trPr>
        <w:tc>
          <w:tcPr>
            <w:tcW w:w="9353" w:type="dxa"/>
            <w:gridSpan w:val="6"/>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1014"/>
              <w:rPr>
                <w:color w:val="000000"/>
                <w:sz w:val="24"/>
                <w:szCs w:val="24"/>
              </w:rPr>
            </w:pPr>
            <w:r>
              <w:rPr>
                <w:i/>
                <w:color w:val="000000"/>
                <w:sz w:val="24"/>
                <w:szCs w:val="24"/>
              </w:rPr>
              <w:t>Costs required to prepare plans, drawings, specifications, or work write-ups</w:t>
            </w:r>
          </w:p>
        </w:tc>
      </w:tr>
      <w:tr w:rsidR="002561CA">
        <w:trPr>
          <w:trHeight w:val="278"/>
        </w:trPr>
        <w:tc>
          <w:tcPr>
            <w:tcW w:w="3080"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565"/>
              <w:rPr>
                <w:color w:val="000000"/>
              </w:rPr>
            </w:pPr>
            <w:r>
              <w:rPr>
                <w:color w:val="000000"/>
              </w:rPr>
              <w:t>Architectural Services</w:t>
            </w:r>
          </w:p>
        </w:tc>
        <w:tc>
          <w:tcPr>
            <w:tcW w:w="3008"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579"/>
              <w:rPr>
                <w:color w:val="000000"/>
              </w:rPr>
            </w:pPr>
            <w:r>
              <w:rPr>
                <w:color w:val="000000"/>
              </w:rPr>
              <w:t>Engineering Services</w:t>
            </w:r>
          </w:p>
        </w:tc>
        <w:tc>
          <w:tcPr>
            <w:tcW w:w="3265"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325"/>
              <w:rPr>
                <w:color w:val="000000"/>
              </w:rPr>
            </w:pPr>
            <w:r>
              <w:rPr>
                <w:color w:val="000000"/>
              </w:rPr>
              <w:t>Related Professional Services</w:t>
            </w:r>
          </w:p>
        </w:tc>
      </w:tr>
      <w:tr w:rsidR="002561CA">
        <w:trPr>
          <w:trHeight w:val="305"/>
        </w:trPr>
        <w:tc>
          <w:tcPr>
            <w:tcW w:w="9353" w:type="dxa"/>
            <w:gridSpan w:val="6"/>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jc w:val="center"/>
              <w:rPr>
                <w:color w:val="000000"/>
                <w:sz w:val="24"/>
                <w:szCs w:val="24"/>
              </w:rPr>
            </w:pPr>
            <w:r>
              <w:rPr>
                <w:i/>
                <w:color w:val="000000"/>
                <w:sz w:val="24"/>
                <w:szCs w:val="24"/>
              </w:rPr>
              <w:t>Other development costs</w:t>
            </w:r>
          </w:p>
        </w:tc>
      </w:tr>
      <w:tr w:rsidR="002561CA">
        <w:trPr>
          <w:trHeight w:val="814"/>
        </w:trPr>
        <w:tc>
          <w:tcPr>
            <w:tcW w:w="2390"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29"/>
              <w:ind w:left="493" w:right="484" w:firstLine="68"/>
              <w:rPr>
                <w:color w:val="000000"/>
              </w:rPr>
            </w:pPr>
            <w:r>
              <w:rPr>
                <w:color w:val="000000"/>
              </w:rPr>
              <w:t>Private lender origination fees</w:t>
            </w:r>
          </w:p>
        </w:tc>
        <w:tc>
          <w:tcPr>
            <w:tcW w:w="2331" w:type="dxa"/>
            <w:gridSpan w:val="2"/>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spacing w:before="11"/>
              <w:rPr>
                <w:color w:val="000000"/>
                <w:sz w:val="21"/>
                <w:szCs w:val="21"/>
              </w:rPr>
            </w:pPr>
          </w:p>
          <w:p w:rsidR="002561CA" w:rsidRDefault="0032459C">
            <w:pPr>
              <w:pBdr>
                <w:top w:val="nil"/>
                <w:left w:val="nil"/>
                <w:bottom w:val="nil"/>
                <w:right w:val="nil"/>
                <w:between w:val="nil"/>
              </w:pBdr>
              <w:ind w:left="518"/>
              <w:rPr>
                <w:color w:val="000000"/>
              </w:rPr>
            </w:pPr>
            <w:r>
              <w:rPr>
                <w:color w:val="000000"/>
              </w:rPr>
              <w:t>Credit Reports</w:t>
            </w:r>
          </w:p>
        </w:tc>
        <w:tc>
          <w:tcPr>
            <w:tcW w:w="2405" w:type="dxa"/>
            <w:gridSpan w:val="2"/>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spacing w:before="11"/>
              <w:rPr>
                <w:color w:val="000000"/>
                <w:sz w:val="21"/>
                <w:szCs w:val="21"/>
              </w:rPr>
            </w:pPr>
          </w:p>
          <w:p w:rsidR="002561CA" w:rsidRDefault="0032459C">
            <w:pPr>
              <w:pBdr>
                <w:top w:val="nil"/>
                <w:left w:val="nil"/>
                <w:bottom w:val="nil"/>
                <w:right w:val="nil"/>
                <w:between w:val="nil"/>
              </w:pBdr>
              <w:ind w:left="198"/>
              <w:rPr>
                <w:color w:val="000000"/>
              </w:rPr>
            </w:pPr>
            <w:r>
              <w:rPr>
                <w:color w:val="000000"/>
              </w:rPr>
              <w:t>Fees for Title Evidence</w:t>
            </w:r>
          </w:p>
        </w:tc>
        <w:tc>
          <w:tcPr>
            <w:tcW w:w="2227"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9"/>
              <w:jc w:val="center"/>
              <w:rPr>
                <w:color w:val="000000"/>
              </w:rPr>
            </w:pPr>
            <w:r>
              <w:rPr>
                <w:color w:val="000000"/>
              </w:rPr>
              <w:t>Fees for Recordation</w:t>
            </w:r>
          </w:p>
          <w:p w:rsidR="002561CA" w:rsidRDefault="0032459C">
            <w:pPr>
              <w:pBdr>
                <w:top w:val="nil"/>
                <w:left w:val="nil"/>
                <w:bottom w:val="nil"/>
                <w:right w:val="nil"/>
                <w:between w:val="nil"/>
              </w:pBdr>
              <w:ind w:left="438" w:right="430"/>
              <w:jc w:val="center"/>
              <w:rPr>
                <w:color w:val="000000"/>
              </w:rPr>
            </w:pPr>
            <w:r>
              <w:rPr>
                <w:color w:val="000000"/>
              </w:rPr>
              <w:t>&amp; filing of legal documents</w:t>
            </w:r>
          </w:p>
        </w:tc>
      </w:tr>
      <w:tr w:rsidR="002561CA">
        <w:trPr>
          <w:trHeight w:val="816"/>
        </w:trPr>
        <w:tc>
          <w:tcPr>
            <w:tcW w:w="2390" w:type="dxa"/>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spacing w:before="11"/>
              <w:rPr>
                <w:color w:val="000000"/>
                <w:sz w:val="21"/>
                <w:szCs w:val="21"/>
              </w:rPr>
            </w:pPr>
          </w:p>
          <w:p w:rsidR="002561CA" w:rsidRDefault="0032459C">
            <w:pPr>
              <w:pBdr>
                <w:top w:val="nil"/>
                <w:left w:val="nil"/>
                <w:bottom w:val="nil"/>
                <w:right w:val="nil"/>
                <w:between w:val="nil"/>
              </w:pBdr>
              <w:ind w:left="464"/>
              <w:rPr>
                <w:color w:val="000000"/>
              </w:rPr>
            </w:pPr>
            <w:r>
              <w:rPr>
                <w:color w:val="000000"/>
              </w:rPr>
              <w:t>Building Permits</w:t>
            </w:r>
          </w:p>
        </w:tc>
        <w:tc>
          <w:tcPr>
            <w:tcW w:w="2331" w:type="dxa"/>
            <w:gridSpan w:val="2"/>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spacing w:before="11"/>
              <w:rPr>
                <w:color w:val="000000"/>
                <w:sz w:val="21"/>
                <w:szCs w:val="21"/>
              </w:rPr>
            </w:pPr>
          </w:p>
          <w:p w:rsidR="002561CA" w:rsidRDefault="0032459C">
            <w:pPr>
              <w:pBdr>
                <w:top w:val="nil"/>
                <w:left w:val="nil"/>
                <w:bottom w:val="nil"/>
                <w:right w:val="nil"/>
                <w:between w:val="nil"/>
              </w:pBdr>
              <w:ind w:left="539"/>
              <w:rPr>
                <w:color w:val="000000"/>
              </w:rPr>
            </w:pPr>
            <w:r>
              <w:rPr>
                <w:color w:val="000000"/>
              </w:rPr>
              <w:t>Attorney Fees</w:t>
            </w:r>
          </w:p>
        </w:tc>
        <w:tc>
          <w:tcPr>
            <w:tcW w:w="2405"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16" w:right="107"/>
              <w:jc w:val="center"/>
              <w:rPr>
                <w:color w:val="000000"/>
              </w:rPr>
            </w:pPr>
            <w:r>
              <w:rPr>
                <w:color w:val="000000"/>
              </w:rPr>
              <w:t>Private Appraisal Fees &amp; Fees for Independent Cost Estimate</w:t>
            </w:r>
          </w:p>
        </w:tc>
        <w:tc>
          <w:tcPr>
            <w:tcW w:w="2227"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375" w:right="370" w:firstLine="250"/>
              <w:rPr>
                <w:color w:val="000000"/>
              </w:rPr>
            </w:pPr>
            <w:r>
              <w:rPr>
                <w:color w:val="000000"/>
              </w:rPr>
              <w:t>Builders or Developers Fees</w:t>
            </w:r>
          </w:p>
        </w:tc>
      </w:tr>
      <w:tr w:rsidR="002561CA">
        <w:trPr>
          <w:trHeight w:val="302"/>
        </w:trPr>
        <w:tc>
          <w:tcPr>
            <w:tcW w:w="9353" w:type="dxa"/>
            <w:gridSpan w:val="6"/>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right="3"/>
              <w:jc w:val="center"/>
              <w:rPr>
                <w:color w:val="000000"/>
                <w:sz w:val="24"/>
                <w:szCs w:val="24"/>
              </w:rPr>
            </w:pPr>
            <w:r>
              <w:rPr>
                <w:i/>
                <w:color w:val="000000"/>
                <w:sz w:val="24"/>
                <w:szCs w:val="24"/>
              </w:rPr>
              <w:t>Costs of a project audit</w:t>
            </w:r>
          </w:p>
        </w:tc>
      </w:tr>
      <w:tr w:rsidR="002561CA">
        <w:trPr>
          <w:trHeight w:val="548"/>
        </w:trPr>
        <w:tc>
          <w:tcPr>
            <w:tcW w:w="9353" w:type="dxa"/>
            <w:gridSpan w:val="6"/>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2"/>
              <w:ind w:left="1501" w:right="302" w:hanging="1188"/>
              <w:rPr>
                <w:color w:val="000000"/>
              </w:rPr>
            </w:pPr>
            <w:r>
              <w:rPr>
                <w:color w:val="000000"/>
              </w:rPr>
              <w:t>Costs of a project audit, including certification of costs performed by a certified public accountant that the PJ may require with respect to the development of the project</w:t>
            </w:r>
          </w:p>
        </w:tc>
      </w:tr>
      <w:tr w:rsidR="002561CA">
        <w:trPr>
          <w:trHeight w:val="305"/>
        </w:trPr>
        <w:tc>
          <w:tcPr>
            <w:tcW w:w="9353" w:type="dxa"/>
            <w:gridSpan w:val="6"/>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2879"/>
              <w:rPr>
                <w:color w:val="000000"/>
                <w:sz w:val="24"/>
                <w:szCs w:val="24"/>
              </w:rPr>
            </w:pPr>
            <w:r>
              <w:rPr>
                <w:i/>
                <w:color w:val="000000"/>
                <w:sz w:val="24"/>
                <w:szCs w:val="24"/>
              </w:rPr>
              <w:t>Costs to provide information services</w:t>
            </w:r>
          </w:p>
        </w:tc>
      </w:tr>
    </w:tbl>
    <w:p w:rsidR="002561CA" w:rsidRDefault="002561CA">
      <w:pPr>
        <w:spacing w:before="3"/>
        <w:rPr>
          <w:sz w:val="17"/>
          <w:szCs w:val="17"/>
        </w:rPr>
      </w:pPr>
    </w:p>
    <w:p w:rsidR="00121E05" w:rsidRDefault="00121E05">
      <w:pPr>
        <w:spacing w:before="3"/>
        <w:rPr>
          <w:sz w:val="17"/>
          <w:szCs w:val="17"/>
        </w:rPr>
      </w:pPr>
    </w:p>
    <w:p w:rsidR="00121E05" w:rsidRDefault="00121E05">
      <w:pPr>
        <w:spacing w:before="3"/>
        <w:rPr>
          <w:sz w:val="17"/>
          <w:szCs w:val="17"/>
        </w:rPr>
      </w:pPr>
    </w:p>
    <w:p w:rsidR="00AA5DBA" w:rsidRDefault="00AA5DBA">
      <w:pPr>
        <w:spacing w:before="3"/>
        <w:rPr>
          <w:sz w:val="17"/>
          <w:szCs w:val="17"/>
        </w:rPr>
      </w:pPr>
    </w:p>
    <w:p w:rsidR="00AA5DBA" w:rsidRDefault="00AA5DBA">
      <w:pPr>
        <w:spacing w:before="3"/>
        <w:rPr>
          <w:sz w:val="17"/>
          <w:szCs w:val="17"/>
        </w:rPr>
      </w:pPr>
    </w:p>
    <w:p w:rsidR="002561CA" w:rsidRDefault="0032459C">
      <w:pPr>
        <w:pStyle w:val="Heading3"/>
        <w:ind w:left="0" w:firstLine="720"/>
      </w:pPr>
      <w:bookmarkStart w:id="53" w:name="_heading=h.111kx3o" w:colFirst="0" w:colLast="0"/>
      <w:bookmarkEnd w:id="53"/>
      <w:r>
        <w:lastRenderedPageBreak/>
        <w:t>Relocation Costs (for persons displaced by the project)</w:t>
      </w:r>
    </w:p>
    <w:p w:rsidR="002561CA" w:rsidRDefault="0032459C">
      <w:pPr>
        <w:pBdr>
          <w:top w:val="nil"/>
          <w:left w:val="nil"/>
          <w:bottom w:val="nil"/>
          <w:right w:val="nil"/>
          <w:between w:val="nil"/>
        </w:pBdr>
        <w:spacing w:before="2"/>
        <w:ind w:left="720" w:right="358"/>
        <w:rPr>
          <w:color w:val="000000"/>
        </w:rPr>
      </w:pPr>
      <w:r>
        <w:rPr>
          <w:color w:val="000000"/>
        </w:rPr>
        <w:t>Relocation costs include the cost of relocation payments and other relocation assistance to persons displaced by the project.</w:t>
      </w:r>
    </w:p>
    <w:p w:rsidR="002561CA" w:rsidRDefault="002561CA">
      <w:pPr>
        <w:spacing w:before="1"/>
      </w:pPr>
    </w:p>
    <w:tbl>
      <w:tblPr>
        <w:tblStyle w:val="af4"/>
        <w:tblW w:w="9578" w:type="dxa"/>
        <w:tblInd w:w="99" w:type="dxa"/>
        <w:tblLayout w:type="fixed"/>
        <w:tblLook w:val="0000" w:firstRow="0" w:lastRow="0" w:firstColumn="0" w:lastColumn="0" w:noHBand="0" w:noVBand="0"/>
      </w:tblPr>
      <w:tblGrid>
        <w:gridCol w:w="1999"/>
        <w:gridCol w:w="360"/>
        <w:gridCol w:w="2429"/>
        <w:gridCol w:w="2432"/>
        <w:gridCol w:w="2358"/>
      </w:tblGrid>
      <w:tr w:rsidR="002561CA">
        <w:trPr>
          <w:trHeight w:val="338"/>
        </w:trPr>
        <w:tc>
          <w:tcPr>
            <w:tcW w:w="1999" w:type="dxa"/>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457"/>
              <w:rPr>
                <w:color w:val="000000"/>
                <w:sz w:val="28"/>
                <w:szCs w:val="28"/>
              </w:rPr>
            </w:pPr>
            <w:r>
              <w:rPr>
                <w:i/>
                <w:color w:val="FFFFFF"/>
                <w:sz w:val="28"/>
                <w:szCs w:val="28"/>
              </w:rPr>
              <w:t>Table 3.7</w:t>
            </w:r>
          </w:p>
        </w:tc>
        <w:tc>
          <w:tcPr>
            <w:tcW w:w="7579" w:type="dxa"/>
            <w:gridSpan w:val="4"/>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2037"/>
              <w:rPr>
                <w:color w:val="000000"/>
                <w:sz w:val="28"/>
                <w:szCs w:val="28"/>
              </w:rPr>
            </w:pPr>
            <w:r>
              <w:rPr>
                <w:i/>
                <w:color w:val="FFFFFF"/>
                <w:sz w:val="28"/>
                <w:szCs w:val="28"/>
              </w:rPr>
              <w:t>Relocation Costs [92.206(f)]</w:t>
            </w:r>
          </w:p>
        </w:tc>
      </w:tr>
      <w:tr w:rsidR="002561CA">
        <w:trPr>
          <w:trHeight w:val="305"/>
        </w:trPr>
        <w:tc>
          <w:tcPr>
            <w:tcW w:w="9578" w:type="dxa"/>
            <w:gridSpan w:val="5"/>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right="1"/>
              <w:jc w:val="center"/>
              <w:rPr>
                <w:color w:val="000000"/>
                <w:sz w:val="24"/>
                <w:szCs w:val="24"/>
              </w:rPr>
            </w:pPr>
            <w:r>
              <w:rPr>
                <w:i/>
                <w:color w:val="000000"/>
                <w:sz w:val="24"/>
                <w:szCs w:val="24"/>
              </w:rPr>
              <w:t>Relocation Payments</w:t>
            </w:r>
          </w:p>
        </w:tc>
      </w:tr>
      <w:tr w:rsidR="002561CA">
        <w:trPr>
          <w:trHeight w:val="545"/>
        </w:trPr>
        <w:tc>
          <w:tcPr>
            <w:tcW w:w="2359"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733" w:right="195" w:hanging="538"/>
              <w:rPr>
                <w:color w:val="000000"/>
              </w:rPr>
            </w:pPr>
            <w:r>
              <w:rPr>
                <w:color w:val="000000"/>
              </w:rPr>
              <w:t>Replacement Housing Payments</w:t>
            </w:r>
          </w:p>
        </w:tc>
        <w:tc>
          <w:tcPr>
            <w:tcW w:w="2429"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794" w:right="256" w:hanging="536"/>
              <w:rPr>
                <w:color w:val="000000"/>
              </w:rPr>
            </w:pPr>
            <w:r>
              <w:rPr>
                <w:color w:val="000000"/>
              </w:rPr>
              <w:t>Payments for moving expenses</w:t>
            </w:r>
          </w:p>
        </w:tc>
        <w:tc>
          <w:tcPr>
            <w:tcW w:w="4790"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255" w:right="256" w:firstLine="122"/>
              <w:rPr>
                <w:color w:val="000000"/>
              </w:rPr>
            </w:pPr>
            <w:r>
              <w:rPr>
                <w:color w:val="000000"/>
              </w:rPr>
              <w:t>Payments for reasonable out-of-pocket costs incurred in the temporary relocation of persons</w:t>
            </w:r>
          </w:p>
        </w:tc>
      </w:tr>
      <w:tr w:rsidR="002561CA" w:rsidTr="009C7442">
        <w:trPr>
          <w:trHeight w:val="597"/>
        </w:trPr>
        <w:tc>
          <w:tcPr>
            <w:tcW w:w="9578" w:type="dxa"/>
            <w:gridSpan w:val="5"/>
            <w:tcBorders>
              <w:top w:val="single" w:sz="5" w:space="0" w:color="000000"/>
              <w:left w:val="single" w:sz="5" w:space="0" w:color="000000"/>
              <w:bottom w:val="single" w:sz="6" w:space="0" w:color="000000"/>
              <w:right w:val="single" w:sz="5" w:space="0" w:color="000000"/>
            </w:tcBorders>
            <w:shd w:val="clear" w:color="auto" w:fill="DBE4F0"/>
          </w:tcPr>
          <w:p w:rsidR="002561CA" w:rsidRDefault="0032459C">
            <w:pPr>
              <w:pBdr>
                <w:top w:val="nil"/>
                <w:left w:val="nil"/>
                <w:bottom w:val="nil"/>
                <w:right w:val="nil"/>
                <w:between w:val="nil"/>
              </w:pBdr>
              <w:ind w:left="1882" w:right="158" w:hanging="1733"/>
              <w:rPr>
                <w:color w:val="000000"/>
                <w:sz w:val="24"/>
                <w:szCs w:val="24"/>
              </w:rPr>
            </w:pPr>
            <w:r>
              <w:rPr>
                <w:i/>
                <w:color w:val="000000"/>
                <w:sz w:val="24"/>
                <w:szCs w:val="24"/>
              </w:rPr>
              <w:t>Other Relocation Assistance: Staff and overhead costs directly related to providing advisory and other relocation services to persons displaced by the project</w:t>
            </w:r>
          </w:p>
        </w:tc>
      </w:tr>
      <w:tr w:rsidR="002561CA" w:rsidTr="009C7442">
        <w:trPr>
          <w:trHeight w:val="278"/>
        </w:trPr>
        <w:tc>
          <w:tcPr>
            <w:tcW w:w="2359" w:type="dxa"/>
            <w:gridSpan w:val="2"/>
            <w:vMerge w:val="restart"/>
            <w:tcBorders>
              <w:top w:val="single" w:sz="6" w:space="0" w:color="000000"/>
              <w:left w:val="single" w:sz="6" w:space="0" w:color="000000"/>
              <w:right w:val="single" w:sz="6" w:space="0" w:color="000000"/>
            </w:tcBorders>
          </w:tcPr>
          <w:p w:rsidR="002561CA" w:rsidRDefault="0032459C">
            <w:pPr>
              <w:pBdr>
                <w:top w:val="nil"/>
                <w:left w:val="nil"/>
                <w:bottom w:val="nil"/>
                <w:right w:val="nil"/>
                <w:between w:val="nil"/>
              </w:pBdr>
              <w:spacing w:before="133"/>
              <w:ind w:left="596" w:right="172" w:hanging="420"/>
              <w:rPr>
                <w:color w:val="000000"/>
              </w:rPr>
            </w:pPr>
            <w:r>
              <w:rPr>
                <w:color w:val="000000"/>
              </w:rPr>
              <w:t>Timely written notices to occupants</w:t>
            </w:r>
          </w:p>
        </w:tc>
        <w:tc>
          <w:tcPr>
            <w:tcW w:w="2429" w:type="dxa"/>
            <w:vMerge w:val="restart"/>
            <w:tcBorders>
              <w:top w:val="single" w:sz="6" w:space="0" w:color="000000"/>
              <w:left w:val="single" w:sz="6" w:space="0" w:color="000000"/>
              <w:right w:val="single" w:sz="6" w:space="0" w:color="000000"/>
            </w:tcBorders>
          </w:tcPr>
          <w:p w:rsidR="002561CA" w:rsidRDefault="0032459C">
            <w:pPr>
              <w:pBdr>
                <w:top w:val="nil"/>
                <w:left w:val="nil"/>
                <w:bottom w:val="nil"/>
                <w:right w:val="nil"/>
                <w:between w:val="nil"/>
              </w:pBdr>
              <w:ind w:left="131"/>
              <w:rPr>
                <w:color w:val="000000"/>
              </w:rPr>
            </w:pPr>
            <w:r>
              <w:rPr>
                <w:color w:val="000000"/>
              </w:rPr>
              <w:t>Referrals to comparable</w:t>
            </w:r>
          </w:p>
          <w:p w:rsidR="002561CA" w:rsidRDefault="0032459C">
            <w:pPr>
              <w:pBdr>
                <w:top w:val="nil"/>
                <w:left w:val="nil"/>
                <w:bottom w:val="nil"/>
                <w:right w:val="nil"/>
                <w:between w:val="nil"/>
              </w:pBdr>
              <w:ind w:left="818" w:right="160" w:hanging="656"/>
              <w:rPr>
                <w:color w:val="000000"/>
              </w:rPr>
            </w:pPr>
            <w:r>
              <w:rPr>
                <w:color w:val="000000"/>
              </w:rPr>
              <w:t>&amp; suitable replacement property</w:t>
            </w:r>
          </w:p>
        </w:tc>
        <w:tc>
          <w:tcPr>
            <w:tcW w:w="2432" w:type="dxa"/>
            <w:tcBorders>
              <w:top w:val="single" w:sz="6" w:space="0" w:color="000000"/>
              <w:left w:val="single" w:sz="6" w:space="0" w:color="000000"/>
              <w:bottom w:val="single" w:sz="5" w:space="0" w:color="000000"/>
              <w:right w:val="single" w:sz="6" w:space="0" w:color="000000"/>
            </w:tcBorders>
          </w:tcPr>
          <w:p w:rsidR="002561CA" w:rsidRDefault="0032459C">
            <w:pPr>
              <w:pBdr>
                <w:top w:val="nil"/>
                <w:left w:val="nil"/>
                <w:bottom w:val="nil"/>
                <w:right w:val="nil"/>
                <w:between w:val="nil"/>
              </w:pBdr>
              <w:ind w:left="286"/>
              <w:rPr>
                <w:color w:val="000000"/>
              </w:rPr>
            </w:pPr>
            <w:r>
              <w:rPr>
                <w:color w:val="000000"/>
              </w:rPr>
              <w:t>Property inspections</w:t>
            </w:r>
          </w:p>
        </w:tc>
        <w:tc>
          <w:tcPr>
            <w:tcW w:w="2358" w:type="dxa"/>
            <w:tcBorders>
              <w:top w:val="single" w:sz="6" w:space="0" w:color="000000"/>
              <w:left w:val="single" w:sz="6" w:space="0" w:color="000000"/>
              <w:bottom w:val="single" w:sz="5" w:space="0" w:color="000000"/>
              <w:right w:val="single" w:sz="6" w:space="0" w:color="000000"/>
            </w:tcBorders>
          </w:tcPr>
          <w:p w:rsidR="002561CA" w:rsidRDefault="0032459C">
            <w:pPr>
              <w:pBdr>
                <w:top w:val="nil"/>
                <w:left w:val="nil"/>
                <w:bottom w:val="nil"/>
                <w:right w:val="nil"/>
                <w:between w:val="nil"/>
              </w:pBdr>
              <w:ind w:left="683"/>
              <w:rPr>
                <w:color w:val="000000"/>
              </w:rPr>
            </w:pPr>
            <w:r>
              <w:rPr>
                <w:color w:val="000000"/>
              </w:rPr>
              <w:t>Counseling</w:t>
            </w:r>
          </w:p>
        </w:tc>
      </w:tr>
      <w:tr w:rsidR="002561CA" w:rsidTr="009C7442">
        <w:trPr>
          <w:trHeight w:val="538"/>
        </w:trPr>
        <w:tc>
          <w:tcPr>
            <w:tcW w:w="2359" w:type="dxa"/>
            <w:gridSpan w:val="2"/>
            <w:vMerge/>
            <w:tcBorders>
              <w:top w:val="single" w:sz="5" w:space="0" w:color="000000"/>
              <w:left w:val="single" w:sz="6" w:space="0" w:color="000000"/>
              <w:bottom w:val="single" w:sz="4" w:space="0" w:color="auto"/>
              <w:right w:val="single" w:sz="6" w:space="0" w:color="000000"/>
            </w:tcBorders>
          </w:tcPr>
          <w:p w:rsidR="002561CA" w:rsidRDefault="002561CA">
            <w:pPr>
              <w:pBdr>
                <w:top w:val="nil"/>
                <w:left w:val="nil"/>
                <w:bottom w:val="nil"/>
                <w:right w:val="nil"/>
                <w:between w:val="nil"/>
              </w:pBdr>
              <w:spacing w:line="276" w:lineRule="auto"/>
              <w:rPr>
                <w:color w:val="000000"/>
              </w:rPr>
            </w:pPr>
          </w:p>
        </w:tc>
        <w:tc>
          <w:tcPr>
            <w:tcW w:w="2429" w:type="dxa"/>
            <w:vMerge/>
            <w:tcBorders>
              <w:top w:val="single" w:sz="5" w:space="0" w:color="000000"/>
              <w:left w:val="single" w:sz="6" w:space="0" w:color="000000"/>
              <w:bottom w:val="single" w:sz="4" w:space="0" w:color="auto"/>
              <w:right w:val="single" w:sz="6" w:space="0" w:color="000000"/>
            </w:tcBorders>
          </w:tcPr>
          <w:p w:rsidR="002561CA" w:rsidRDefault="002561CA">
            <w:pPr>
              <w:pBdr>
                <w:top w:val="nil"/>
                <w:left w:val="nil"/>
                <w:bottom w:val="nil"/>
                <w:right w:val="nil"/>
                <w:between w:val="nil"/>
              </w:pBdr>
              <w:spacing w:line="276" w:lineRule="auto"/>
              <w:rPr>
                <w:color w:val="000000"/>
              </w:rPr>
            </w:pPr>
          </w:p>
        </w:tc>
        <w:tc>
          <w:tcPr>
            <w:tcW w:w="4790" w:type="dxa"/>
            <w:gridSpan w:val="2"/>
            <w:tcBorders>
              <w:top w:val="single" w:sz="5" w:space="0" w:color="000000"/>
              <w:left w:val="single" w:sz="6" w:space="0" w:color="000000"/>
              <w:bottom w:val="single" w:sz="4" w:space="0" w:color="auto"/>
              <w:right w:val="single" w:sz="6" w:space="0" w:color="000000"/>
            </w:tcBorders>
          </w:tcPr>
          <w:p w:rsidR="002561CA" w:rsidRDefault="0032459C">
            <w:pPr>
              <w:pBdr>
                <w:top w:val="nil"/>
                <w:left w:val="nil"/>
                <w:bottom w:val="nil"/>
                <w:right w:val="nil"/>
                <w:between w:val="nil"/>
              </w:pBdr>
              <w:spacing w:before="128"/>
              <w:ind w:left="212"/>
              <w:rPr>
                <w:color w:val="000000"/>
              </w:rPr>
            </w:pPr>
            <w:r>
              <w:rPr>
                <w:color w:val="000000"/>
              </w:rPr>
              <w:t>Other assistance necessary to minimize hardship</w:t>
            </w:r>
          </w:p>
        </w:tc>
      </w:tr>
    </w:tbl>
    <w:p w:rsidR="002561CA" w:rsidRDefault="002561CA">
      <w:pPr>
        <w:spacing w:before="3"/>
        <w:rPr>
          <w:sz w:val="17"/>
          <w:szCs w:val="17"/>
        </w:rPr>
      </w:pPr>
    </w:p>
    <w:p w:rsidR="002561CA" w:rsidRDefault="0032459C">
      <w:pPr>
        <w:pStyle w:val="Heading3"/>
        <w:ind w:left="0" w:firstLine="720"/>
      </w:pPr>
      <w:bookmarkStart w:id="54" w:name="_heading=h.3l18frh" w:colFirst="0" w:colLast="0"/>
      <w:bookmarkEnd w:id="54"/>
      <w:r>
        <w:t>Refinancing</w:t>
      </w:r>
    </w:p>
    <w:p w:rsidR="002561CA" w:rsidRDefault="002561CA">
      <w:pPr>
        <w:pStyle w:val="Heading2"/>
        <w:spacing w:before="56"/>
        <w:ind w:left="1080" w:firstLine="0"/>
        <w:rPr>
          <w:b w:val="0"/>
        </w:rPr>
      </w:pPr>
    </w:p>
    <w:p w:rsidR="002561CA" w:rsidRDefault="0032459C">
      <w:pPr>
        <w:ind w:left="720" w:right="333"/>
        <w:jc w:val="both"/>
      </w:pPr>
      <w:r>
        <w:t>The City will allow for refinancing of homeowner rehabilitation projects, only if the following conditions are met:</w:t>
      </w:r>
    </w:p>
    <w:p w:rsidR="002561CA" w:rsidRDefault="0032459C" w:rsidP="00F9077B">
      <w:pPr>
        <w:numPr>
          <w:ilvl w:val="0"/>
          <w:numId w:val="16"/>
        </w:numPr>
        <w:pBdr>
          <w:top w:val="nil"/>
          <w:left w:val="nil"/>
          <w:bottom w:val="nil"/>
          <w:right w:val="nil"/>
          <w:between w:val="nil"/>
        </w:pBdr>
        <w:ind w:left="1440" w:right="333"/>
        <w:jc w:val="both"/>
        <w:rPr>
          <w:color w:val="000000"/>
        </w:rPr>
      </w:pPr>
      <w:r>
        <w:rPr>
          <w:color w:val="000000"/>
        </w:rPr>
        <w:t>The homeowner will not be taking out equity as a result of the refinancing, and</w:t>
      </w:r>
    </w:p>
    <w:p w:rsidR="002561CA" w:rsidRDefault="0032459C" w:rsidP="00F9077B">
      <w:pPr>
        <w:numPr>
          <w:ilvl w:val="0"/>
          <w:numId w:val="16"/>
        </w:numPr>
        <w:pBdr>
          <w:top w:val="nil"/>
          <w:left w:val="nil"/>
          <w:bottom w:val="nil"/>
          <w:right w:val="nil"/>
          <w:between w:val="nil"/>
        </w:pBdr>
        <w:ind w:left="1440" w:right="333"/>
        <w:jc w:val="both"/>
        <w:rPr>
          <w:color w:val="000000"/>
        </w:rPr>
      </w:pPr>
      <w:r>
        <w:rPr>
          <w:color w:val="000000"/>
        </w:rPr>
        <w:t>The refinancing will make the home more affordable</w:t>
      </w:r>
    </w:p>
    <w:p w:rsidR="002561CA" w:rsidRDefault="002561CA">
      <w:pPr>
        <w:pBdr>
          <w:top w:val="nil"/>
          <w:left w:val="nil"/>
          <w:bottom w:val="nil"/>
          <w:right w:val="nil"/>
          <w:between w:val="nil"/>
        </w:pBdr>
        <w:ind w:left="1540" w:right="333"/>
        <w:jc w:val="both"/>
        <w:rPr>
          <w:color w:val="000000"/>
        </w:rPr>
      </w:pPr>
    </w:p>
    <w:p w:rsidR="002561CA" w:rsidRDefault="0032459C">
      <w:pPr>
        <w:pStyle w:val="Heading3"/>
        <w:ind w:left="0" w:firstLine="720"/>
      </w:pPr>
      <w:bookmarkStart w:id="55" w:name="_heading=h.206ipza" w:colFirst="0" w:colLast="0"/>
      <w:bookmarkEnd w:id="55"/>
      <w:r>
        <w:t>Ineligible Activities, Costs, and Fees</w:t>
      </w:r>
    </w:p>
    <w:p w:rsidR="002561CA" w:rsidRDefault="002561CA">
      <w:pPr>
        <w:pBdr>
          <w:top w:val="nil"/>
          <w:left w:val="nil"/>
          <w:bottom w:val="nil"/>
          <w:right w:val="nil"/>
          <w:between w:val="nil"/>
        </w:pBdr>
        <w:ind w:left="1800" w:right="333"/>
        <w:jc w:val="both"/>
        <w:rPr>
          <w:b/>
          <w:color w:val="000000"/>
        </w:rPr>
      </w:pPr>
    </w:p>
    <w:p w:rsidR="002561CA" w:rsidRDefault="0032459C">
      <w:pPr>
        <w:pBdr>
          <w:top w:val="nil"/>
          <w:left w:val="nil"/>
          <w:bottom w:val="nil"/>
          <w:right w:val="nil"/>
          <w:between w:val="nil"/>
        </w:pBdr>
        <w:ind w:left="720" w:right="334"/>
        <w:jc w:val="both"/>
        <w:rPr>
          <w:color w:val="000000"/>
        </w:rPr>
      </w:pPr>
      <w:r>
        <w:rPr>
          <w:color w:val="000000"/>
        </w:rPr>
        <w:t xml:space="preserve">Refer to the </w:t>
      </w:r>
      <w:hyperlink w:anchor="_heading=h.2dvym10">
        <w:r>
          <w:rPr>
            <w:color w:val="0000FF"/>
            <w:u w:val="single"/>
          </w:rPr>
          <w:t>General Requirement</w:t>
        </w:r>
      </w:hyperlink>
      <w:r>
        <w:rPr>
          <w:color w:val="000000"/>
        </w:rPr>
        <w:t xml:space="preserve">: </w:t>
      </w:r>
      <w:hyperlink w:anchor="_heading=h.1y810tw">
        <w:r>
          <w:rPr>
            <w:color w:val="0000FF"/>
            <w:u w:val="single"/>
          </w:rPr>
          <w:t xml:space="preserve">Eligible Project Costs </w:t>
        </w:r>
      </w:hyperlink>
      <w:r>
        <w:rPr>
          <w:color w:val="000000"/>
        </w:rPr>
        <w:t>for a list of ineligible activities, costs, and fees under the HOME Program.</w:t>
      </w:r>
    </w:p>
    <w:p w:rsidR="002561CA" w:rsidRDefault="002561CA">
      <w:pPr>
        <w:pStyle w:val="Heading1"/>
        <w:tabs>
          <w:tab w:val="left" w:pos="821"/>
        </w:tabs>
        <w:ind w:left="0" w:firstLine="0"/>
        <w:rPr>
          <w:rFonts w:ascii="Calibri" w:eastAsia="Calibri" w:hAnsi="Calibri"/>
          <w:b w:val="0"/>
          <w:sz w:val="21"/>
          <w:szCs w:val="21"/>
        </w:rPr>
      </w:pPr>
      <w:bookmarkStart w:id="56" w:name="_heading=h.4k668n3" w:colFirst="0" w:colLast="0"/>
      <w:bookmarkEnd w:id="56"/>
    </w:p>
    <w:p w:rsidR="002561CA" w:rsidRDefault="0032459C">
      <w:pPr>
        <w:pStyle w:val="Heading2"/>
        <w:ind w:left="0" w:firstLine="0"/>
        <w:rPr>
          <w:sz w:val="28"/>
          <w:szCs w:val="28"/>
        </w:rPr>
      </w:pPr>
      <w:bookmarkStart w:id="57" w:name="_heading=h.2zbgiuw" w:colFirst="0" w:colLast="0"/>
      <w:bookmarkEnd w:id="57"/>
      <w:r>
        <w:rPr>
          <w:sz w:val="28"/>
          <w:szCs w:val="28"/>
        </w:rPr>
        <w:t>Property Standards [92.251]</w:t>
      </w:r>
    </w:p>
    <w:p w:rsidR="002561CA" w:rsidRDefault="002561CA">
      <w:pPr>
        <w:spacing w:before="10"/>
        <w:rPr>
          <w:rFonts w:ascii="Cambria" w:eastAsia="Cambria" w:hAnsi="Cambria" w:cs="Cambria"/>
          <w:b/>
        </w:rPr>
      </w:pPr>
    </w:p>
    <w:p w:rsidR="002561CA" w:rsidRDefault="0032459C">
      <w:pPr>
        <w:pBdr>
          <w:top w:val="nil"/>
          <w:left w:val="nil"/>
          <w:bottom w:val="nil"/>
          <w:right w:val="nil"/>
          <w:between w:val="nil"/>
        </w:pBdr>
        <w:ind w:right="333"/>
        <w:jc w:val="both"/>
        <w:rPr>
          <w:color w:val="000000"/>
        </w:rPr>
      </w:pPr>
      <w:r>
        <w:rPr>
          <w:color w:val="000000"/>
        </w:rPr>
        <w:t>All properties rehabilitated with HOME funds must meet or exceed the minimum housing rehabilitation standards set forth  in the City of Chattanooga Rehabilitation Standards for HOME-Funded Projects and Programs, dated February 26, 2014, or as may be subsequently amended. These standards provide the minimum acceptable material, equipment  and  workmanship  standards  for  items  to  be  furnished  and  installed  under  the rehabilitation specifications. These standards are intended to ensure that housing rehabilitated with HOME funds is decent, safe, sanitary, and non-luxury housing with suitable amenities.</w:t>
      </w:r>
    </w:p>
    <w:p w:rsidR="002561CA" w:rsidRDefault="002561CA">
      <w:pPr>
        <w:spacing w:before="9"/>
        <w:rPr>
          <w:sz w:val="21"/>
          <w:szCs w:val="21"/>
        </w:rPr>
      </w:pPr>
    </w:p>
    <w:p w:rsidR="002561CA" w:rsidRDefault="0032459C">
      <w:pPr>
        <w:pBdr>
          <w:top w:val="nil"/>
          <w:left w:val="nil"/>
          <w:bottom w:val="nil"/>
          <w:right w:val="nil"/>
          <w:between w:val="nil"/>
        </w:pBdr>
        <w:ind w:right="337"/>
        <w:jc w:val="both"/>
        <w:rPr>
          <w:color w:val="000000"/>
        </w:rPr>
      </w:pPr>
      <w:r>
        <w:rPr>
          <w:color w:val="000000"/>
        </w:rPr>
        <w:t>All properties rehabilitated with HOME funds must also comply with the property standards described in the table below.</w:t>
      </w:r>
    </w:p>
    <w:p w:rsidR="002561CA" w:rsidRDefault="002561CA">
      <w:pPr>
        <w:spacing w:before="6"/>
      </w:pPr>
    </w:p>
    <w:p w:rsidR="002561CA" w:rsidRDefault="0032459C">
      <w:pPr>
        <w:pBdr>
          <w:top w:val="nil"/>
          <w:left w:val="nil"/>
          <w:bottom w:val="nil"/>
          <w:right w:val="nil"/>
          <w:between w:val="nil"/>
        </w:pBdr>
        <w:ind w:right="332"/>
        <w:jc w:val="both"/>
        <w:rPr>
          <w:color w:val="000000"/>
        </w:rPr>
      </w:pPr>
      <w:r>
        <w:rPr>
          <w:color w:val="000000"/>
        </w:rPr>
        <w:t>The specifications for bidding should incorporate both the minimum property standards listed below and the City of Chattanooga Rehabilitation Standards for HOME- Funded Projects and Programs.</w:t>
      </w:r>
      <w:r>
        <w:rPr>
          <w:noProof/>
        </w:rPr>
        <mc:AlternateContent>
          <mc:Choice Requires="wpg">
            <w:drawing>
              <wp:anchor distT="0" distB="0" distL="0" distR="0" simplePos="0" relativeHeight="251664384" behindDoc="1" locked="0" layoutInCell="1" hidden="0" allowOverlap="1">
                <wp:simplePos x="0" y="0"/>
                <wp:positionH relativeFrom="column">
                  <wp:posOffset>1333500</wp:posOffset>
                </wp:positionH>
                <wp:positionV relativeFrom="paragraph">
                  <wp:posOffset>685800</wp:posOffset>
                </wp:positionV>
                <wp:extent cx="1270" cy="208915"/>
                <wp:effectExtent l="0" t="0" r="0" b="0"/>
                <wp:wrapNone/>
                <wp:docPr id="933" name="Group 933"/>
                <wp:cNvGraphicFramePr/>
                <a:graphic xmlns:a="http://schemas.openxmlformats.org/drawingml/2006/main">
                  <a:graphicData uri="http://schemas.microsoft.com/office/word/2010/wordprocessingGroup">
                    <wpg:wgp>
                      <wpg:cNvGrpSpPr/>
                      <wpg:grpSpPr>
                        <a:xfrm>
                          <a:off x="0" y="0"/>
                          <a:ext cx="1270" cy="208915"/>
                          <a:chOff x="5340600" y="3675525"/>
                          <a:chExt cx="9550" cy="208950"/>
                        </a:xfrm>
                      </wpg:grpSpPr>
                      <wpg:grpSp>
                        <wpg:cNvPr id="38" name="Group 38"/>
                        <wpg:cNvGrpSpPr/>
                        <wpg:grpSpPr>
                          <a:xfrm>
                            <a:off x="5345365" y="3675543"/>
                            <a:ext cx="1270" cy="208915"/>
                            <a:chOff x="3444" y="1085"/>
                            <a:chExt cx="2" cy="329"/>
                          </a:xfrm>
                        </wpg:grpSpPr>
                        <wps:wsp>
                          <wps:cNvPr id="39" name="Rectangle 39"/>
                          <wps:cNvSpPr/>
                          <wps:spPr>
                            <a:xfrm>
                              <a:off x="3444" y="1085"/>
                              <a:ext cx="0" cy="325"/>
                            </a:xfrm>
                            <a:prstGeom prst="rect">
                              <a:avLst/>
                            </a:prstGeom>
                            <a:noFill/>
                            <a:ln>
                              <a:noFill/>
                            </a:ln>
                          </wps:spPr>
                          <wps:txbx>
                            <w:txbxContent>
                              <w:p w:rsidR="00765D31" w:rsidRDefault="00765D31">
                                <w:pPr>
                                  <w:textDirection w:val="btLr"/>
                                </w:pPr>
                              </w:p>
                            </w:txbxContent>
                          </wps:txbx>
                          <wps:bodyPr spcFirstLastPara="1" wrap="square" lIns="91425" tIns="91425" rIns="91425" bIns="91425" anchor="ctr" anchorCtr="0">
                            <a:noAutofit/>
                          </wps:bodyPr>
                        </wps:wsp>
                        <wps:wsp>
                          <wps:cNvPr id="40" name="Freeform 40"/>
                          <wps:cNvSpPr/>
                          <wps:spPr>
                            <a:xfrm>
                              <a:off x="3444" y="1085"/>
                              <a:ext cx="2" cy="329"/>
                            </a:xfrm>
                            <a:custGeom>
                              <a:avLst/>
                              <a:gdLst/>
                              <a:ahLst/>
                              <a:cxnLst/>
                              <a:rect l="l" t="t" r="r" b="b"/>
                              <a:pathLst>
                                <a:path w="120000" h="329" extrusionOk="0">
                                  <a:moveTo>
                                    <a:pt x="0" y="0"/>
                                  </a:moveTo>
                                  <a:lnTo>
                                    <a:pt x="0" y="329"/>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id="Group 933" o:spid="_x0000_s1072" style="position:absolute;left:0;text-align:left;margin-left:105pt;margin-top:54pt;width:.1pt;height:16.45pt;z-index:-251652096;mso-wrap-distance-left:0;mso-wrap-distance-right:0;mso-position-horizontal-relative:text;mso-position-vertical-relative:text" coordorigin="53406,36755" coordsize="95,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">
                <v:group id="Group 38" o:spid="_x0000_s1073" style="position:absolute;left:53453;top:36755;width:13;height:2089" coordorigin="3444,1085" coordsize="2,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rect id="Rectangle 39" o:spid="_x0000_s1074" style="position:absolute;left:3444;top:1085;width:0;height: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l4XsMA&#10;AADbAAAADwAAAGRycy9kb3ducmV2LnhtbESPwW7CMBBE70j8g7VI3IrTgBAEDIIKJNoThH7ANl7i&#10;qPE6jQ2Ev68rVeI4mpk3muW6s7W4UesrxwpeRwkI4sLpiksFn+f9ywyED8gaa8ek4EEe1qt+b4mZ&#10;dnc+0S0PpYgQ9hkqMCE0mZS+MGTRj1xDHL2Lay2GKNtS6hbvEW5rmSbJVFqsOC4YbOjNUPGdX62C&#10;48RRukv9Ni/t3HRf54/3H5wqNRx0mwWIQF14hv/bB61gPIe/L/E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l4XsMAAADbAAAADwAAAAAAAAAAAAAAAACYAgAAZHJzL2Rv&#10;d25yZXYueG1sUEsFBgAAAAAEAAQA9QAAAIgDAAAAAA==&#10;" filled="f" stroked="f">
                    <v:textbox inset="2.53958mm,2.53958mm,2.53958mm,2.53958mm">
                      <w:txbxContent>
                        <w:p w:rsidR="00765D31" w:rsidRDefault="00765D31">
                          <w:pPr>
                            <w:textDirection w:val="btLr"/>
                          </w:pPr>
                        </w:p>
                      </w:txbxContent>
                    </v:textbox>
                  </v:rect>
                  <v:shape id="Freeform 40" o:spid="_x0000_s1075" style="position:absolute;left:3444;top:1085;width:2;height:329;visibility:visible;mso-wrap-style:square;v-text-anchor:middle" coordsize="120000,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ZamMAA&#10;AADbAAAADwAAAGRycy9kb3ducmV2LnhtbERPz2vCMBS+D/Y/hDfYzaY6sdoZZQhjk3mx6v3ZvKVl&#10;zUtJMq3/vTkMdvz4fi/Xg+3EhXxoHSsYZzkI4trplo2C4+F9NAcRIrLGzjEpuFGA9erxYYmldlfe&#10;06WKRqQQDiUqaGLsSylD3ZDFkLmeOHHfzluMCXojtcdrCrednOT5TFpsOTU02NOmofqn+rUKii/T&#10;nxe7j60dmyrY04t3RVEo9fw0vL2CiDTEf/Gf+1MrmKb16Uv6AXJ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3ZamMAAAADbAAAADwAAAAAAAAAAAAAAAACYAgAAZHJzL2Rvd25y&#10;ZXYueG1sUEsFBgAAAAAEAAQA9QAAAIUDAAAAAA==&#10;" path="m,l,329e" filled="f">
                    <v:path arrowok="t" o:extrusionok="f"/>
                  </v:shape>
                </v:group>
              </v:group>
            </w:pict>
          </mc:Fallback>
        </mc:AlternateContent>
      </w:r>
    </w:p>
    <w:p w:rsidR="00121E05" w:rsidRDefault="00121E05">
      <w:pPr>
        <w:spacing w:before="6"/>
      </w:pPr>
      <w:r>
        <w:br w:type="page"/>
      </w:r>
    </w:p>
    <w:p w:rsidR="002561CA" w:rsidRDefault="002561CA">
      <w:pPr>
        <w:spacing w:before="6"/>
      </w:pPr>
    </w:p>
    <w:tbl>
      <w:tblPr>
        <w:tblStyle w:val="af5"/>
        <w:tblW w:w="9578" w:type="dxa"/>
        <w:tblInd w:w="99" w:type="dxa"/>
        <w:tblLayout w:type="fixed"/>
        <w:tblLook w:val="0000" w:firstRow="0" w:lastRow="0" w:firstColumn="0" w:lastColumn="0" w:noHBand="0" w:noVBand="0"/>
      </w:tblPr>
      <w:tblGrid>
        <w:gridCol w:w="1644"/>
        <w:gridCol w:w="7934"/>
      </w:tblGrid>
      <w:tr w:rsidR="002561CA">
        <w:trPr>
          <w:trHeight w:val="338"/>
        </w:trPr>
        <w:tc>
          <w:tcPr>
            <w:tcW w:w="1644" w:type="dxa"/>
            <w:tcBorders>
              <w:top w:val="single" w:sz="5" w:space="0" w:color="000000"/>
              <w:left w:val="single" w:sz="5" w:space="0" w:color="000000"/>
              <w:bottom w:val="single" w:sz="5" w:space="0" w:color="000000"/>
              <w:right w:val="nil"/>
            </w:tcBorders>
            <w:shd w:val="clear" w:color="auto" w:fill="365F91"/>
          </w:tcPr>
          <w:p w:rsidR="002561CA" w:rsidRDefault="0032459C">
            <w:pPr>
              <w:pBdr>
                <w:top w:val="nil"/>
                <w:left w:val="nil"/>
                <w:bottom w:val="nil"/>
                <w:right w:val="nil"/>
                <w:between w:val="nil"/>
              </w:pBdr>
              <w:ind w:left="102"/>
              <w:rPr>
                <w:rFonts w:ascii="Cambria" w:eastAsia="Cambria" w:hAnsi="Cambria" w:cs="Cambria"/>
                <w:color w:val="000000"/>
                <w:sz w:val="28"/>
                <w:szCs w:val="28"/>
              </w:rPr>
            </w:pPr>
            <w:r>
              <w:rPr>
                <w:rFonts w:ascii="Cambria" w:eastAsia="Cambria" w:hAnsi="Cambria" w:cs="Cambria"/>
                <w:i/>
                <w:color w:val="FFFFFF"/>
                <w:sz w:val="28"/>
                <w:szCs w:val="28"/>
              </w:rPr>
              <w:t>Table 3.8</w:t>
            </w:r>
          </w:p>
        </w:tc>
        <w:tc>
          <w:tcPr>
            <w:tcW w:w="7934" w:type="dxa"/>
            <w:tcBorders>
              <w:top w:val="single" w:sz="5" w:space="0" w:color="000000"/>
              <w:left w:val="nil"/>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463"/>
              <w:rPr>
                <w:rFonts w:ascii="Cambria" w:eastAsia="Cambria" w:hAnsi="Cambria" w:cs="Cambria"/>
                <w:color w:val="000000"/>
                <w:sz w:val="28"/>
                <w:szCs w:val="28"/>
              </w:rPr>
            </w:pPr>
            <w:r>
              <w:rPr>
                <w:rFonts w:ascii="Cambria" w:eastAsia="Cambria" w:hAnsi="Cambria" w:cs="Cambria"/>
                <w:b/>
                <w:i/>
                <w:color w:val="FFFFFF"/>
                <w:sz w:val="28"/>
                <w:szCs w:val="28"/>
              </w:rPr>
              <w:t>Rehabilitation Property Standards [92.251(b)]</w:t>
            </w:r>
          </w:p>
        </w:tc>
      </w:tr>
      <w:tr w:rsidR="002561CA">
        <w:trPr>
          <w:trHeight w:val="302"/>
        </w:trPr>
        <w:tc>
          <w:tcPr>
            <w:tcW w:w="9578" w:type="dxa"/>
            <w:gridSpan w:val="2"/>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1902"/>
              <w:rPr>
                <w:color w:val="000000"/>
                <w:sz w:val="24"/>
                <w:szCs w:val="24"/>
              </w:rPr>
            </w:pPr>
            <w:r>
              <w:rPr>
                <w:i/>
                <w:color w:val="000000"/>
                <w:sz w:val="24"/>
                <w:szCs w:val="24"/>
              </w:rPr>
              <w:t>State and local codes, ordinances, and zoning requirements</w:t>
            </w:r>
          </w:p>
        </w:tc>
      </w:tr>
      <w:tr w:rsidR="002561CA">
        <w:trPr>
          <w:trHeight w:val="278"/>
        </w:trPr>
        <w:tc>
          <w:tcPr>
            <w:tcW w:w="9578"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975"/>
              <w:rPr>
                <w:color w:val="000000"/>
              </w:rPr>
            </w:pPr>
            <w:r>
              <w:rPr>
                <w:color w:val="000000"/>
              </w:rPr>
              <w:t>Must comply with all applicable State and local codes, ordinances, and requirements.</w:t>
            </w:r>
          </w:p>
        </w:tc>
      </w:tr>
      <w:tr w:rsidR="002561CA">
        <w:trPr>
          <w:trHeight w:val="303"/>
        </w:trPr>
        <w:tc>
          <w:tcPr>
            <w:tcW w:w="9578" w:type="dxa"/>
            <w:gridSpan w:val="2"/>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jc w:val="center"/>
              <w:rPr>
                <w:color w:val="000000"/>
                <w:sz w:val="24"/>
                <w:szCs w:val="24"/>
              </w:rPr>
            </w:pPr>
            <w:r>
              <w:rPr>
                <w:i/>
                <w:color w:val="000000"/>
                <w:sz w:val="24"/>
                <w:szCs w:val="24"/>
              </w:rPr>
              <w:t>Accessibility</w:t>
            </w:r>
          </w:p>
        </w:tc>
      </w:tr>
      <w:tr w:rsidR="002561CA">
        <w:trPr>
          <w:trHeight w:val="816"/>
        </w:trPr>
        <w:tc>
          <w:tcPr>
            <w:tcW w:w="9578"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2"/>
              <w:ind w:left="212" w:right="214" w:firstLine="124"/>
              <w:rPr>
                <w:color w:val="000000"/>
              </w:rPr>
            </w:pPr>
            <w:r>
              <w:rPr>
                <w:color w:val="000000"/>
              </w:rPr>
              <w:t>Must comply with accessibility requirements of 24 CFR part 8, which implements Section 504 of the Rehabilitation Act of 1973 (29 U.S.C. 794), and Titles II and III of the Americans with Disabilities Act (42</w:t>
            </w:r>
          </w:p>
          <w:p w:rsidR="002561CA" w:rsidRDefault="0032459C">
            <w:pPr>
              <w:pBdr>
                <w:top w:val="nil"/>
                <w:left w:val="nil"/>
                <w:bottom w:val="nil"/>
                <w:right w:val="nil"/>
                <w:between w:val="nil"/>
              </w:pBdr>
              <w:ind w:left="1422"/>
              <w:rPr>
                <w:color w:val="000000"/>
              </w:rPr>
            </w:pPr>
            <w:r>
              <w:rPr>
                <w:color w:val="000000"/>
              </w:rPr>
              <w:t>U.S.C. 12131-12189) implemented at 28 CFR parts 35 and 36, as applicable.</w:t>
            </w:r>
          </w:p>
        </w:tc>
      </w:tr>
      <w:tr w:rsidR="002561CA">
        <w:trPr>
          <w:trHeight w:val="816"/>
        </w:trPr>
        <w:tc>
          <w:tcPr>
            <w:tcW w:w="9578"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35" w:right="131" w:hanging="5"/>
              <w:jc w:val="center"/>
              <w:rPr>
                <w:color w:val="000000"/>
              </w:rPr>
            </w:pPr>
            <w:r>
              <w:rPr>
                <w:color w:val="000000"/>
              </w:rPr>
              <w:t>Covered multifamily dwellings, as defined at 24 CFR § 100.201, must also meet the design and construction requirements at 24 CFR § 100.205, which implements the Fair Housing Act (42 U.S.C. 3601- 3619).</w:t>
            </w:r>
          </w:p>
        </w:tc>
      </w:tr>
      <w:tr w:rsidR="002561CA">
        <w:trPr>
          <w:trHeight w:val="302"/>
        </w:trPr>
        <w:tc>
          <w:tcPr>
            <w:tcW w:w="9578" w:type="dxa"/>
            <w:gridSpan w:val="2"/>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right="4"/>
              <w:jc w:val="center"/>
              <w:rPr>
                <w:color w:val="000000"/>
                <w:sz w:val="24"/>
                <w:szCs w:val="24"/>
              </w:rPr>
            </w:pPr>
            <w:r>
              <w:rPr>
                <w:i/>
                <w:color w:val="000000"/>
                <w:sz w:val="24"/>
                <w:szCs w:val="24"/>
              </w:rPr>
              <w:t>Lead-Based Paint</w:t>
            </w:r>
          </w:p>
        </w:tc>
      </w:tr>
      <w:tr w:rsidR="002561CA">
        <w:trPr>
          <w:trHeight w:val="280"/>
        </w:trPr>
        <w:tc>
          <w:tcPr>
            <w:tcW w:w="9578"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894"/>
              <w:rPr>
                <w:color w:val="000000"/>
              </w:rPr>
            </w:pPr>
            <w:r>
              <w:rPr>
                <w:color w:val="000000"/>
              </w:rPr>
              <w:t>Must meet the lead-based paint requirements at 24 CFR part 35.</w:t>
            </w:r>
          </w:p>
        </w:tc>
      </w:tr>
      <w:tr w:rsidR="002561CA">
        <w:trPr>
          <w:trHeight w:val="267"/>
        </w:trPr>
        <w:tc>
          <w:tcPr>
            <w:tcW w:w="9578" w:type="dxa"/>
            <w:gridSpan w:val="2"/>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963"/>
              <w:rPr>
                <w:rFonts w:ascii="Cambria" w:eastAsia="Cambria" w:hAnsi="Cambria" w:cs="Cambria"/>
                <w:color w:val="000000"/>
              </w:rPr>
            </w:pPr>
            <w:r>
              <w:rPr>
                <w:rFonts w:ascii="Cambria" w:eastAsia="Cambria" w:hAnsi="Cambria" w:cs="Cambria"/>
                <w:b/>
                <w:i/>
                <w:color w:val="FFFFFF"/>
              </w:rPr>
              <w:t>Additional Standards for Rehabilitation of Manufactured Housing [92.251(e)]</w:t>
            </w:r>
          </w:p>
        </w:tc>
      </w:tr>
      <w:tr w:rsidR="002561CA">
        <w:trPr>
          <w:trHeight w:val="302"/>
        </w:trPr>
        <w:tc>
          <w:tcPr>
            <w:tcW w:w="9578" w:type="dxa"/>
            <w:gridSpan w:val="2"/>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right="3"/>
              <w:jc w:val="center"/>
              <w:rPr>
                <w:color w:val="000000"/>
                <w:sz w:val="24"/>
                <w:szCs w:val="24"/>
              </w:rPr>
            </w:pPr>
            <w:r>
              <w:rPr>
                <w:i/>
                <w:color w:val="000000"/>
                <w:sz w:val="24"/>
                <w:szCs w:val="24"/>
              </w:rPr>
              <w:t>Foundation and Anchoring</w:t>
            </w:r>
          </w:p>
        </w:tc>
      </w:tr>
      <w:tr w:rsidR="002561CA">
        <w:trPr>
          <w:trHeight w:val="816"/>
        </w:trPr>
        <w:tc>
          <w:tcPr>
            <w:tcW w:w="9578"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19" w:right="117"/>
              <w:jc w:val="center"/>
              <w:rPr>
                <w:color w:val="000000"/>
              </w:rPr>
            </w:pPr>
            <w:r>
              <w:rPr>
                <w:color w:val="000000"/>
              </w:rPr>
              <w:t>Must meet all applicable State and local codes, ordinances, and requirements. Foundation systems must be inspected and meet the applicable State or local codes, subject to the approval of the PJ’s building officials.</w:t>
            </w:r>
          </w:p>
        </w:tc>
      </w:tr>
      <w:tr w:rsidR="002561CA">
        <w:trPr>
          <w:trHeight w:val="547"/>
        </w:trPr>
        <w:tc>
          <w:tcPr>
            <w:tcW w:w="9578"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3402" w:right="534" w:hanging="2867"/>
              <w:rPr>
                <w:color w:val="000000"/>
              </w:rPr>
            </w:pPr>
            <w:r>
              <w:rPr>
                <w:color w:val="000000"/>
              </w:rPr>
              <w:t>In the absence of State and local codes, must meet the Model Manufactured Home Installation Standards at 24 CFR part 3285.</w:t>
            </w:r>
          </w:p>
        </w:tc>
      </w:tr>
    </w:tbl>
    <w:p w:rsidR="002561CA" w:rsidRDefault="002561CA">
      <w:pPr>
        <w:pStyle w:val="Heading3"/>
        <w:spacing w:before="56"/>
        <w:ind w:left="0"/>
        <w:jc w:val="both"/>
        <w:rPr>
          <w:b w:val="0"/>
          <w:i w:val="0"/>
          <w:sz w:val="16"/>
          <w:szCs w:val="16"/>
        </w:rPr>
      </w:pPr>
    </w:p>
    <w:p w:rsidR="002561CA" w:rsidRDefault="0032459C">
      <w:pPr>
        <w:pStyle w:val="Heading3"/>
        <w:ind w:left="0" w:firstLine="720"/>
        <w:jc w:val="both"/>
        <w:rPr>
          <w:b w:val="0"/>
        </w:rPr>
      </w:pPr>
      <w:bookmarkStart w:id="58" w:name="_heading=h.1egqt2p" w:colFirst="0" w:colLast="0"/>
      <w:bookmarkEnd w:id="58"/>
      <w:r>
        <w:t>Inspection Requirement</w:t>
      </w:r>
    </w:p>
    <w:p w:rsidR="002561CA" w:rsidRDefault="002561CA">
      <w:pPr>
        <w:pStyle w:val="Heading3"/>
        <w:ind w:left="1440"/>
        <w:jc w:val="both"/>
        <w:rPr>
          <w:b w:val="0"/>
          <w:i w:val="0"/>
        </w:rPr>
      </w:pPr>
    </w:p>
    <w:p w:rsidR="002561CA" w:rsidRDefault="0032459C">
      <w:pPr>
        <w:pBdr>
          <w:top w:val="nil"/>
          <w:left w:val="nil"/>
          <w:bottom w:val="nil"/>
          <w:right w:val="nil"/>
          <w:between w:val="nil"/>
        </w:pBdr>
        <w:ind w:left="720" w:right="334"/>
        <w:jc w:val="both"/>
        <w:rPr>
          <w:color w:val="000000"/>
        </w:rPr>
      </w:pPr>
      <w:r>
        <w:rPr>
          <w:color w:val="000000"/>
        </w:rPr>
        <w:t>Construction documents must be in sufficient detail so that an initial property inspection can be conducted to identify the deficiencies that must be addressed, and so that progress and final inspections can be conducted by the PJ to determine that work was done in accordance with work write-ups.</w:t>
      </w:r>
    </w:p>
    <w:p w:rsidR="002561CA" w:rsidRDefault="002561CA">
      <w:pPr>
        <w:spacing w:before="11"/>
        <w:rPr>
          <w:sz w:val="21"/>
          <w:szCs w:val="21"/>
        </w:rPr>
      </w:pPr>
    </w:p>
    <w:p w:rsidR="002561CA" w:rsidRDefault="0032459C">
      <w:pPr>
        <w:pStyle w:val="Heading2"/>
        <w:ind w:left="0" w:firstLine="0"/>
        <w:rPr>
          <w:sz w:val="28"/>
          <w:szCs w:val="28"/>
        </w:rPr>
      </w:pPr>
      <w:bookmarkStart w:id="59" w:name="_heading=h.3ygebqi" w:colFirst="0" w:colLast="0"/>
      <w:bookmarkEnd w:id="59"/>
      <w:r>
        <w:rPr>
          <w:sz w:val="28"/>
          <w:szCs w:val="28"/>
        </w:rPr>
        <w:t>Project Underwriting and Subsidy Layering</w:t>
      </w:r>
    </w:p>
    <w:p w:rsidR="002561CA" w:rsidRDefault="002561CA">
      <w:pPr>
        <w:spacing w:before="11"/>
        <w:rPr>
          <w:rFonts w:ascii="Cambria" w:eastAsia="Cambria" w:hAnsi="Cambria" w:cs="Cambria"/>
          <w:b/>
        </w:rPr>
      </w:pPr>
    </w:p>
    <w:p w:rsidR="002561CA" w:rsidRDefault="0032459C">
      <w:pPr>
        <w:pBdr>
          <w:top w:val="nil"/>
          <w:left w:val="nil"/>
          <w:bottom w:val="nil"/>
          <w:right w:val="nil"/>
          <w:between w:val="nil"/>
        </w:pBdr>
        <w:ind w:right="332"/>
        <w:jc w:val="both"/>
        <w:rPr>
          <w:color w:val="000000"/>
        </w:rPr>
      </w:pPr>
      <w:r>
        <w:rPr>
          <w:color w:val="000000"/>
        </w:rPr>
        <w:t>Generally, underwriting (review of sources and uses) of all HOME projects is required whether or not the projects are assisted with other governmental assistance; however, the following exceptions apply to Homeowner Rehabilitation:</w:t>
      </w:r>
    </w:p>
    <w:p w:rsidR="002561CA" w:rsidRDefault="002561CA">
      <w:pPr>
        <w:spacing w:before="6"/>
      </w:pPr>
    </w:p>
    <w:tbl>
      <w:tblPr>
        <w:tblStyle w:val="af6"/>
        <w:tblW w:w="9578" w:type="dxa"/>
        <w:tblInd w:w="99" w:type="dxa"/>
        <w:tblLayout w:type="fixed"/>
        <w:tblLook w:val="0000" w:firstRow="0" w:lastRow="0" w:firstColumn="0" w:lastColumn="0" w:noHBand="0" w:noVBand="0"/>
      </w:tblPr>
      <w:tblGrid>
        <w:gridCol w:w="3040"/>
        <w:gridCol w:w="6538"/>
      </w:tblGrid>
      <w:tr w:rsidR="002561CA">
        <w:trPr>
          <w:trHeight w:val="338"/>
        </w:trPr>
        <w:tc>
          <w:tcPr>
            <w:tcW w:w="3040" w:type="dxa"/>
            <w:tcBorders>
              <w:top w:val="single" w:sz="5" w:space="0" w:color="000000"/>
              <w:left w:val="single" w:sz="5" w:space="0" w:color="000000"/>
              <w:bottom w:val="single" w:sz="5" w:space="0" w:color="000000"/>
              <w:right w:val="nil"/>
            </w:tcBorders>
            <w:shd w:val="clear" w:color="auto" w:fill="365F91"/>
          </w:tcPr>
          <w:p w:rsidR="002561CA" w:rsidRDefault="0032459C">
            <w:pPr>
              <w:pBdr>
                <w:top w:val="nil"/>
                <w:left w:val="nil"/>
                <w:bottom w:val="nil"/>
                <w:right w:val="nil"/>
                <w:between w:val="nil"/>
              </w:pBdr>
              <w:ind w:left="457"/>
              <w:rPr>
                <w:rFonts w:ascii="Cambria" w:eastAsia="Cambria" w:hAnsi="Cambria" w:cs="Cambria"/>
                <w:color w:val="000000"/>
                <w:sz w:val="28"/>
                <w:szCs w:val="28"/>
              </w:rPr>
            </w:pPr>
            <w:r>
              <w:rPr>
                <w:rFonts w:ascii="Cambria" w:eastAsia="Cambria" w:hAnsi="Cambria" w:cs="Cambria"/>
                <w:i/>
                <w:color w:val="FFFFFF"/>
                <w:sz w:val="28"/>
                <w:szCs w:val="28"/>
              </w:rPr>
              <w:t>Table 3.9</w:t>
            </w:r>
          </w:p>
        </w:tc>
        <w:tc>
          <w:tcPr>
            <w:tcW w:w="6538" w:type="dxa"/>
            <w:tcBorders>
              <w:top w:val="single" w:sz="5" w:space="0" w:color="000000"/>
              <w:left w:val="nil"/>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2077"/>
              <w:rPr>
                <w:rFonts w:ascii="Cambria" w:eastAsia="Cambria" w:hAnsi="Cambria" w:cs="Cambria"/>
                <w:color w:val="000000"/>
                <w:sz w:val="28"/>
                <w:szCs w:val="28"/>
              </w:rPr>
            </w:pPr>
            <w:r>
              <w:rPr>
                <w:rFonts w:ascii="Cambria" w:eastAsia="Cambria" w:hAnsi="Cambria" w:cs="Cambria"/>
                <w:b/>
                <w:i/>
                <w:color w:val="FFFFFF"/>
                <w:sz w:val="28"/>
                <w:szCs w:val="28"/>
              </w:rPr>
              <w:t>Exceptions</w:t>
            </w:r>
          </w:p>
        </w:tc>
      </w:tr>
      <w:tr w:rsidR="002561CA">
        <w:trPr>
          <w:trHeight w:val="278"/>
        </w:trPr>
        <w:tc>
          <w:tcPr>
            <w:tcW w:w="3040" w:type="dxa"/>
            <w:tcBorders>
              <w:top w:val="single" w:sz="5" w:space="0" w:color="000000"/>
              <w:left w:val="single" w:sz="5" w:space="0" w:color="000000"/>
              <w:bottom w:val="single" w:sz="5" w:space="0" w:color="000000"/>
              <w:right w:val="nil"/>
            </w:tcBorders>
            <w:shd w:val="clear" w:color="auto" w:fill="DBE4F0"/>
          </w:tcPr>
          <w:p w:rsidR="002561CA" w:rsidRDefault="0032459C">
            <w:pPr>
              <w:pBdr>
                <w:top w:val="nil"/>
                <w:left w:val="nil"/>
                <w:bottom w:val="nil"/>
                <w:right w:val="nil"/>
                <w:between w:val="nil"/>
              </w:pBdr>
              <w:ind w:left="466"/>
              <w:rPr>
                <w:color w:val="000000"/>
              </w:rPr>
            </w:pPr>
            <w:r>
              <w:rPr>
                <w:b/>
                <w:color w:val="000000"/>
              </w:rPr>
              <w:t>HOME Assistance</w:t>
            </w:r>
          </w:p>
        </w:tc>
        <w:tc>
          <w:tcPr>
            <w:tcW w:w="6538" w:type="dxa"/>
            <w:tcBorders>
              <w:top w:val="single" w:sz="5" w:space="0" w:color="000000"/>
              <w:left w:val="nil"/>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971"/>
              <w:rPr>
                <w:color w:val="000000"/>
              </w:rPr>
            </w:pPr>
            <w:r>
              <w:rPr>
                <w:b/>
                <w:color w:val="000000"/>
              </w:rPr>
              <w:t>Exceptions to the Underwriting Requirement</w:t>
            </w:r>
          </w:p>
        </w:tc>
      </w:tr>
    </w:tbl>
    <w:p w:rsidR="002561CA" w:rsidRDefault="002561CA">
      <w:pPr>
        <w:spacing w:before="6"/>
        <w:rPr>
          <w:sz w:val="6"/>
          <w:szCs w:val="6"/>
        </w:rPr>
      </w:pPr>
    </w:p>
    <w:p w:rsidR="002561CA" w:rsidRPr="00121E05" w:rsidRDefault="0032459C" w:rsidP="00121E05">
      <w:pPr>
        <w:ind w:left="114"/>
        <w:rPr>
          <w:sz w:val="20"/>
          <w:szCs w:val="20"/>
        </w:rPr>
      </w:pPr>
      <w:r>
        <w:rPr>
          <w:noProof/>
          <w:sz w:val="20"/>
          <w:szCs w:val="20"/>
        </w:rPr>
        <mc:AlternateContent>
          <mc:Choice Requires="wpg">
            <w:drawing>
              <wp:inline distT="0" distB="0" distL="0" distR="0">
                <wp:extent cx="6210627" cy="1620512"/>
                <wp:effectExtent l="0" t="0" r="0" b="18415"/>
                <wp:docPr id="927" name="Group 927"/>
                <wp:cNvGraphicFramePr/>
                <a:graphic xmlns:a="http://schemas.openxmlformats.org/drawingml/2006/main">
                  <a:graphicData uri="http://schemas.microsoft.com/office/word/2010/wordprocessingGroup">
                    <wpg:wgp>
                      <wpg:cNvGrpSpPr/>
                      <wpg:grpSpPr>
                        <a:xfrm>
                          <a:off x="0" y="0"/>
                          <a:ext cx="6210627" cy="1620512"/>
                          <a:chOff x="2298318" y="3214215"/>
                          <a:chExt cx="6208395" cy="1798955"/>
                        </a:xfrm>
                      </wpg:grpSpPr>
                      <wpg:grpSp>
                        <wpg:cNvPr id="41" name="Group 41"/>
                        <wpg:cNvGrpSpPr/>
                        <wpg:grpSpPr>
                          <a:xfrm>
                            <a:off x="2298318" y="3214215"/>
                            <a:ext cx="6208395" cy="1798955"/>
                            <a:chOff x="0" y="-208"/>
                            <a:chExt cx="9777" cy="2833"/>
                          </a:xfrm>
                        </wpg:grpSpPr>
                        <wps:wsp>
                          <wps:cNvPr id="42" name="Rectangle 42"/>
                          <wps:cNvSpPr/>
                          <wps:spPr>
                            <a:xfrm>
                              <a:off x="0" y="0"/>
                              <a:ext cx="9575" cy="1350"/>
                            </a:xfrm>
                            <a:prstGeom prst="rect">
                              <a:avLst/>
                            </a:prstGeom>
                            <a:noFill/>
                            <a:ln>
                              <a:noFill/>
                            </a:ln>
                          </wps:spPr>
                          <wps:txbx>
                            <w:txbxContent>
                              <w:p w:rsidR="00765D31" w:rsidRDefault="00765D31">
                                <w:pPr>
                                  <w:textDirection w:val="btLr"/>
                                </w:pPr>
                              </w:p>
                            </w:txbxContent>
                          </wps:txbx>
                          <wps:bodyPr spcFirstLastPara="1" wrap="square" lIns="91425" tIns="91425" rIns="91425" bIns="91425" anchor="ctr" anchorCtr="0">
                            <a:noAutofit/>
                          </wps:bodyPr>
                        </wps:wsp>
                        <wps:wsp>
                          <wps:cNvPr id="43" name="Freeform 43"/>
                          <wps:cNvSpPr/>
                          <wps:spPr>
                            <a:xfrm>
                              <a:off x="6" y="6"/>
                              <a:ext cx="9588" cy="2"/>
                            </a:xfrm>
                            <a:custGeom>
                              <a:avLst/>
                              <a:gdLst/>
                              <a:ahLst/>
                              <a:cxnLst/>
                              <a:rect l="l" t="t" r="r" b="b"/>
                              <a:pathLst>
                                <a:path w="9588" h="120000" extrusionOk="0">
                                  <a:moveTo>
                                    <a:pt x="0" y="0"/>
                                  </a:moveTo>
                                  <a:lnTo>
                                    <a:pt x="9587"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44" name="Freeform 44"/>
                          <wps:cNvSpPr/>
                          <wps:spPr>
                            <a:xfrm>
                              <a:off x="11" y="11"/>
                              <a:ext cx="2" cy="1345"/>
                            </a:xfrm>
                            <a:custGeom>
                              <a:avLst/>
                              <a:gdLst/>
                              <a:ahLst/>
                              <a:cxnLst/>
                              <a:rect l="l" t="t" r="r" b="b"/>
                              <a:pathLst>
                                <a:path w="120000" h="1345" extrusionOk="0">
                                  <a:moveTo>
                                    <a:pt x="0" y="0"/>
                                  </a:moveTo>
                                  <a:lnTo>
                                    <a:pt x="0" y="1344"/>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45" name="Freeform 45"/>
                          <wps:cNvSpPr/>
                          <wps:spPr>
                            <a:xfrm>
                              <a:off x="6" y="1360"/>
                              <a:ext cx="9588" cy="2"/>
                            </a:xfrm>
                            <a:custGeom>
                              <a:avLst/>
                              <a:gdLst/>
                              <a:ahLst/>
                              <a:cxnLst/>
                              <a:rect l="l" t="t" r="r" b="b"/>
                              <a:pathLst>
                                <a:path w="9588" h="120000" extrusionOk="0">
                                  <a:moveTo>
                                    <a:pt x="0" y="0"/>
                                  </a:moveTo>
                                  <a:lnTo>
                                    <a:pt x="9587"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46" name="Freeform 46"/>
                          <wps:cNvSpPr/>
                          <wps:spPr>
                            <a:xfrm>
                              <a:off x="2550" y="11"/>
                              <a:ext cx="2" cy="1345"/>
                            </a:xfrm>
                            <a:custGeom>
                              <a:avLst/>
                              <a:gdLst/>
                              <a:ahLst/>
                              <a:cxnLst/>
                              <a:rect l="l" t="t" r="r" b="b"/>
                              <a:pathLst>
                                <a:path w="120000" h="1345" extrusionOk="0">
                                  <a:moveTo>
                                    <a:pt x="0" y="0"/>
                                  </a:moveTo>
                                  <a:lnTo>
                                    <a:pt x="0" y="1344"/>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cNvPr id="47" name="Group 47"/>
                          <wpg:cNvGrpSpPr/>
                          <wpg:grpSpPr>
                            <a:xfrm>
                              <a:off x="11" y="-208"/>
                              <a:ext cx="9766" cy="2833"/>
                              <a:chOff x="11" y="-208"/>
                              <a:chExt cx="9766" cy="2833"/>
                            </a:xfrm>
                          </wpg:grpSpPr>
                          <wps:wsp>
                            <wps:cNvPr id="48" name="Freeform 48"/>
                            <wps:cNvSpPr/>
                            <wps:spPr>
                              <a:xfrm>
                                <a:off x="9588" y="11"/>
                                <a:ext cx="2" cy="1345"/>
                              </a:xfrm>
                              <a:custGeom>
                                <a:avLst/>
                                <a:gdLst/>
                                <a:ahLst/>
                                <a:cxnLst/>
                                <a:rect l="l" t="t" r="r" b="b"/>
                                <a:pathLst>
                                  <a:path w="120000" h="1345" extrusionOk="0">
                                    <a:moveTo>
                                      <a:pt x="0" y="0"/>
                                    </a:moveTo>
                                    <a:lnTo>
                                      <a:pt x="0" y="1344"/>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49" name="Rectangle 49"/>
                            <wps:cNvSpPr/>
                            <wps:spPr>
                              <a:xfrm>
                                <a:off x="11" y="6"/>
                                <a:ext cx="2457" cy="1684"/>
                              </a:xfrm>
                              <a:prstGeom prst="rect">
                                <a:avLst/>
                              </a:prstGeom>
                              <a:noFill/>
                              <a:ln>
                                <a:noFill/>
                              </a:ln>
                            </wps:spPr>
                            <wps:txbx>
                              <w:txbxContent>
                                <w:p w:rsidR="00765D31" w:rsidRDefault="00765D31">
                                  <w:pPr>
                                    <w:spacing w:before="5"/>
                                    <w:textDirection w:val="btLr"/>
                                  </w:pPr>
                                </w:p>
                                <w:p w:rsidR="00765D31" w:rsidRPr="00121E05" w:rsidRDefault="00765D31" w:rsidP="00121E05">
                                  <w:pPr>
                                    <w:ind w:left="106" w:right="699" w:firstLine="106"/>
                                    <w:textDirection w:val="btLr"/>
                                    <w:rPr>
                                      <w:color w:val="000000"/>
                                    </w:rPr>
                                  </w:pPr>
                                  <w:r>
                                    <w:rPr>
                                      <w:b/>
                                      <w:color w:val="000000"/>
                                    </w:rPr>
                                    <w:t xml:space="preserve">Homeowner Rehabilitation </w:t>
                                  </w:r>
                                  <w:r>
                                    <w:rPr>
                                      <w:color w:val="000000"/>
                                    </w:rPr>
                                    <w:t>[92.250(b)(3)(i)-(ii)]</w:t>
                                  </w:r>
                                </w:p>
                              </w:txbxContent>
                            </wps:txbx>
                            <wps:bodyPr spcFirstLastPara="1" wrap="square" lIns="0" tIns="0" rIns="0" bIns="0" anchor="t" anchorCtr="0">
                              <a:noAutofit/>
                            </wps:bodyPr>
                          </wps:wsp>
                          <wps:wsp>
                            <wps:cNvPr id="50" name="Rectangle 50"/>
                            <wps:cNvSpPr/>
                            <wps:spPr>
                              <a:xfrm>
                                <a:off x="2550" y="-208"/>
                                <a:ext cx="7227" cy="2833"/>
                              </a:xfrm>
                              <a:prstGeom prst="rect">
                                <a:avLst/>
                              </a:prstGeom>
                              <a:noFill/>
                              <a:ln>
                                <a:noFill/>
                              </a:ln>
                            </wps:spPr>
                            <wps:txbx>
                              <w:txbxContent>
                                <w:p w:rsidR="00765D31" w:rsidRDefault="00765D31" w:rsidP="00121E05">
                                  <w:pPr>
                                    <w:spacing w:before="4"/>
                                    <w:ind w:left="106" w:firstLine="106"/>
                                    <w:textDirection w:val="btLr"/>
                                    <w:rPr>
                                      <w:color w:val="000000"/>
                                    </w:rPr>
                                  </w:pPr>
                                </w:p>
                                <w:p w:rsidR="00765D31" w:rsidRPr="00121E05" w:rsidRDefault="00765D31" w:rsidP="00121E05">
                                  <w:pPr>
                                    <w:spacing w:before="4"/>
                                    <w:ind w:left="106" w:firstLine="106"/>
                                    <w:textDirection w:val="btLr"/>
                                    <w:rPr>
                                      <w:color w:val="000000"/>
                                    </w:rPr>
                                  </w:pPr>
                                  <w:r>
                                    <w:rPr>
                                      <w:color w:val="000000"/>
                                    </w:rPr>
                                    <w:t>The following general requirements are not required:</w:t>
                                  </w:r>
                                </w:p>
                                <w:p w:rsidR="00765D31" w:rsidRDefault="00765D31" w:rsidP="00121E05">
                                  <w:pPr>
                                    <w:ind w:left="291" w:right="532" w:firstLine="91"/>
                                    <w:jc w:val="both"/>
                                    <w:textDirection w:val="btLr"/>
                                  </w:pPr>
                                  <w:r>
                                    <w:rPr>
                                      <w:color w:val="000000"/>
                                    </w:rPr>
                                    <w:t xml:space="preserve">Underwriting does not apply </w:t>
                                  </w:r>
                                  <w:r>
                                    <w:rPr>
                                      <w:color w:val="000000"/>
                                      <w:u w:val="single"/>
                                    </w:rPr>
                                    <w:t xml:space="preserve">unless </w:t>
                                  </w:r>
                                  <w:r>
                                    <w:rPr>
                                      <w:color w:val="000000"/>
                                    </w:rPr>
                                    <w:t>HOME funds are provided as an amortizing loan.</w:t>
                                  </w:r>
                                </w:p>
                                <w:p w:rsidR="00765D31" w:rsidRDefault="00765D31">
                                  <w:pPr>
                                    <w:ind w:left="450" w:firstLine="91"/>
                                    <w:textDirection w:val="btLr"/>
                                  </w:pPr>
                                  <w:r>
                                    <w:rPr>
                                      <w:color w:val="000000"/>
                                    </w:rPr>
                                    <w:t>Market analysis</w:t>
                                  </w:r>
                                </w:p>
                                <w:p w:rsidR="00765D31" w:rsidRDefault="00765D31">
                                  <w:pPr>
                                    <w:ind w:left="450" w:firstLine="91"/>
                                    <w:textDirection w:val="btLr"/>
                                    <w:rPr>
                                      <w:color w:val="000000"/>
                                    </w:rPr>
                                  </w:pPr>
                                  <w:r>
                                    <w:rPr>
                                      <w:color w:val="000000"/>
                                    </w:rPr>
                                    <w:t>Developer capacity assessment</w:t>
                                  </w:r>
                                </w:p>
                                <w:p w:rsidR="00765D31" w:rsidRDefault="00765D31">
                                  <w:pPr>
                                    <w:ind w:left="450" w:firstLine="91"/>
                                    <w:textDirection w:val="btLr"/>
                                    <w:rPr>
                                      <w:color w:val="000000"/>
                                    </w:rPr>
                                  </w:pPr>
                                </w:p>
                                <w:p w:rsidR="00765D31" w:rsidRDefault="00765D31" w:rsidP="00121E05">
                                  <w:pPr>
                                    <w:textDirection w:val="btLr"/>
                                  </w:pPr>
                                </w:p>
                              </w:txbxContent>
                            </wps:txbx>
                            <wps:bodyPr spcFirstLastPara="1" wrap="square" lIns="0" tIns="0" rIns="0" bIns="0" anchor="t" anchorCtr="0">
                              <a:noAutofit/>
                            </wps:bodyPr>
                          </wps:wsp>
                        </wpg:grpSp>
                      </wpg:grpSp>
                    </wpg:wgp>
                  </a:graphicData>
                </a:graphic>
              </wp:inline>
            </w:drawing>
          </mc:Choice>
          <mc:Fallback>
            <w:pict>
              <v:group id="Group 927" o:spid="_x0000_s1076" style="width:489.05pt;height:127.6pt;mso-position-horizontal-relative:char;mso-position-vertical-relative:line" coordorigin="22983,32142" coordsize="62083,17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">
                <v:group id="Group 41" o:spid="_x0000_s1077" style="position:absolute;left:22983;top:32142;width:62084;height:17989" coordorigin=",-208" coordsize="9777,2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rect id="Rectangle 42" o:spid="_x0000_s1078" style="position:absolute;width:9575;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uZUsIA&#10;AADbAAAADwAAAGRycy9kb3ducmV2LnhtbESP0WrCQBRE3wv+w3KFvtWNQaRGV1FpQX2q0Q+4Zq/Z&#10;YPZuzG41/r0rFPo4zMwZZrbobC1u1PrKsYLhIAFBXDhdcangePj++AThA7LG2jEpeJCHxbz3NsNM&#10;uzvv6ZaHUkQI+wwVmBCaTEpfGLLoB64hjt7ZtRZDlG0pdYv3CLe1TJNkLC1WHBcMNrQ2VFzyX6vg&#10;Z+Qo/Ur9Ki/txHSnw257xbFS7/1uOQURqAv/4b/2RisYpf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S5lSwgAAANsAAAAPAAAAAAAAAAAAAAAAAJgCAABkcnMvZG93&#10;bnJldi54bWxQSwUGAAAAAAQABAD1AAAAhwMAAAAA&#10;" filled="f" stroked="f">
                    <v:textbox inset="2.53958mm,2.53958mm,2.53958mm,2.53958mm">
                      <w:txbxContent>
                        <w:p w:rsidR="00765D31" w:rsidRDefault="00765D31">
                          <w:pPr>
                            <w:textDirection w:val="btLr"/>
                          </w:pPr>
                        </w:p>
                      </w:txbxContent>
                    </v:textbox>
                  </v:rect>
                  <v:shape id="Freeform 43" o:spid="_x0000_s1079" style="position:absolute;left:6;top:6;width:9588;height:2;visibility:visible;mso-wrap-style:square;v-text-anchor:middle" coordsize="9588,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ZrKMQA&#10;AADbAAAADwAAAGRycy9kb3ducmV2LnhtbESPQWvCQBSE7wX/w/KEXorZ1IhIdBUVLO2xUfT6kn0m&#10;wezbNLua9N93C4Ueh5n5hlltBtOIB3WutqzgNYpBEBdW11wqOB0PkwUI55E1NpZJwTc52KxHTytM&#10;te35kx6ZL0WAsEtRQeV9m0rpiooMusi2xMG72s6gD7Irpe6wD3DTyGkcz6XBmsNChS3tKypu2d0o&#10;wGaW3F/mH+54RptfssPwln/tlHoeD9slCE+D/w//td+1glkCv1/C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GayjEAAAA2wAAAA8AAAAAAAAAAAAAAAAAmAIAAGRycy9k&#10;b3ducmV2LnhtbFBLBQYAAAAABAAEAPUAAACJAwAAAAA=&#10;" path="m,l9587,e" filled="f">
                    <v:path arrowok="t" o:extrusionok="f"/>
                  </v:shape>
                  <v:shape id="Freeform 44" o:spid="_x0000_s1080" style="position:absolute;left:11;top:11;width:2;height:1345;visibility:visible;mso-wrap-style:square;v-text-anchor:middle" coordsize="120000,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ccMMA&#10;AADbAAAADwAAAGRycy9kb3ducmV2LnhtbESPQWvCQBSE7wX/w/KE3pqNolViVhGLYI+1Qq+P7DOJ&#10;Zt/G3U1M++u7hYLHYWa+YfLNYBrRk/O1ZQWTJAVBXFhdc6ng9Ll/WYLwAVljY5kUfJOHzXr0lGOm&#10;7Z0/qD+GUkQI+wwVVCG0mZS+qMigT2xLHL2zdQZDlK6U2uE9wk0jp2n6Kg3WHBcqbGlXUXE9dkaB&#10;Pbj5z+mt/kK9u70vLl27ny7mSj2Ph+0KRKAhPML/7YNWMJvB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6/ccMMAAADbAAAADwAAAAAAAAAAAAAAAACYAgAAZHJzL2Rv&#10;d25yZXYueG1sUEsFBgAAAAAEAAQA9QAAAIgDAAAAAA==&#10;" path="m,l,1344e" filled="f">
                    <v:path arrowok="t" o:extrusionok="f"/>
                  </v:shape>
                  <v:shape id="Freeform 45" o:spid="_x0000_s1081" style="position:absolute;left:6;top:1360;width:9588;height:2;visibility:visible;mso-wrap-style:square;v-text-anchor:middle" coordsize="9588,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Wx8QA&#10;AADbAAAADwAAAGRycy9kb3ducmV2LnhtbESPQWvCQBSE7wX/w/IKvZS6abUi0U2whYgeG0u9PrPP&#10;JDT7Ns2uMf57VxB6HGbmG2aZDqYRPXWutqzgdRyBIC6srrlU8L3LXuYgnEfW2FgmBRdykCajhyXG&#10;2p75i/rclyJA2MWooPK+jaV0RUUG3di2xME72s6gD7Irpe7wHOCmkW9RNJMGaw4LFbb0WVHxm5+M&#10;Amymk9PzbOt2P2gP+zwb1oe/D6WeHofVAoSnwf+H7+2NVjB9h9uX8ANkc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jVsfEAAAA2wAAAA8AAAAAAAAAAAAAAAAAmAIAAGRycy9k&#10;b3ducmV2LnhtbFBLBQYAAAAABAAEAPUAAACJAwAAAAA=&#10;" path="m,l9587,e" filled="f">
                    <v:path arrowok="t" o:extrusionok="f"/>
                  </v:shape>
                  <v:shape id="Freeform 46" o:spid="_x0000_s1082" style="position:absolute;left:2550;top:11;width:2;height:1345;visibility:visible;mso-wrap-style:square;v-text-anchor:middle" coordsize="120000,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HnnMQA&#10;AADbAAAADwAAAGRycy9kb3ducmV2LnhtbESPQWvCQBSE74X+h+UVems2laolZpViCehRG+j1kX1N&#10;YrNv0901pv56VxA8DjPzDZOvRtOJgZxvLSt4TVIQxJXVLdcKyq/i5R2ED8gaO8uk4J88rJaPDzlm&#10;2p54R8M+1CJC2GeooAmhz6T0VUMGfWJ74uj9WGcwROlqqR2eItx0cpKmM2mw5bjQYE/rhqrf/dEo&#10;sBs3PZef7Tfq9d92fjj2xWQ+Ver5afxYgAg0hnv41t5oBW8zuH6JP0A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x55zEAAAA2wAAAA8AAAAAAAAAAAAAAAAAmAIAAGRycy9k&#10;b3ducmV2LnhtbFBLBQYAAAAABAAEAPUAAACJAwAAAAA=&#10;" path="m,l,1344e" filled="f">
                    <v:path arrowok="t" o:extrusionok="f"/>
                  </v:shape>
                  <v:group id="Group 47" o:spid="_x0000_s1083" style="position:absolute;left:11;top:-208;width:9766;height:2833" coordorigin="11,-208" coordsize="9766,2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48" o:spid="_x0000_s1084" style="position:absolute;left:9588;top:11;width:2;height:1345;visibility:visible;mso-wrap-style:square;v-text-anchor:middle" coordsize="120000,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LWdb4A&#10;AADbAAAADwAAAGRycy9kb3ducmV2LnhtbERPy4rCMBTdD/gP4QruxlTRUapRRBF06QPcXpprW21u&#10;ahK1+vVmIczycN7TeWMq8SDnS8sKet0EBHFmdcm5guNh/TsG4QOyxsoyKXiRh/ms9TPFVNsn7+ix&#10;D7mIIexTVFCEUKdS+qwgg75ra+LIna0zGCJ0udQOnzHcVLKfJH/SYMmxocCalgVl1/3dKLAbN3wf&#10;V+UJ9fK2HV3u9bo/GirVaTeLCYhATfgXf90brWAQx8Yv8QfI2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7i1nW+AAAA2wAAAA8AAAAAAAAAAAAAAAAAmAIAAGRycy9kb3ducmV2&#10;LnhtbFBLBQYAAAAABAAEAPUAAACDAwAAAAA=&#10;" path="m,l,1344e" filled="f">
                      <v:path arrowok="t" o:extrusionok="f"/>
                    </v:shape>
                    <v:rect id="Rectangle 49" o:spid="_x0000_s1085" style="position:absolute;left:11;top:6;width:2457;height:1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765D31" w:rsidRDefault="00765D31">
                            <w:pPr>
                              <w:spacing w:before="5"/>
                              <w:textDirection w:val="btLr"/>
                            </w:pPr>
                          </w:p>
                          <w:p w:rsidR="00765D31" w:rsidRPr="00121E05" w:rsidRDefault="00765D31" w:rsidP="00121E05">
                            <w:pPr>
                              <w:ind w:left="106" w:right="699" w:firstLine="106"/>
                              <w:textDirection w:val="btLr"/>
                              <w:rPr>
                                <w:color w:val="000000"/>
                              </w:rPr>
                            </w:pPr>
                            <w:r>
                              <w:rPr>
                                <w:b/>
                                <w:color w:val="000000"/>
                              </w:rPr>
                              <w:t xml:space="preserve">Homeowner Rehabilitation </w:t>
                            </w:r>
                            <w:r>
                              <w:rPr>
                                <w:color w:val="000000"/>
                              </w:rPr>
                              <w:t>[92.250(b)(3)(i)-(ii)]</w:t>
                            </w:r>
                          </w:p>
                        </w:txbxContent>
                      </v:textbox>
                    </v:rect>
                    <v:rect id="Rectangle 50" o:spid="_x0000_s1086" style="position:absolute;left:2550;top:-208;width:7227;height:2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765D31" w:rsidRDefault="00765D31" w:rsidP="00121E05">
                            <w:pPr>
                              <w:spacing w:before="4"/>
                              <w:ind w:left="106" w:firstLine="106"/>
                              <w:textDirection w:val="btLr"/>
                              <w:rPr>
                                <w:color w:val="000000"/>
                              </w:rPr>
                            </w:pPr>
                          </w:p>
                          <w:p w:rsidR="00765D31" w:rsidRPr="00121E05" w:rsidRDefault="00765D31" w:rsidP="00121E05">
                            <w:pPr>
                              <w:spacing w:before="4"/>
                              <w:ind w:left="106" w:firstLine="106"/>
                              <w:textDirection w:val="btLr"/>
                              <w:rPr>
                                <w:color w:val="000000"/>
                              </w:rPr>
                            </w:pPr>
                            <w:r>
                              <w:rPr>
                                <w:color w:val="000000"/>
                              </w:rPr>
                              <w:t>The following general requirements are not required:</w:t>
                            </w:r>
                          </w:p>
                          <w:p w:rsidR="00765D31" w:rsidRDefault="00765D31" w:rsidP="00121E05">
                            <w:pPr>
                              <w:ind w:left="291" w:right="532" w:firstLine="91"/>
                              <w:jc w:val="both"/>
                              <w:textDirection w:val="btLr"/>
                            </w:pPr>
                            <w:r>
                              <w:rPr>
                                <w:color w:val="000000"/>
                              </w:rPr>
                              <w:t xml:space="preserve">Underwriting does not apply </w:t>
                            </w:r>
                            <w:r>
                              <w:rPr>
                                <w:color w:val="000000"/>
                                <w:u w:val="single"/>
                              </w:rPr>
                              <w:t xml:space="preserve">unless </w:t>
                            </w:r>
                            <w:r>
                              <w:rPr>
                                <w:color w:val="000000"/>
                              </w:rPr>
                              <w:t>HOME funds are provided as an amortizing loan.</w:t>
                            </w:r>
                          </w:p>
                          <w:p w:rsidR="00765D31" w:rsidRDefault="00765D31">
                            <w:pPr>
                              <w:ind w:left="450" w:firstLine="91"/>
                              <w:textDirection w:val="btLr"/>
                            </w:pPr>
                            <w:r>
                              <w:rPr>
                                <w:color w:val="000000"/>
                              </w:rPr>
                              <w:t>Market analysis</w:t>
                            </w:r>
                          </w:p>
                          <w:p w:rsidR="00765D31" w:rsidRDefault="00765D31">
                            <w:pPr>
                              <w:ind w:left="450" w:firstLine="91"/>
                              <w:textDirection w:val="btLr"/>
                              <w:rPr>
                                <w:color w:val="000000"/>
                              </w:rPr>
                            </w:pPr>
                            <w:r>
                              <w:rPr>
                                <w:color w:val="000000"/>
                              </w:rPr>
                              <w:t>Developer capacity assessment</w:t>
                            </w:r>
                          </w:p>
                          <w:p w:rsidR="00765D31" w:rsidRDefault="00765D31">
                            <w:pPr>
                              <w:ind w:left="450" w:firstLine="91"/>
                              <w:textDirection w:val="btLr"/>
                              <w:rPr>
                                <w:color w:val="000000"/>
                              </w:rPr>
                            </w:pPr>
                          </w:p>
                          <w:p w:rsidR="00765D31" w:rsidRDefault="00765D31" w:rsidP="00121E05">
                            <w:pPr>
                              <w:textDirection w:val="btLr"/>
                            </w:pPr>
                          </w:p>
                        </w:txbxContent>
                      </v:textbox>
                    </v:rect>
                  </v:group>
                </v:group>
                <w10:anchorlock/>
              </v:group>
            </w:pict>
          </mc:Fallback>
        </mc:AlternateContent>
      </w:r>
    </w:p>
    <w:p w:rsidR="00AA5DBA" w:rsidRDefault="00AA5DBA">
      <w:pPr>
        <w:pStyle w:val="Heading2"/>
        <w:ind w:left="0" w:firstLine="0"/>
        <w:rPr>
          <w:sz w:val="28"/>
          <w:szCs w:val="28"/>
        </w:rPr>
      </w:pPr>
      <w:bookmarkStart w:id="60" w:name="_heading=h.2dlolyb" w:colFirst="0" w:colLast="0"/>
      <w:bookmarkEnd w:id="60"/>
    </w:p>
    <w:p w:rsidR="002561CA" w:rsidRDefault="0032459C">
      <w:pPr>
        <w:pStyle w:val="Heading2"/>
        <w:ind w:left="0" w:firstLine="0"/>
        <w:rPr>
          <w:sz w:val="28"/>
          <w:szCs w:val="28"/>
        </w:rPr>
      </w:pPr>
      <w:r>
        <w:rPr>
          <w:sz w:val="28"/>
          <w:szCs w:val="28"/>
        </w:rPr>
        <w:lastRenderedPageBreak/>
        <w:t>Methods of Assistance</w:t>
      </w:r>
    </w:p>
    <w:p w:rsidR="002561CA" w:rsidRDefault="002561CA">
      <w:pPr>
        <w:spacing w:before="10"/>
        <w:rPr>
          <w:rFonts w:ascii="Cambria" w:eastAsia="Cambria" w:hAnsi="Cambria" w:cs="Cambria"/>
          <w:b/>
        </w:rPr>
      </w:pPr>
    </w:p>
    <w:p w:rsidR="002561CA" w:rsidRDefault="0032459C">
      <w:pPr>
        <w:pStyle w:val="Heading3"/>
        <w:ind w:left="0" w:firstLine="720"/>
        <w:rPr>
          <w:b w:val="0"/>
        </w:rPr>
      </w:pPr>
      <w:bookmarkStart w:id="61" w:name="_heading=h.sqyw64" w:colFirst="0" w:colLast="0"/>
      <w:bookmarkEnd w:id="61"/>
      <w:r>
        <w:t>Eligible Forms of Subsidy and Subsidy Limits</w:t>
      </w:r>
    </w:p>
    <w:p w:rsidR="002561CA" w:rsidRDefault="002561CA">
      <w:pPr>
        <w:pStyle w:val="Heading3"/>
        <w:ind w:left="1800"/>
        <w:rPr>
          <w:b w:val="0"/>
          <w:i w:val="0"/>
        </w:rPr>
      </w:pPr>
    </w:p>
    <w:p w:rsidR="002561CA" w:rsidRDefault="0032459C">
      <w:pPr>
        <w:pBdr>
          <w:top w:val="nil"/>
          <w:left w:val="nil"/>
          <w:bottom w:val="nil"/>
          <w:right w:val="nil"/>
          <w:between w:val="nil"/>
        </w:pBdr>
        <w:ind w:left="720" w:right="269"/>
        <w:rPr>
          <w:color w:val="000000"/>
        </w:rPr>
      </w:pPr>
      <w:bookmarkStart w:id="62" w:name="_heading=h.3cqmetx" w:colFirst="0" w:colLast="0"/>
      <w:bookmarkEnd w:id="62"/>
      <w:r>
        <w:rPr>
          <w:color w:val="000000"/>
        </w:rPr>
        <w:t xml:space="preserve">The Eligible Forms of Subsidy and Subsidy Limits established in </w:t>
      </w:r>
      <w:hyperlink w:anchor="_heading=h.2dvym10">
        <w:r>
          <w:rPr>
            <w:color w:val="0000FF"/>
            <w:u w:val="single"/>
          </w:rPr>
          <w:t>General Requirements</w:t>
        </w:r>
      </w:hyperlink>
      <w:r>
        <w:rPr>
          <w:color w:val="000000"/>
        </w:rPr>
        <w:t xml:space="preserve">: </w:t>
      </w:r>
      <w:hyperlink w:anchor="_heading=h.2p2csry">
        <w:r>
          <w:rPr>
            <w:color w:val="0000FF"/>
            <w:u w:val="single"/>
          </w:rPr>
          <w:t>Methods</w:t>
        </w:r>
      </w:hyperlink>
      <w:r>
        <w:rPr>
          <w:color w:val="0000FF"/>
        </w:rPr>
        <w:t xml:space="preserve"> </w:t>
      </w:r>
      <w:hyperlink w:anchor="_heading=h.2p2csry">
        <w:r>
          <w:rPr>
            <w:color w:val="0000FF"/>
          </w:rPr>
          <w:t xml:space="preserve"> </w:t>
        </w:r>
      </w:hyperlink>
      <w:hyperlink w:anchor="_heading=h.2p2csry">
        <w:r>
          <w:rPr>
            <w:color w:val="0000FF"/>
            <w:u w:val="single"/>
          </w:rPr>
          <w:t xml:space="preserve">of Assistance </w:t>
        </w:r>
      </w:hyperlink>
      <w:r>
        <w:rPr>
          <w:color w:val="000000"/>
        </w:rPr>
        <w:t>apply here. The City of Chattanooga may choose to finance all of the rehabilitation costs or only a portion of the cost.</w:t>
      </w:r>
    </w:p>
    <w:p w:rsidR="002561CA" w:rsidRDefault="002561CA">
      <w:pPr>
        <w:pBdr>
          <w:top w:val="nil"/>
          <w:left w:val="nil"/>
          <w:bottom w:val="nil"/>
          <w:right w:val="nil"/>
          <w:between w:val="nil"/>
        </w:pBdr>
        <w:ind w:left="450" w:right="335"/>
        <w:jc w:val="both"/>
        <w:rPr>
          <w:color w:val="000000"/>
        </w:rPr>
      </w:pPr>
    </w:p>
    <w:p w:rsidR="002561CA" w:rsidRDefault="0032459C">
      <w:pPr>
        <w:pStyle w:val="Heading2"/>
        <w:ind w:left="0" w:firstLine="0"/>
        <w:rPr>
          <w:sz w:val="28"/>
          <w:szCs w:val="28"/>
        </w:rPr>
      </w:pPr>
      <w:bookmarkStart w:id="63" w:name="_heading=h.1rvwp1q" w:colFirst="0" w:colLast="0"/>
      <w:bookmarkEnd w:id="63"/>
      <w:r>
        <w:rPr>
          <w:sz w:val="28"/>
          <w:szCs w:val="28"/>
        </w:rPr>
        <w:t>Minimum Long-Term Affordability Period</w:t>
      </w:r>
    </w:p>
    <w:p w:rsidR="002561CA" w:rsidRDefault="002561CA">
      <w:pPr>
        <w:spacing w:before="10"/>
        <w:rPr>
          <w:rFonts w:ascii="Cambria" w:eastAsia="Cambria" w:hAnsi="Cambria" w:cs="Cambria"/>
          <w:b/>
        </w:rPr>
      </w:pPr>
    </w:p>
    <w:p w:rsidR="002561CA" w:rsidRDefault="0032459C">
      <w:pPr>
        <w:pBdr>
          <w:top w:val="nil"/>
          <w:left w:val="nil"/>
          <w:bottom w:val="nil"/>
          <w:right w:val="nil"/>
          <w:between w:val="nil"/>
        </w:pBdr>
        <w:jc w:val="both"/>
        <w:rPr>
          <w:color w:val="000000"/>
        </w:rPr>
      </w:pPr>
      <w:r>
        <w:rPr>
          <w:color w:val="000000"/>
        </w:rPr>
        <w:t>Homeowner Rehabilitation does not require a minimum long-term affordability period.</w:t>
      </w:r>
    </w:p>
    <w:p w:rsidR="002561CA" w:rsidRDefault="002561CA">
      <w:pPr>
        <w:pStyle w:val="Heading3"/>
        <w:ind w:left="0"/>
        <w:rPr>
          <w:b w:val="0"/>
          <w:i w:val="0"/>
        </w:rPr>
      </w:pPr>
      <w:bookmarkStart w:id="64" w:name="_heading=h.4bvk7pj" w:colFirst="0" w:colLast="0"/>
      <w:bookmarkEnd w:id="64"/>
    </w:p>
    <w:p w:rsidR="002561CA" w:rsidRDefault="0032459C">
      <w:pPr>
        <w:pStyle w:val="Heading3"/>
        <w:ind w:left="0" w:firstLine="720"/>
      </w:pPr>
      <w:bookmarkStart w:id="65" w:name="_heading=h.2r0uhxc" w:colFirst="0" w:colLast="0"/>
      <w:bookmarkEnd w:id="65"/>
      <w:r>
        <w:t>Project Completion Deadline</w:t>
      </w:r>
    </w:p>
    <w:p w:rsidR="002561CA" w:rsidRDefault="002561CA">
      <w:pPr>
        <w:spacing w:before="11"/>
        <w:rPr>
          <w:rFonts w:ascii="Cambria" w:eastAsia="Cambria" w:hAnsi="Cambria" w:cs="Cambria"/>
          <w:b/>
        </w:rPr>
      </w:pPr>
    </w:p>
    <w:p w:rsidR="002561CA" w:rsidRDefault="0032459C">
      <w:pPr>
        <w:pBdr>
          <w:top w:val="nil"/>
          <w:left w:val="nil"/>
          <w:bottom w:val="nil"/>
          <w:right w:val="nil"/>
          <w:between w:val="nil"/>
        </w:pBdr>
        <w:ind w:left="720" w:right="336"/>
        <w:jc w:val="both"/>
        <w:rPr>
          <w:color w:val="000000"/>
        </w:rPr>
      </w:pPr>
      <w:bookmarkStart w:id="66" w:name="_heading=h.1664s55" w:colFirst="0" w:colLast="0"/>
      <w:bookmarkEnd w:id="66"/>
      <w:r>
        <w:rPr>
          <w:color w:val="000000"/>
        </w:rPr>
        <w:t>Typically, the subrecipient/partner entity must be able to execute a written HOME agreement with the homeowner for home rehabilitation within 12 months of July 1 of the year in which funding is awarded. The subrecipient/partner entity must typically be able to complete the rehabilitation and expend all funds within two (2) years of the execution of the written agreement.</w:t>
      </w:r>
    </w:p>
    <w:p w:rsidR="002561CA" w:rsidRDefault="002561CA">
      <w:pPr>
        <w:spacing w:before="1"/>
        <w:ind w:left="720"/>
      </w:pPr>
    </w:p>
    <w:p w:rsidR="002561CA" w:rsidRDefault="0032459C">
      <w:pPr>
        <w:pBdr>
          <w:top w:val="nil"/>
          <w:left w:val="nil"/>
          <w:bottom w:val="nil"/>
          <w:right w:val="nil"/>
          <w:between w:val="nil"/>
        </w:pBdr>
        <w:ind w:left="720"/>
        <w:jc w:val="both"/>
        <w:rPr>
          <w:color w:val="000000"/>
        </w:rPr>
      </w:pPr>
      <w:r>
        <w:rPr>
          <w:color w:val="000000"/>
        </w:rPr>
        <w:t xml:space="preserve">Refer also to </w:t>
      </w:r>
      <w:hyperlink w:anchor="_heading=h.2dvym10">
        <w:r>
          <w:rPr>
            <w:color w:val="0000FF"/>
            <w:u w:val="single"/>
          </w:rPr>
          <w:t>General Requirements</w:t>
        </w:r>
      </w:hyperlink>
      <w:r>
        <w:rPr>
          <w:color w:val="000000"/>
        </w:rPr>
        <w:t xml:space="preserve">: </w:t>
      </w:r>
      <w:hyperlink w:anchor="_heading=h.vx1227">
        <w:r>
          <w:rPr>
            <w:color w:val="0000FF"/>
            <w:u w:val="single"/>
          </w:rPr>
          <w:t>Project Completion Deadline and Terminated Projects</w:t>
        </w:r>
      </w:hyperlink>
      <w:r>
        <w:rPr>
          <w:color w:val="000000"/>
        </w:rPr>
        <w:t>.</w:t>
      </w:r>
    </w:p>
    <w:p w:rsidR="002561CA" w:rsidRDefault="002561CA">
      <w:pPr>
        <w:spacing w:before="1"/>
        <w:rPr>
          <w:sz w:val="17"/>
          <w:szCs w:val="17"/>
        </w:rPr>
      </w:pPr>
    </w:p>
    <w:p w:rsidR="002561CA" w:rsidRDefault="0032459C">
      <w:pPr>
        <w:pStyle w:val="Heading2"/>
        <w:ind w:left="0" w:firstLine="0"/>
        <w:rPr>
          <w:sz w:val="28"/>
          <w:szCs w:val="28"/>
        </w:rPr>
      </w:pPr>
      <w:bookmarkStart w:id="67" w:name="_heading=h.3q5sasy" w:colFirst="0" w:colLast="0"/>
      <w:bookmarkEnd w:id="67"/>
      <w:r>
        <w:rPr>
          <w:sz w:val="28"/>
          <w:szCs w:val="28"/>
        </w:rPr>
        <w:t>Overarching Program Regulations and Requirements</w:t>
      </w:r>
    </w:p>
    <w:p w:rsidR="002561CA" w:rsidRDefault="0032459C">
      <w:pPr>
        <w:pBdr>
          <w:top w:val="nil"/>
          <w:left w:val="nil"/>
          <w:bottom w:val="nil"/>
          <w:right w:val="nil"/>
          <w:between w:val="nil"/>
        </w:pBdr>
        <w:ind w:right="269"/>
        <w:rPr>
          <w:color w:val="000000"/>
        </w:rPr>
        <w:sectPr w:rsidR="002561CA" w:rsidSect="00AA5DBA">
          <w:pgSz w:w="12240" w:h="15840"/>
          <w:pgMar w:top="1400" w:right="1320" w:bottom="940" w:left="1340" w:header="0" w:footer="288" w:gutter="0"/>
          <w:cols w:space="720"/>
          <w:docGrid w:linePitch="299"/>
        </w:sectPr>
      </w:pPr>
      <w:r>
        <w:rPr>
          <w:color w:val="000000"/>
        </w:rPr>
        <w:t xml:space="preserve">All  projects  and  programs  must  comply  with  the  </w:t>
      </w:r>
      <w:hyperlink w:anchor="_heading=h.1er0t5e">
        <w:r>
          <w:rPr>
            <w:color w:val="0000FF"/>
            <w:u w:val="single"/>
          </w:rPr>
          <w:t>Overarching  Program  Regulations  and</w:t>
        </w:r>
      </w:hyperlink>
      <w:r>
        <w:rPr>
          <w:color w:val="0000FF"/>
        </w:rPr>
        <w:t xml:space="preserve"> </w:t>
      </w:r>
      <w:hyperlink w:anchor="_heading=h.1er0t5e">
        <w:r>
          <w:rPr>
            <w:color w:val="0000FF"/>
          </w:rPr>
          <w:t xml:space="preserve"> </w:t>
        </w:r>
      </w:hyperlink>
      <w:hyperlink w:anchor="_heading=h.1er0t5e">
        <w:r>
          <w:rPr>
            <w:color w:val="0000FF"/>
            <w:u w:val="single"/>
          </w:rPr>
          <w:t>Requirements</w:t>
        </w:r>
      </w:hyperlink>
    </w:p>
    <w:p w:rsidR="002561CA" w:rsidRDefault="002561CA">
      <w:pPr>
        <w:spacing w:before="9"/>
        <w:rPr>
          <w:sz w:val="17"/>
          <w:szCs w:val="17"/>
        </w:rPr>
      </w:pPr>
    </w:p>
    <w:p w:rsidR="002561CA" w:rsidRDefault="0032459C" w:rsidP="00F9077B">
      <w:pPr>
        <w:pStyle w:val="Heading1"/>
        <w:numPr>
          <w:ilvl w:val="0"/>
          <w:numId w:val="29"/>
        </w:numPr>
      </w:pPr>
      <w:bookmarkStart w:id="68" w:name="_heading=h.25b2l0r" w:colFirst="0" w:colLast="0"/>
      <w:bookmarkEnd w:id="68"/>
      <w:r>
        <w:t>Homebuyer Unit Development</w:t>
      </w:r>
    </w:p>
    <w:p w:rsidR="002561CA" w:rsidRDefault="002561CA">
      <w:pPr>
        <w:pStyle w:val="Heading2"/>
        <w:ind w:left="0" w:firstLine="0"/>
      </w:pPr>
      <w:bookmarkStart w:id="69" w:name="_heading=h.kgcv8k" w:colFirst="0" w:colLast="0"/>
      <w:bookmarkEnd w:id="69"/>
    </w:p>
    <w:p w:rsidR="002561CA" w:rsidRDefault="0032459C">
      <w:pPr>
        <w:pStyle w:val="Heading2"/>
        <w:ind w:left="0" w:firstLine="0"/>
        <w:rPr>
          <w:sz w:val="28"/>
          <w:szCs w:val="28"/>
        </w:rPr>
      </w:pPr>
      <w:bookmarkStart w:id="70" w:name="_heading=h.34g0dwd" w:colFirst="0" w:colLast="0"/>
      <w:bookmarkEnd w:id="70"/>
      <w:r>
        <w:rPr>
          <w:sz w:val="28"/>
          <w:szCs w:val="28"/>
        </w:rPr>
        <w:t>Overview</w:t>
      </w:r>
    </w:p>
    <w:p w:rsidR="002561CA" w:rsidRDefault="002561CA">
      <w:pPr>
        <w:pStyle w:val="Heading2"/>
        <w:ind w:left="0" w:firstLine="0"/>
      </w:pPr>
    </w:p>
    <w:p w:rsidR="002561CA" w:rsidRDefault="0032459C">
      <w:r>
        <w:t>Currently, the City of Chattanooga makes HOME funds available only to non-profit entities with For‐Sale Housing Production Programs. The City provides grants to non-profit developers for the rehabilitation and/or new construction of housing for sale to homebuyers earning a range of incomes. The program’s primary purpose is to expand homeownership opportunities for low‐ and moderate‐income families and to redevelop abandoned and foreclosed homes.</w:t>
      </w:r>
    </w:p>
    <w:p w:rsidR="002561CA" w:rsidRDefault="002561CA"/>
    <w:p w:rsidR="002561CA" w:rsidRDefault="0032459C">
      <w:r>
        <w:t>The City of Chattanooga Housing and Community Investment (HCI) will provide grants to non-profit developers of affordable homeownership projects to assist with cost that are in excess of construction, permanent, and/or other subsidy financing and equity resources. The amount of funds invested in a project will always reflect the minimum amount of public subsidy necessary to achieve the maximum public benefit.</w:t>
      </w:r>
    </w:p>
    <w:p w:rsidR="002561CA" w:rsidRDefault="002561CA"/>
    <w:p w:rsidR="002561CA" w:rsidRDefault="0032459C">
      <w:r>
        <w:t>Before committing funds to a housing project, the City will evaluate the project and verify that the developer did not request or was not allocated any more HOME funds in combination with other governmental assistance than is necessary to provide the affordable housing.</w:t>
      </w:r>
    </w:p>
    <w:p w:rsidR="002561CA" w:rsidRDefault="002561CA"/>
    <w:p w:rsidR="002561CA" w:rsidRDefault="0032459C">
      <w:pPr>
        <w:pBdr>
          <w:top w:val="nil"/>
          <w:left w:val="nil"/>
          <w:bottom w:val="nil"/>
          <w:right w:val="nil"/>
          <w:between w:val="nil"/>
        </w:pBdr>
        <w:tabs>
          <w:tab w:val="left" w:pos="730"/>
        </w:tabs>
        <w:spacing w:before="119"/>
        <w:ind w:right="115"/>
        <w:jc w:val="both"/>
        <w:rPr>
          <w:color w:val="000000"/>
        </w:rPr>
      </w:pPr>
      <w:r>
        <w:rPr>
          <w:color w:val="000000"/>
        </w:rPr>
        <w:t>The developer must use fair housing marketing practices when selling HOME units, as required by the Fair Housing Act (4.2 U.S.C. 3601‐29). The city will review and approve the developer’s marketing policy as part of the application review and it will incorporate the policy as part of the funding agreement.</w:t>
      </w:r>
    </w:p>
    <w:p w:rsidR="002561CA" w:rsidRDefault="0032459C">
      <w:pPr>
        <w:pBdr>
          <w:top w:val="nil"/>
          <w:left w:val="nil"/>
          <w:bottom w:val="nil"/>
          <w:right w:val="nil"/>
          <w:between w:val="nil"/>
        </w:pBdr>
        <w:tabs>
          <w:tab w:val="left" w:pos="730"/>
        </w:tabs>
        <w:ind w:right="382"/>
        <w:rPr>
          <w:color w:val="000000"/>
        </w:rPr>
      </w:pPr>
      <w:r>
        <w:rPr>
          <w:color w:val="000000"/>
        </w:rPr>
        <w:t>100 percent of HOME funds must be in invested in dwelling units that are occupied by households that qualify as low‐income families (80% AMI and below).</w:t>
      </w:r>
    </w:p>
    <w:p w:rsidR="002561CA" w:rsidRDefault="002561CA">
      <w:pPr>
        <w:spacing w:before="9"/>
        <w:rPr>
          <w:rFonts w:ascii="Cambria" w:eastAsia="Cambria" w:hAnsi="Cambria" w:cs="Cambria"/>
          <w:sz w:val="23"/>
          <w:szCs w:val="23"/>
        </w:rPr>
      </w:pPr>
    </w:p>
    <w:p w:rsidR="002561CA" w:rsidRDefault="0032459C">
      <w:pPr>
        <w:pBdr>
          <w:top w:val="nil"/>
          <w:left w:val="nil"/>
          <w:bottom w:val="nil"/>
          <w:right w:val="nil"/>
          <w:between w:val="nil"/>
        </w:pBdr>
        <w:tabs>
          <w:tab w:val="left" w:pos="730"/>
        </w:tabs>
        <w:ind w:right="236"/>
        <w:rPr>
          <w:color w:val="000000"/>
        </w:rPr>
      </w:pPr>
      <w:r>
        <w:rPr>
          <w:color w:val="000000"/>
        </w:rPr>
        <w:t>All cost must be in direct relation to the city’s HOME assisted unit and supporting documentation of all expenditures is required for all costs being paid for with HOME funding.</w:t>
      </w:r>
      <w:r>
        <w:rPr>
          <w:rFonts w:ascii="Cambria" w:eastAsia="Cambria" w:hAnsi="Cambria" w:cs="Cambria"/>
          <w:color w:val="000000"/>
          <w:sz w:val="24"/>
          <w:szCs w:val="24"/>
        </w:rPr>
        <w:t xml:space="preserve"> </w:t>
      </w:r>
      <w:r>
        <w:rPr>
          <w:color w:val="000000"/>
        </w:rPr>
        <w:t>HOME funds are available as reimbursement for eligible expenses. Related soft costs must be necessary for the development of the city HOME units, and documentation must be provided for any cost re‐imbursement.</w:t>
      </w:r>
    </w:p>
    <w:p w:rsidR="002561CA" w:rsidRDefault="002561CA">
      <w:pPr>
        <w:pBdr>
          <w:top w:val="nil"/>
          <w:left w:val="nil"/>
          <w:bottom w:val="nil"/>
          <w:right w:val="nil"/>
          <w:between w:val="nil"/>
        </w:pBdr>
        <w:tabs>
          <w:tab w:val="left" w:pos="730"/>
        </w:tabs>
        <w:ind w:right="236"/>
        <w:rPr>
          <w:rFonts w:ascii="Cambria" w:eastAsia="Cambria" w:hAnsi="Cambria" w:cs="Cambria"/>
          <w:color w:val="000000"/>
          <w:sz w:val="24"/>
          <w:szCs w:val="24"/>
        </w:rPr>
      </w:pPr>
    </w:p>
    <w:p w:rsidR="002561CA" w:rsidRDefault="0032459C">
      <w:pPr>
        <w:pBdr>
          <w:top w:val="nil"/>
          <w:left w:val="nil"/>
          <w:bottom w:val="nil"/>
          <w:right w:val="nil"/>
          <w:between w:val="nil"/>
        </w:pBdr>
        <w:tabs>
          <w:tab w:val="left" w:pos="730"/>
        </w:tabs>
        <w:ind w:right="263"/>
        <w:rPr>
          <w:color w:val="000000"/>
        </w:rPr>
      </w:pPr>
      <w:r>
        <w:rPr>
          <w:color w:val="000000"/>
        </w:rPr>
        <w:t>Funding will be limited to the amount necessary to facilitate completion of the project and will not exceed a proportionate share of costs in a project with multiple units. All projects will be underwritten according to the City of Chattanooga HOME underwriting guidelines. Individual homebuyers must also be underwritten per the guidelines.</w:t>
      </w:r>
    </w:p>
    <w:p w:rsidR="002561CA" w:rsidRDefault="002561CA">
      <w:pPr>
        <w:pBdr>
          <w:top w:val="nil"/>
          <w:left w:val="nil"/>
          <w:bottom w:val="nil"/>
          <w:right w:val="nil"/>
          <w:between w:val="nil"/>
        </w:pBdr>
        <w:tabs>
          <w:tab w:val="left" w:pos="730"/>
        </w:tabs>
        <w:ind w:right="263"/>
        <w:rPr>
          <w:color w:val="000000"/>
        </w:rPr>
      </w:pPr>
    </w:p>
    <w:p w:rsidR="002561CA" w:rsidRDefault="0032459C">
      <w:r>
        <w:t>Before monies are released, an agreement will be signed between the City and the recipient.  The agreement will satisfy Federal requirements and establishes the terms under which the funding is being provided. Funds will not be released until a funding agreement is executed and all applicable regulations have been met (e.g. environmental review requirements)</w:t>
      </w:r>
    </w:p>
    <w:p w:rsidR="002561CA" w:rsidRDefault="002561CA">
      <w:pPr>
        <w:ind w:left="250"/>
        <w:rPr>
          <w:rFonts w:ascii="Cambria" w:eastAsia="Cambria" w:hAnsi="Cambria" w:cs="Cambria"/>
          <w:b/>
          <w:i/>
          <w:color w:val="FF0000"/>
          <w:sz w:val="24"/>
          <w:szCs w:val="24"/>
          <w:u w:val="single"/>
        </w:rPr>
      </w:pPr>
    </w:p>
    <w:p w:rsidR="002561CA" w:rsidRDefault="0032459C">
      <w:pPr>
        <w:rPr>
          <w:rFonts w:ascii="Cambria" w:eastAsia="Cambria" w:hAnsi="Cambria" w:cs="Cambria"/>
          <w:sz w:val="24"/>
          <w:szCs w:val="24"/>
        </w:rPr>
      </w:pPr>
      <w:r>
        <w:rPr>
          <w:rFonts w:ascii="Cambria" w:eastAsia="Cambria" w:hAnsi="Cambria" w:cs="Cambria"/>
          <w:b/>
          <w:i/>
          <w:color w:val="FF0000"/>
          <w:sz w:val="24"/>
          <w:szCs w:val="24"/>
          <w:u w:val="single"/>
        </w:rPr>
        <w:t>HOME Units Not Sold within 9 Months of Completion will convert to Rental</w:t>
      </w:r>
    </w:p>
    <w:p w:rsidR="002561CA" w:rsidRDefault="0032459C">
      <w:pPr>
        <w:pBdr>
          <w:top w:val="nil"/>
          <w:left w:val="nil"/>
          <w:bottom w:val="nil"/>
          <w:right w:val="nil"/>
          <w:between w:val="nil"/>
        </w:pBdr>
        <w:spacing w:before="66"/>
        <w:ind w:right="222"/>
        <w:rPr>
          <w:color w:val="000000"/>
        </w:rPr>
      </w:pPr>
      <w:r>
        <w:rPr>
          <w:color w:val="000000"/>
        </w:rPr>
        <w:t>The 2013 HOME Final Rule requires all homeownership units that do not sell within nine months of receiving a certificate of occupancy to be converted to long‐term HOME rental units. This means the developer/owner or its partners will become landlords and managers of a unit that will have to remain compliant and be monitored for 5‐20 years depending on the amount of total HOME funds invested. Developer capacity assessment and asset management underwriting will be performed as part of the application/RFP process.</w:t>
      </w:r>
    </w:p>
    <w:p w:rsidR="002561CA" w:rsidRDefault="002561CA">
      <w:pPr>
        <w:ind w:left="720"/>
      </w:pPr>
    </w:p>
    <w:p w:rsidR="002561CA" w:rsidRDefault="0032459C">
      <w:pPr>
        <w:pStyle w:val="Heading2"/>
        <w:ind w:left="0" w:firstLine="0"/>
        <w:rPr>
          <w:sz w:val="28"/>
          <w:szCs w:val="28"/>
        </w:rPr>
      </w:pPr>
      <w:bookmarkStart w:id="71" w:name="_heading=h.1jlao46" w:colFirst="0" w:colLast="0"/>
      <w:bookmarkEnd w:id="71"/>
      <w:r>
        <w:rPr>
          <w:sz w:val="28"/>
          <w:szCs w:val="28"/>
        </w:rPr>
        <w:t>Project Eligibility</w:t>
      </w:r>
    </w:p>
    <w:p w:rsidR="002561CA" w:rsidRDefault="002561CA">
      <w:pPr>
        <w:spacing w:before="8"/>
        <w:rPr>
          <w:rFonts w:ascii="Cambria" w:eastAsia="Cambria" w:hAnsi="Cambria" w:cs="Cambria"/>
          <w:b/>
        </w:rPr>
      </w:pPr>
    </w:p>
    <w:p w:rsidR="002561CA" w:rsidRDefault="0032459C">
      <w:pPr>
        <w:pStyle w:val="Heading3"/>
        <w:ind w:left="720"/>
      </w:pPr>
      <w:bookmarkStart w:id="72" w:name="_heading=h.43ky6rz" w:colFirst="0" w:colLast="0"/>
      <w:bookmarkEnd w:id="72"/>
      <w:r>
        <w:t>Eligible Activities</w:t>
      </w:r>
    </w:p>
    <w:p w:rsidR="002561CA" w:rsidRDefault="0032459C">
      <w:pPr>
        <w:pBdr>
          <w:top w:val="nil"/>
          <w:left w:val="nil"/>
          <w:bottom w:val="nil"/>
          <w:right w:val="nil"/>
          <w:between w:val="nil"/>
        </w:pBdr>
        <w:ind w:left="720" w:right="114"/>
        <w:jc w:val="both"/>
        <w:rPr>
          <w:color w:val="000000"/>
        </w:rPr>
      </w:pPr>
      <w:r>
        <w:rPr>
          <w:color w:val="000000"/>
        </w:rPr>
        <w:t>Activities allowed with the use of City of Chattanooga HOME funds are activities that support the development of affordable homes for first-time homebuyers and that address the needs identified in the Consolidated Plan.</w:t>
      </w:r>
      <w:r>
        <w:rPr>
          <w:noProof/>
        </w:rPr>
        <mc:AlternateContent>
          <mc:Choice Requires="wpg">
            <w:drawing>
              <wp:anchor distT="0" distB="0" distL="0" distR="0" simplePos="0" relativeHeight="251665408" behindDoc="1" locked="0" layoutInCell="1" hidden="0" allowOverlap="1">
                <wp:simplePos x="0" y="0"/>
                <wp:positionH relativeFrom="column">
                  <wp:posOffset>1447800</wp:posOffset>
                </wp:positionH>
                <wp:positionV relativeFrom="paragraph">
                  <wp:posOffset>685800</wp:posOffset>
                </wp:positionV>
                <wp:extent cx="1270" cy="208915"/>
                <wp:effectExtent l="0" t="0" r="0" b="0"/>
                <wp:wrapNone/>
                <wp:docPr id="908" name="Group 908"/>
                <wp:cNvGraphicFramePr/>
                <a:graphic xmlns:a="http://schemas.openxmlformats.org/drawingml/2006/main">
                  <a:graphicData uri="http://schemas.microsoft.com/office/word/2010/wordprocessingGroup">
                    <wpg:wgp>
                      <wpg:cNvGrpSpPr/>
                      <wpg:grpSpPr>
                        <a:xfrm>
                          <a:off x="0" y="0"/>
                          <a:ext cx="1270" cy="208915"/>
                          <a:chOff x="5340600" y="3675525"/>
                          <a:chExt cx="9550" cy="208950"/>
                        </a:xfrm>
                      </wpg:grpSpPr>
                      <wpg:grpSp>
                        <wpg:cNvPr id="51" name="Group 51"/>
                        <wpg:cNvGrpSpPr/>
                        <wpg:grpSpPr>
                          <a:xfrm>
                            <a:off x="5345365" y="3675543"/>
                            <a:ext cx="1270" cy="208915"/>
                            <a:chOff x="3622" y="1085"/>
                            <a:chExt cx="2" cy="329"/>
                          </a:xfrm>
                        </wpg:grpSpPr>
                        <wps:wsp>
                          <wps:cNvPr id="52" name="Rectangle 52"/>
                          <wps:cNvSpPr/>
                          <wps:spPr>
                            <a:xfrm>
                              <a:off x="3622" y="1085"/>
                              <a:ext cx="0" cy="325"/>
                            </a:xfrm>
                            <a:prstGeom prst="rect">
                              <a:avLst/>
                            </a:prstGeom>
                            <a:noFill/>
                            <a:ln>
                              <a:noFill/>
                            </a:ln>
                          </wps:spPr>
                          <wps:txbx>
                            <w:txbxContent>
                              <w:p w:rsidR="00765D31" w:rsidRDefault="00765D31">
                                <w:pPr>
                                  <w:textDirection w:val="btLr"/>
                                </w:pPr>
                              </w:p>
                            </w:txbxContent>
                          </wps:txbx>
                          <wps:bodyPr spcFirstLastPara="1" wrap="square" lIns="91425" tIns="91425" rIns="91425" bIns="91425" anchor="ctr" anchorCtr="0">
                            <a:noAutofit/>
                          </wps:bodyPr>
                        </wps:wsp>
                        <wps:wsp>
                          <wps:cNvPr id="53" name="Freeform 53"/>
                          <wps:cNvSpPr/>
                          <wps:spPr>
                            <a:xfrm>
                              <a:off x="3622" y="1085"/>
                              <a:ext cx="2" cy="329"/>
                            </a:xfrm>
                            <a:custGeom>
                              <a:avLst/>
                              <a:gdLst/>
                              <a:ahLst/>
                              <a:cxnLst/>
                              <a:rect l="l" t="t" r="r" b="b"/>
                              <a:pathLst>
                                <a:path w="120000" h="329" extrusionOk="0">
                                  <a:moveTo>
                                    <a:pt x="0" y="0"/>
                                  </a:moveTo>
                                  <a:lnTo>
                                    <a:pt x="0" y="329"/>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id="Group 908" o:spid="_x0000_s1087" style="position:absolute;left:0;text-align:left;margin-left:114pt;margin-top:54pt;width:.1pt;height:16.45pt;z-index:-251651072;mso-wrap-distance-left:0;mso-wrap-distance-right:0;mso-position-horizontal-relative:text;mso-position-vertical-relative:text" coordorigin="53406,36755" coordsize="95,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">
                <v:group id="Group 51" o:spid="_x0000_s1088" style="position:absolute;left:53453;top:36755;width:13;height:2089" coordorigin="3622,1085" coordsize="2,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ect id="Rectangle 52" o:spid="_x0000_s1089" style="position:absolute;left:3622;top:1085;width:0;height: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IPj8MA&#10;AADbAAAADwAAAGRycy9kb3ducmV2LnhtbESPwW7CMBBE75X4B2uReitOo4LaEAcBKhL01AY+YImX&#10;OGq8DrEL4e9xpUo9jmbmjSZfDLYVF+p941jB8yQBQVw53XCt4LDfPL2C8AFZY+uYFNzIw6IYPeSY&#10;aXflL7qUoRYRwj5DBSaELpPSV4Ys+onriKN3cr3FEGVfS93jNcJtK9MkmUmLDccFgx2tDVXf5Y9V&#10;8PniKH1P/aqs7ZsZjvuP3RlnSj2Oh+UcRKAh/If/2lutYJrC7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IPj8MAAADbAAAADwAAAAAAAAAAAAAAAACYAgAAZHJzL2Rv&#10;d25yZXYueG1sUEsFBgAAAAAEAAQA9QAAAIgDAAAAAA==&#10;" filled="f" stroked="f">
                    <v:textbox inset="2.53958mm,2.53958mm,2.53958mm,2.53958mm">
                      <w:txbxContent>
                        <w:p w:rsidR="00765D31" w:rsidRDefault="00765D31">
                          <w:pPr>
                            <w:textDirection w:val="btLr"/>
                          </w:pPr>
                        </w:p>
                      </w:txbxContent>
                    </v:textbox>
                  </v:rect>
                  <v:shape id="Freeform 53" o:spid="_x0000_s1090" style="position:absolute;left:3622;top:1085;width:2;height:329;visibility:visible;mso-wrap-style:square;v-text-anchor:middle" coordsize="120000,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1SMsMA&#10;AADbAAAADwAAAGRycy9kb3ducmV2LnhtbESPQWsCMRSE7wX/Q3iF3jRrpV1djSKFYkt76ar35+aZ&#10;Xbp5WZKo6783BaHHYWa+YRar3rbiTD40jhWMRxkI4srpho2C3fZ9OAURIrLG1jEpuFKA1XLwsMBC&#10;uwv/0LmMRiQIhwIV1DF2hZShqsliGLmOOHlH5y3GJL2R2uMlwW0rn7PsVVpsOC3U2NFbTdVvebIK&#10;8i/THWbfm087NmWw+4l3eZ4r9fTYr+cgIvXxP3xvf2gFLxP4+5J+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1SMsMAAADbAAAADwAAAAAAAAAAAAAAAACYAgAAZHJzL2Rv&#10;d25yZXYueG1sUEsFBgAAAAAEAAQA9QAAAIgDAAAAAA==&#10;" path="m,l,329e" filled="f">
                    <v:path arrowok="t" o:extrusionok="f"/>
                  </v:shape>
                </v:group>
              </v:group>
            </w:pict>
          </mc:Fallback>
        </mc:AlternateContent>
      </w:r>
    </w:p>
    <w:p w:rsidR="002561CA" w:rsidRDefault="002561CA">
      <w:pPr>
        <w:spacing w:before="6"/>
      </w:pPr>
    </w:p>
    <w:tbl>
      <w:tblPr>
        <w:tblStyle w:val="af7"/>
        <w:tblW w:w="9352" w:type="dxa"/>
        <w:tblInd w:w="99" w:type="dxa"/>
        <w:tblLayout w:type="fixed"/>
        <w:tblLook w:val="0000" w:firstRow="0" w:lastRow="0" w:firstColumn="0" w:lastColumn="0" w:noHBand="0" w:noVBand="0"/>
      </w:tblPr>
      <w:tblGrid>
        <w:gridCol w:w="1894"/>
        <w:gridCol w:w="7458"/>
      </w:tblGrid>
      <w:tr w:rsidR="002561CA">
        <w:trPr>
          <w:trHeight w:val="338"/>
        </w:trPr>
        <w:tc>
          <w:tcPr>
            <w:tcW w:w="1894" w:type="dxa"/>
            <w:tcBorders>
              <w:top w:val="single" w:sz="5" w:space="0" w:color="000000"/>
              <w:left w:val="single" w:sz="5" w:space="0" w:color="000000"/>
              <w:bottom w:val="single" w:sz="5" w:space="0" w:color="000000"/>
              <w:right w:val="nil"/>
            </w:tcBorders>
            <w:shd w:val="clear" w:color="auto" w:fill="365F91"/>
          </w:tcPr>
          <w:p w:rsidR="002561CA" w:rsidRDefault="0032459C">
            <w:pPr>
              <w:pBdr>
                <w:top w:val="nil"/>
                <w:left w:val="nil"/>
                <w:bottom w:val="nil"/>
                <w:right w:val="nil"/>
                <w:between w:val="nil"/>
              </w:pBdr>
              <w:ind w:left="546"/>
              <w:rPr>
                <w:rFonts w:ascii="Cambria" w:eastAsia="Cambria" w:hAnsi="Cambria" w:cs="Cambria"/>
                <w:color w:val="000000"/>
                <w:sz w:val="28"/>
                <w:szCs w:val="28"/>
              </w:rPr>
            </w:pPr>
            <w:r>
              <w:rPr>
                <w:rFonts w:ascii="Cambria" w:eastAsia="Cambria" w:hAnsi="Cambria" w:cs="Cambria"/>
                <w:i/>
                <w:color w:val="FFFFFF"/>
                <w:sz w:val="28"/>
                <w:szCs w:val="28"/>
              </w:rPr>
              <w:t>Table 4.1</w:t>
            </w:r>
          </w:p>
        </w:tc>
        <w:tc>
          <w:tcPr>
            <w:tcW w:w="7458" w:type="dxa"/>
            <w:tcBorders>
              <w:top w:val="single" w:sz="5" w:space="0" w:color="000000"/>
              <w:left w:val="nil"/>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287"/>
              <w:jc w:val="center"/>
              <w:rPr>
                <w:rFonts w:ascii="Cambria" w:eastAsia="Cambria" w:hAnsi="Cambria" w:cs="Cambria"/>
                <w:color w:val="000000"/>
                <w:sz w:val="28"/>
                <w:szCs w:val="28"/>
              </w:rPr>
            </w:pPr>
            <w:r>
              <w:rPr>
                <w:rFonts w:ascii="Cambria" w:eastAsia="Cambria" w:hAnsi="Cambria" w:cs="Cambria"/>
                <w:b/>
                <w:i/>
                <w:color w:val="FFFFFF"/>
                <w:sz w:val="28"/>
                <w:szCs w:val="28"/>
              </w:rPr>
              <w:t>Eligible Activities</w:t>
            </w:r>
          </w:p>
        </w:tc>
      </w:tr>
      <w:tr w:rsidR="002561CA">
        <w:trPr>
          <w:trHeight w:val="279"/>
        </w:trPr>
        <w:tc>
          <w:tcPr>
            <w:tcW w:w="1894"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594"/>
              <w:rPr>
                <w:color w:val="000000"/>
              </w:rPr>
            </w:pPr>
            <w:r>
              <w:rPr>
                <w:b/>
                <w:color w:val="000000"/>
              </w:rPr>
              <w:t>Activity</w:t>
            </w:r>
          </w:p>
        </w:tc>
        <w:tc>
          <w:tcPr>
            <w:tcW w:w="7458"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jc w:val="center"/>
              <w:rPr>
                <w:color w:val="000000"/>
              </w:rPr>
            </w:pPr>
            <w:r>
              <w:rPr>
                <w:b/>
                <w:color w:val="000000"/>
              </w:rPr>
              <w:t>Description</w:t>
            </w:r>
          </w:p>
        </w:tc>
      </w:tr>
      <w:tr w:rsidR="002561CA">
        <w:trPr>
          <w:trHeight w:val="816"/>
        </w:trPr>
        <w:tc>
          <w:tcPr>
            <w:tcW w:w="1894" w:type="dxa"/>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spacing w:before="11"/>
              <w:rPr>
                <w:color w:val="000000"/>
                <w:sz w:val="21"/>
                <w:szCs w:val="21"/>
              </w:rPr>
            </w:pPr>
          </w:p>
          <w:p w:rsidR="002561CA" w:rsidRDefault="0032459C">
            <w:pPr>
              <w:pBdr>
                <w:top w:val="nil"/>
                <w:left w:val="nil"/>
                <w:bottom w:val="nil"/>
                <w:right w:val="nil"/>
                <w:between w:val="nil"/>
              </w:pBdr>
              <w:ind w:left="102"/>
              <w:rPr>
                <w:color w:val="000000"/>
              </w:rPr>
            </w:pPr>
            <w:r>
              <w:rPr>
                <w:color w:val="000000"/>
              </w:rPr>
              <w:t>Acquisition</w:t>
            </w:r>
          </w:p>
        </w:tc>
        <w:tc>
          <w:tcPr>
            <w:tcW w:w="7458"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350"/>
              <w:rPr>
                <w:color w:val="000000"/>
              </w:rPr>
            </w:pPr>
            <w:r>
              <w:rPr>
                <w:color w:val="000000"/>
              </w:rPr>
              <w:t>Acquiring property for the purposes of developing first-time homebuyer units. Acquiring vacant land or demolition is allowable only for a specific affordable housing project within allowable timeframes.</w:t>
            </w:r>
          </w:p>
        </w:tc>
      </w:tr>
      <w:tr w:rsidR="002561CA">
        <w:trPr>
          <w:trHeight w:val="547"/>
        </w:trPr>
        <w:tc>
          <w:tcPr>
            <w:tcW w:w="1894"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394"/>
              <w:rPr>
                <w:color w:val="000000"/>
              </w:rPr>
            </w:pPr>
            <w:r>
              <w:rPr>
                <w:color w:val="000000"/>
              </w:rPr>
              <w:t>Acquisition and Rehabilitation</w:t>
            </w:r>
          </w:p>
        </w:tc>
        <w:tc>
          <w:tcPr>
            <w:tcW w:w="7458"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354"/>
              <w:rPr>
                <w:color w:val="000000"/>
              </w:rPr>
            </w:pPr>
            <w:r>
              <w:rPr>
                <w:color w:val="000000"/>
              </w:rPr>
              <w:t>Assisting a Developer to acquire and rehabilitate substandard properties to be sold after rehabilitation to low-income homebuyers.</w:t>
            </w:r>
          </w:p>
        </w:tc>
      </w:tr>
      <w:tr w:rsidR="002561CA">
        <w:trPr>
          <w:trHeight w:val="278"/>
        </w:trPr>
        <w:tc>
          <w:tcPr>
            <w:tcW w:w="1894"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Pr>
                <w:color w:val="000000"/>
              </w:rPr>
            </w:pPr>
            <w:r>
              <w:rPr>
                <w:color w:val="000000"/>
              </w:rPr>
              <w:t>New Construction</w:t>
            </w:r>
          </w:p>
        </w:tc>
        <w:tc>
          <w:tcPr>
            <w:tcW w:w="7458"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Pr>
                <w:color w:val="000000"/>
              </w:rPr>
            </w:pPr>
            <w:r>
              <w:rPr>
                <w:color w:val="000000"/>
              </w:rPr>
              <w:t>Assistance to construct affordable housing.</w:t>
            </w:r>
          </w:p>
        </w:tc>
      </w:tr>
    </w:tbl>
    <w:p w:rsidR="002561CA" w:rsidRDefault="002561CA">
      <w:pPr>
        <w:spacing w:before="10"/>
        <w:rPr>
          <w:sz w:val="16"/>
          <w:szCs w:val="16"/>
        </w:rPr>
      </w:pPr>
    </w:p>
    <w:p w:rsidR="002561CA" w:rsidRDefault="0032459C">
      <w:pPr>
        <w:ind w:left="720" w:firstLine="720"/>
        <w:rPr>
          <w:b/>
          <w:i/>
        </w:rPr>
      </w:pPr>
      <w:r>
        <w:rPr>
          <w:b/>
          <w:i/>
        </w:rPr>
        <w:t>Rental to Homebuyer Conversion [92.255]</w:t>
      </w:r>
    </w:p>
    <w:p w:rsidR="002561CA" w:rsidRDefault="0032459C">
      <w:pPr>
        <w:pBdr>
          <w:top w:val="nil"/>
          <w:left w:val="nil"/>
          <w:bottom w:val="nil"/>
          <w:right w:val="nil"/>
          <w:between w:val="nil"/>
        </w:pBdr>
        <w:ind w:left="1440" w:right="113"/>
        <w:jc w:val="both"/>
        <w:rPr>
          <w:color w:val="000000"/>
        </w:rPr>
      </w:pPr>
      <w:r>
        <w:rPr>
          <w:color w:val="000000"/>
        </w:rPr>
        <w:t>HOME-assisted rental units may be converted to homebuyer units with prior approval. All homebuyer requirements in § 92.254 apply. Refusal by the tenant to purchase the housing does not constitute ground for eviction or for failure to renew the lease.</w:t>
      </w:r>
    </w:p>
    <w:p w:rsidR="002561CA" w:rsidRDefault="002561CA">
      <w:pPr>
        <w:spacing w:before="11"/>
        <w:rPr>
          <w:sz w:val="21"/>
          <w:szCs w:val="21"/>
        </w:rPr>
      </w:pPr>
    </w:p>
    <w:p w:rsidR="002561CA" w:rsidRDefault="0032459C">
      <w:pPr>
        <w:pStyle w:val="Heading3"/>
        <w:ind w:left="0" w:firstLine="720"/>
      </w:pPr>
      <w:bookmarkStart w:id="73" w:name="_heading=h.2iq8gzs" w:colFirst="0" w:colLast="0"/>
      <w:bookmarkEnd w:id="73"/>
      <w:r>
        <w:t>Eligible Properties</w:t>
      </w:r>
    </w:p>
    <w:p w:rsidR="002561CA" w:rsidRDefault="0032459C">
      <w:pPr>
        <w:pBdr>
          <w:top w:val="nil"/>
          <w:left w:val="nil"/>
          <w:bottom w:val="nil"/>
          <w:right w:val="nil"/>
          <w:between w:val="nil"/>
        </w:pBdr>
        <w:ind w:left="720"/>
        <w:jc w:val="both"/>
        <w:rPr>
          <w:color w:val="000000"/>
        </w:rPr>
      </w:pPr>
      <w:r>
        <w:rPr>
          <w:color w:val="000000"/>
        </w:rPr>
        <w:t>Properties that are eligible for HOME assistance include those properties that will serve as the purchaser’s principal residence throughout the period of affordability. HOME assistance may be provided for the following property types:</w:t>
      </w:r>
    </w:p>
    <w:p w:rsidR="002561CA" w:rsidRDefault="002561CA"/>
    <w:p w:rsidR="002561CA" w:rsidRDefault="002561CA">
      <w:pPr>
        <w:rPr>
          <w:sz w:val="6"/>
          <w:szCs w:val="6"/>
        </w:rPr>
      </w:pPr>
    </w:p>
    <w:tbl>
      <w:tblPr>
        <w:tblStyle w:val="af8"/>
        <w:tblW w:w="9352" w:type="dxa"/>
        <w:tblInd w:w="99" w:type="dxa"/>
        <w:tblLayout w:type="fixed"/>
        <w:tblLook w:val="0000" w:firstRow="0" w:lastRow="0" w:firstColumn="0" w:lastColumn="0" w:noHBand="0" w:noVBand="0"/>
      </w:tblPr>
      <w:tblGrid>
        <w:gridCol w:w="1944"/>
        <w:gridCol w:w="1623"/>
        <w:gridCol w:w="1954"/>
        <w:gridCol w:w="1774"/>
        <w:gridCol w:w="2057"/>
      </w:tblGrid>
      <w:tr w:rsidR="002561CA">
        <w:trPr>
          <w:trHeight w:val="339"/>
        </w:trPr>
        <w:tc>
          <w:tcPr>
            <w:tcW w:w="1944" w:type="dxa"/>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430"/>
              <w:rPr>
                <w:rFonts w:ascii="Cambria" w:eastAsia="Cambria" w:hAnsi="Cambria" w:cs="Cambria"/>
                <w:color w:val="000000"/>
                <w:sz w:val="28"/>
                <w:szCs w:val="28"/>
              </w:rPr>
            </w:pPr>
            <w:r>
              <w:rPr>
                <w:rFonts w:ascii="Cambria" w:eastAsia="Cambria" w:hAnsi="Cambria" w:cs="Cambria"/>
                <w:i/>
                <w:color w:val="FFFFFF"/>
                <w:sz w:val="28"/>
                <w:szCs w:val="28"/>
              </w:rPr>
              <w:t>Table 4.2</w:t>
            </w:r>
          </w:p>
        </w:tc>
        <w:tc>
          <w:tcPr>
            <w:tcW w:w="7408" w:type="dxa"/>
            <w:gridSpan w:val="4"/>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633"/>
              <w:rPr>
                <w:rFonts w:ascii="Cambria" w:eastAsia="Cambria" w:hAnsi="Cambria" w:cs="Cambria"/>
                <w:color w:val="000000"/>
                <w:sz w:val="28"/>
                <w:szCs w:val="28"/>
              </w:rPr>
            </w:pPr>
            <w:r>
              <w:rPr>
                <w:rFonts w:ascii="Cambria" w:eastAsia="Cambria" w:hAnsi="Cambria" w:cs="Cambria"/>
                <w:b/>
                <w:i/>
                <w:color w:val="FFFFFF"/>
                <w:sz w:val="28"/>
                <w:szCs w:val="28"/>
              </w:rPr>
              <w:t>Eligible Homebuyer Properties [92.2 and 92.254]</w:t>
            </w:r>
          </w:p>
        </w:tc>
      </w:tr>
      <w:tr w:rsidR="002561CA">
        <w:trPr>
          <w:trHeight w:val="547"/>
        </w:trPr>
        <w:tc>
          <w:tcPr>
            <w:tcW w:w="3567"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210" w:right="213" w:firstLine="72"/>
              <w:rPr>
                <w:color w:val="000000"/>
              </w:rPr>
            </w:pPr>
            <w:r>
              <w:rPr>
                <w:color w:val="000000"/>
              </w:rPr>
              <w:t>1-to-4 unit dwelling (single family home, duplex, triplex, or four-plex)</w:t>
            </w:r>
          </w:p>
        </w:tc>
        <w:tc>
          <w:tcPr>
            <w:tcW w:w="1954"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133"/>
              <w:rPr>
                <w:color w:val="000000"/>
              </w:rPr>
            </w:pPr>
            <w:r>
              <w:rPr>
                <w:color w:val="000000"/>
              </w:rPr>
              <w:t>Condominium unit</w:t>
            </w:r>
          </w:p>
        </w:tc>
        <w:tc>
          <w:tcPr>
            <w:tcW w:w="1774"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133"/>
              <w:rPr>
                <w:color w:val="000000"/>
              </w:rPr>
            </w:pPr>
            <w:r>
              <w:rPr>
                <w:color w:val="000000"/>
              </w:rPr>
              <w:t>Cooperative unit</w:t>
            </w:r>
          </w:p>
        </w:tc>
        <w:tc>
          <w:tcPr>
            <w:tcW w:w="2057"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765" w:right="378" w:hanging="385"/>
              <w:rPr>
                <w:color w:val="000000"/>
              </w:rPr>
            </w:pPr>
            <w:r>
              <w:rPr>
                <w:color w:val="000000"/>
              </w:rPr>
              <w:t>Manufactured home</w:t>
            </w:r>
          </w:p>
        </w:tc>
      </w:tr>
    </w:tbl>
    <w:p w:rsidR="002561CA" w:rsidRDefault="002561CA">
      <w:pPr>
        <w:spacing w:before="3"/>
        <w:rPr>
          <w:sz w:val="17"/>
          <w:szCs w:val="17"/>
        </w:rPr>
      </w:pPr>
    </w:p>
    <w:p w:rsidR="002561CA" w:rsidRDefault="0032459C">
      <w:pPr>
        <w:pBdr>
          <w:top w:val="nil"/>
          <w:left w:val="nil"/>
          <w:bottom w:val="nil"/>
          <w:right w:val="nil"/>
          <w:between w:val="nil"/>
        </w:pBdr>
        <w:spacing w:before="56"/>
        <w:ind w:left="1180"/>
        <w:rPr>
          <w:color w:val="000000"/>
        </w:rPr>
      </w:pPr>
      <w:r>
        <w:rPr>
          <w:color w:val="000000"/>
        </w:rPr>
        <w:t>Families or individuals must have the following ownership of the eligible property:</w:t>
      </w:r>
      <w:r>
        <w:rPr>
          <w:noProof/>
        </w:rPr>
        <mc:AlternateContent>
          <mc:Choice Requires="wpg">
            <w:drawing>
              <wp:anchor distT="0" distB="0" distL="0" distR="0" simplePos="0" relativeHeight="251666432" behindDoc="1" locked="0" layoutInCell="1" hidden="0" allowOverlap="1">
                <wp:simplePos x="0" y="0"/>
                <wp:positionH relativeFrom="column">
                  <wp:posOffset>1308100</wp:posOffset>
                </wp:positionH>
                <wp:positionV relativeFrom="paragraph">
                  <wp:posOffset>381000</wp:posOffset>
                </wp:positionV>
                <wp:extent cx="1270" cy="208915"/>
                <wp:effectExtent l="0" t="0" r="0" b="0"/>
                <wp:wrapNone/>
                <wp:docPr id="903" name="Group 903"/>
                <wp:cNvGraphicFramePr/>
                <a:graphic xmlns:a="http://schemas.openxmlformats.org/drawingml/2006/main">
                  <a:graphicData uri="http://schemas.microsoft.com/office/word/2010/wordprocessingGroup">
                    <wpg:wgp>
                      <wpg:cNvGrpSpPr/>
                      <wpg:grpSpPr>
                        <a:xfrm>
                          <a:off x="0" y="0"/>
                          <a:ext cx="1270" cy="208915"/>
                          <a:chOff x="5340600" y="3675525"/>
                          <a:chExt cx="9550" cy="208950"/>
                        </a:xfrm>
                      </wpg:grpSpPr>
                      <wpg:grpSp>
                        <wpg:cNvPr id="54" name="Group 54"/>
                        <wpg:cNvGrpSpPr/>
                        <wpg:grpSpPr>
                          <a:xfrm>
                            <a:off x="5345365" y="3675543"/>
                            <a:ext cx="1270" cy="208915"/>
                            <a:chOff x="3404" y="604"/>
                            <a:chExt cx="2" cy="329"/>
                          </a:xfrm>
                        </wpg:grpSpPr>
                        <wps:wsp>
                          <wps:cNvPr id="55" name="Rectangle 55"/>
                          <wps:cNvSpPr/>
                          <wps:spPr>
                            <a:xfrm>
                              <a:off x="3404" y="604"/>
                              <a:ext cx="0" cy="325"/>
                            </a:xfrm>
                            <a:prstGeom prst="rect">
                              <a:avLst/>
                            </a:prstGeom>
                            <a:noFill/>
                            <a:ln>
                              <a:noFill/>
                            </a:ln>
                          </wps:spPr>
                          <wps:txbx>
                            <w:txbxContent>
                              <w:p w:rsidR="00765D31" w:rsidRDefault="00765D31">
                                <w:pPr>
                                  <w:textDirection w:val="btLr"/>
                                </w:pPr>
                              </w:p>
                            </w:txbxContent>
                          </wps:txbx>
                          <wps:bodyPr spcFirstLastPara="1" wrap="square" lIns="91425" tIns="91425" rIns="91425" bIns="91425" anchor="ctr" anchorCtr="0">
                            <a:noAutofit/>
                          </wps:bodyPr>
                        </wps:wsp>
                        <wps:wsp>
                          <wps:cNvPr id="56" name="Freeform 56"/>
                          <wps:cNvSpPr/>
                          <wps:spPr>
                            <a:xfrm>
                              <a:off x="3404" y="604"/>
                              <a:ext cx="2" cy="329"/>
                            </a:xfrm>
                            <a:custGeom>
                              <a:avLst/>
                              <a:gdLst/>
                              <a:ahLst/>
                              <a:cxnLst/>
                              <a:rect l="l" t="t" r="r" b="b"/>
                              <a:pathLst>
                                <a:path w="120000" h="329" extrusionOk="0">
                                  <a:moveTo>
                                    <a:pt x="0" y="0"/>
                                  </a:moveTo>
                                  <a:lnTo>
                                    <a:pt x="0" y="329"/>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id="Group 903" o:spid="_x0000_s1091" style="position:absolute;left:0;text-align:left;margin-left:103pt;margin-top:30pt;width:.1pt;height:16.45pt;z-index:-251650048;mso-wrap-distance-left:0;mso-wrap-distance-right:0;mso-position-horizontal-relative:text;mso-position-vertical-relative:text" coordorigin="53406,36755" coordsize="95,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">
                <v:group id="Group 54" o:spid="_x0000_s1092" style="position:absolute;left:53453;top:36755;width:13;height:2089" coordorigin="3404,604" coordsize="2,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ect id="Rectangle 55" o:spid="_x0000_s1093" style="position:absolute;left:3404;top:604;width:0;height: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uX+8MA&#10;AADbAAAADwAAAGRycy9kb3ducmV2LnhtbESPwW7CMBBE70j9B2srcQOnEaA2YFCpigScaOgHLPE2&#10;jhqvQ2wg/D1GQuI4mpk3mtmis7U4U+srxwrehgkI4sLpiksFv/vV4B2ED8gaa8ek4EoeFvOX3gwz&#10;7S78Q+c8lCJC2GeowITQZFL6wpBFP3QNcfT+XGsxRNmWUrd4iXBbyzRJJtJixXHBYENfhor//GQV&#10;7EaO0u/UL/PSfpjusN9ujjhRqv/afU5BBOrCM/xor7WC8Rj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uX+8MAAADbAAAADwAAAAAAAAAAAAAAAACYAgAAZHJzL2Rv&#10;d25yZXYueG1sUEsFBgAAAAAEAAQA9QAAAIgDAAAAAA==&#10;" filled="f" stroked="f">
                    <v:textbox inset="2.53958mm,2.53958mm,2.53958mm,2.53958mm">
                      <w:txbxContent>
                        <w:p w:rsidR="00765D31" w:rsidRDefault="00765D31">
                          <w:pPr>
                            <w:textDirection w:val="btLr"/>
                          </w:pPr>
                        </w:p>
                      </w:txbxContent>
                    </v:textbox>
                  </v:rect>
                  <v:shape id="Freeform 56" o:spid="_x0000_s1094" style="position:absolute;left:3404;top:604;width:2;height:329;visibility:visible;mso-wrap-style:square;v-text-anchor:middle" coordsize="120000,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rxqsMA&#10;AADbAAAADwAAAGRycy9kb3ducmV2LnhtbESPQWsCMRSE70L/Q3gFb5q1pW7dGqUUiha9uNX7c/Oa&#10;Xbp5WZKo23/fCILHYWa+YebL3rbiTD40jhVMxhkI4srpho2C/ffn6BVEiMgaW8ek4I8CLBcPgzkW&#10;2l14R+cyGpEgHApUUMfYFVKGqiaLYew64uT9OG8xJumN1B4vCW5b+ZRlU2mx4bRQY0cfNVW/5ckq&#10;yDemO862qy87MWWwh2fv8jxXavjYv7+BiNTHe/jWXmsFL1O4fk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rxqsMAAADbAAAADwAAAAAAAAAAAAAAAACYAgAAZHJzL2Rv&#10;d25yZXYueG1sUEsFBgAAAAAEAAQA9QAAAIgDAAAAAA==&#10;" path="m,l,329e" filled="f">
                    <v:path arrowok="t" o:extrusionok="f"/>
                  </v:shape>
                </v:group>
              </v:group>
            </w:pict>
          </mc:Fallback>
        </mc:AlternateContent>
      </w:r>
    </w:p>
    <w:p w:rsidR="002561CA" w:rsidRDefault="002561CA">
      <w:pPr>
        <w:spacing w:before="6"/>
      </w:pPr>
    </w:p>
    <w:tbl>
      <w:tblPr>
        <w:tblStyle w:val="af9"/>
        <w:tblW w:w="9352" w:type="dxa"/>
        <w:tblInd w:w="99" w:type="dxa"/>
        <w:tblLayout w:type="fixed"/>
        <w:tblLook w:val="0000" w:firstRow="0" w:lastRow="0" w:firstColumn="0" w:lastColumn="0" w:noHBand="0" w:noVBand="0"/>
      </w:tblPr>
      <w:tblGrid>
        <w:gridCol w:w="3433"/>
        <w:gridCol w:w="2801"/>
        <w:gridCol w:w="3118"/>
      </w:tblGrid>
      <w:tr w:rsidR="002561CA">
        <w:trPr>
          <w:trHeight w:val="338"/>
        </w:trPr>
        <w:tc>
          <w:tcPr>
            <w:tcW w:w="3433" w:type="dxa"/>
            <w:tcBorders>
              <w:top w:val="single" w:sz="5" w:space="0" w:color="000000"/>
              <w:left w:val="single" w:sz="5" w:space="0" w:color="000000"/>
              <w:bottom w:val="single" w:sz="5" w:space="0" w:color="000000"/>
              <w:right w:val="nil"/>
            </w:tcBorders>
            <w:shd w:val="clear" w:color="auto" w:fill="365F91"/>
          </w:tcPr>
          <w:p w:rsidR="002561CA" w:rsidRDefault="0032459C">
            <w:pPr>
              <w:pBdr>
                <w:top w:val="nil"/>
                <w:left w:val="nil"/>
                <w:bottom w:val="nil"/>
                <w:right w:val="nil"/>
                <w:between w:val="nil"/>
              </w:pBdr>
              <w:ind w:left="438"/>
              <w:rPr>
                <w:rFonts w:ascii="Cambria" w:eastAsia="Cambria" w:hAnsi="Cambria" w:cs="Cambria"/>
                <w:color w:val="000000"/>
                <w:sz w:val="28"/>
                <w:szCs w:val="28"/>
              </w:rPr>
            </w:pPr>
            <w:r>
              <w:rPr>
                <w:rFonts w:ascii="Cambria" w:eastAsia="Cambria" w:hAnsi="Cambria" w:cs="Cambria"/>
                <w:i/>
                <w:color w:val="FFFFFF"/>
                <w:sz w:val="28"/>
                <w:szCs w:val="28"/>
              </w:rPr>
              <w:t>Table 4.3</w:t>
            </w:r>
          </w:p>
        </w:tc>
        <w:tc>
          <w:tcPr>
            <w:tcW w:w="5919" w:type="dxa"/>
            <w:gridSpan w:val="2"/>
            <w:tcBorders>
              <w:top w:val="single" w:sz="5" w:space="0" w:color="000000"/>
              <w:left w:val="nil"/>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777"/>
              <w:rPr>
                <w:rFonts w:ascii="Cambria" w:eastAsia="Cambria" w:hAnsi="Cambria" w:cs="Cambria"/>
                <w:color w:val="000000"/>
                <w:sz w:val="28"/>
                <w:szCs w:val="28"/>
              </w:rPr>
            </w:pPr>
            <w:r>
              <w:rPr>
                <w:rFonts w:ascii="Cambria" w:eastAsia="Cambria" w:hAnsi="Cambria" w:cs="Cambria"/>
                <w:b/>
                <w:i/>
                <w:color w:val="FFFFFF"/>
                <w:sz w:val="28"/>
                <w:szCs w:val="28"/>
              </w:rPr>
              <w:t>Homebuyer Ownership</w:t>
            </w:r>
          </w:p>
        </w:tc>
      </w:tr>
      <w:tr w:rsidR="002561CA">
        <w:trPr>
          <w:trHeight w:val="278"/>
        </w:trPr>
        <w:tc>
          <w:tcPr>
            <w:tcW w:w="9352" w:type="dxa"/>
            <w:gridSpan w:val="3"/>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jc w:val="center"/>
              <w:rPr>
                <w:color w:val="000000"/>
              </w:rPr>
            </w:pPr>
            <w:r>
              <w:rPr>
                <w:b/>
                <w:color w:val="000000"/>
              </w:rPr>
              <w:t>Inclusions [92.2 and 92.254]</w:t>
            </w:r>
          </w:p>
        </w:tc>
      </w:tr>
      <w:tr w:rsidR="002561CA">
        <w:trPr>
          <w:trHeight w:val="816"/>
        </w:trPr>
        <w:tc>
          <w:tcPr>
            <w:tcW w:w="3433"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38" w:right="136"/>
              <w:jc w:val="center"/>
              <w:rPr>
                <w:color w:val="000000"/>
              </w:rPr>
            </w:pPr>
            <w:r>
              <w:rPr>
                <w:color w:val="000000"/>
              </w:rPr>
              <w:t xml:space="preserve">Has </w:t>
            </w:r>
            <w:r>
              <w:rPr>
                <w:b/>
                <w:color w:val="000000"/>
              </w:rPr>
              <w:t>fee simple title in a 1-to-4 unit dwelling</w:t>
            </w:r>
            <w:r>
              <w:rPr>
                <w:color w:val="000000"/>
              </w:rPr>
              <w:t>, or a 99-year lease interest</w:t>
            </w:r>
          </w:p>
        </w:tc>
        <w:tc>
          <w:tcPr>
            <w:tcW w:w="2801" w:type="dxa"/>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spacing w:before="11"/>
              <w:rPr>
                <w:color w:val="000000"/>
                <w:sz w:val="21"/>
                <w:szCs w:val="21"/>
              </w:rPr>
            </w:pPr>
          </w:p>
          <w:p w:rsidR="002561CA" w:rsidRDefault="0032459C">
            <w:pPr>
              <w:pBdr>
                <w:top w:val="nil"/>
                <w:left w:val="nil"/>
                <w:bottom w:val="nil"/>
                <w:right w:val="nil"/>
                <w:between w:val="nil"/>
              </w:pBdr>
              <w:ind w:left="198"/>
              <w:rPr>
                <w:color w:val="000000"/>
              </w:rPr>
            </w:pPr>
            <w:r>
              <w:rPr>
                <w:color w:val="000000"/>
              </w:rPr>
              <w:t xml:space="preserve">Owns a </w:t>
            </w:r>
            <w:r>
              <w:rPr>
                <w:b/>
                <w:color w:val="000000"/>
              </w:rPr>
              <w:t>condominium unit</w:t>
            </w:r>
          </w:p>
        </w:tc>
        <w:tc>
          <w:tcPr>
            <w:tcW w:w="3118"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375" w:right="207" w:hanging="166"/>
              <w:rPr>
                <w:color w:val="000000"/>
              </w:rPr>
            </w:pPr>
            <w:r>
              <w:rPr>
                <w:color w:val="000000"/>
              </w:rPr>
              <w:t xml:space="preserve">Maintains a 50-year leasehold on </w:t>
            </w:r>
            <w:r>
              <w:rPr>
                <w:b/>
                <w:color w:val="000000"/>
              </w:rPr>
              <w:t>Community Land Trust</w:t>
            </w:r>
          </w:p>
        </w:tc>
      </w:tr>
      <w:tr w:rsidR="002561CA">
        <w:trPr>
          <w:trHeight w:val="548"/>
        </w:trPr>
        <w:tc>
          <w:tcPr>
            <w:tcW w:w="9352" w:type="dxa"/>
            <w:gridSpan w:val="3"/>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3323" w:right="183" w:hanging="3143"/>
              <w:rPr>
                <w:color w:val="000000"/>
              </w:rPr>
            </w:pPr>
            <w:r>
              <w:rPr>
                <w:b/>
                <w:color w:val="000000"/>
              </w:rPr>
              <w:t>Manufactured housing</w:t>
            </w:r>
            <w:r>
              <w:rPr>
                <w:color w:val="000000"/>
              </w:rPr>
              <w:t>, including a mobile home, on ground leased for a period at least equal to the applicable affordability period</w:t>
            </w:r>
          </w:p>
        </w:tc>
      </w:tr>
      <w:tr w:rsidR="002561CA">
        <w:trPr>
          <w:trHeight w:val="547"/>
        </w:trPr>
        <w:tc>
          <w:tcPr>
            <w:tcW w:w="9352" w:type="dxa"/>
            <w:gridSpan w:val="3"/>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3210" w:right="831" w:hanging="2379"/>
              <w:rPr>
                <w:color w:val="000000"/>
              </w:rPr>
            </w:pPr>
            <w:r>
              <w:rPr>
                <w:color w:val="000000"/>
              </w:rPr>
              <w:t xml:space="preserve">Owns or has membership in a </w:t>
            </w:r>
            <w:r>
              <w:rPr>
                <w:b/>
                <w:color w:val="000000"/>
              </w:rPr>
              <w:t xml:space="preserve">cooperative or mutual housing project </w:t>
            </w:r>
            <w:r>
              <w:rPr>
                <w:color w:val="000000"/>
              </w:rPr>
              <w:t>that constitutes homeownership under State law</w:t>
            </w:r>
          </w:p>
        </w:tc>
      </w:tr>
      <w:tr w:rsidR="002561CA">
        <w:trPr>
          <w:trHeight w:val="278"/>
        </w:trPr>
        <w:tc>
          <w:tcPr>
            <w:tcW w:w="9352" w:type="dxa"/>
            <w:gridSpan w:val="3"/>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right="1"/>
              <w:jc w:val="center"/>
              <w:rPr>
                <w:color w:val="000000"/>
              </w:rPr>
            </w:pPr>
            <w:r>
              <w:rPr>
                <w:b/>
                <w:color w:val="000000"/>
              </w:rPr>
              <w:t>Exclusions</w:t>
            </w:r>
          </w:p>
        </w:tc>
      </w:tr>
      <w:tr w:rsidR="002561CA">
        <w:trPr>
          <w:trHeight w:val="278"/>
        </w:trPr>
        <w:tc>
          <w:tcPr>
            <w:tcW w:w="3433" w:type="dxa"/>
            <w:tcBorders>
              <w:top w:val="single" w:sz="5" w:space="0" w:color="000000"/>
              <w:left w:val="single" w:sz="5" w:space="0" w:color="000000"/>
              <w:bottom w:val="single" w:sz="5" w:space="0" w:color="000000"/>
              <w:right w:val="nil"/>
            </w:tcBorders>
          </w:tcPr>
          <w:p w:rsidR="002561CA" w:rsidRDefault="0032459C">
            <w:pPr>
              <w:pBdr>
                <w:top w:val="nil"/>
                <w:left w:val="nil"/>
                <w:bottom w:val="nil"/>
                <w:right w:val="nil"/>
                <w:between w:val="nil"/>
              </w:pBdr>
              <w:ind w:left="687"/>
              <w:rPr>
                <w:color w:val="000000"/>
              </w:rPr>
            </w:pPr>
            <w:r>
              <w:rPr>
                <w:color w:val="000000"/>
              </w:rPr>
              <w:t>Has a land contract</w:t>
            </w:r>
          </w:p>
        </w:tc>
        <w:tc>
          <w:tcPr>
            <w:tcW w:w="2801" w:type="dxa"/>
            <w:tcBorders>
              <w:top w:val="single" w:sz="5" w:space="0" w:color="000000"/>
              <w:left w:val="nil"/>
              <w:bottom w:val="single" w:sz="5" w:space="0" w:color="000000"/>
              <w:right w:val="nil"/>
            </w:tcBorders>
          </w:tcPr>
          <w:p w:rsidR="002561CA" w:rsidRDefault="0032459C">
            <w:pPr>
              <w:pBdr>
                <w:top w:val="nil"/>
                <w:left w:val="nil"/>
                <w:bottom w:val="nil"/>
                <w:right w:val="nil"/>
                <w:between w:val="nil"/>
              </w:pBdr>
              <w:ind w:left="11"/>
              <w:rPr>
                <w:color w:val="000000"/>
              </w:rPr>
            </w:pPr>
            <w:r>
              <w:rPr>
                <w:color w:val="000000"/>
              </w:rPr>
              <w:t>Has an installment contract</w:t>
            </w:r>
          </w:p>
        </w:tc>
        <w:tc>
          <w:tcPr>
            <w:tcW w:w="3118" w:type="dxa"/>
            <w:tcBorders>
              <w:top w:val="single" w:sz="5" w:space="0" w:color="000000"/>
              <w:left w:val="nil"/>
              <w:bottom w:val="single" w:sz="5" w:space="0" w:color="000000"/>
              <w:right w:val="single" w:sz="5" w:space="0" w:color="000000"/>
            </w:tcBorders>
          </w:tcPr>
          <w:p w:rsidR="002561CA" w:rsidRDefault="0032459C">
            <w:pPr>
              <w:pBdr>
                <w:top w:val="nil"/>
                <w:left w:val="nil"/>
                <w:bottom w:val="nil"/>
                <w:right w:val="nil"/>
                <w:between w:val="nil"/>
              </w:pBdr>
              <w:ind w:left="470"/>
              <w:rPr>
                <w:color w:val="000000"/>
              </w:rPr>
            </w:pPr>
            <w:r>
              <w:rPr>
                <w:color w:val="000000"/>
              </w:rPr>
              <w:t>Has a contract for deeds</w:t>
            </w:r>
          </w:p>
        </w:tc>
      </w:tr>
    </w:tbl>
    <w:p w:rsidR="002561CA" w:rsidRDefault="002561CA">
      <w:pPr>
        <w:rPr>
          <w:sz w:val="16"/>
          <w:szCs w:val="16"/>
        </w:rPr>
      </w:pPr>
    </w:p>
    <w:p w:rsidR="00AA5DBA" w:rsidRDefault="00AA5DBA">
      <w:pPr>
        <w:rPr>
          <w:sz w:val="16"/>
          <w:szCs w:val="16"/>
        </w:rPr>
      </w:pPr>
    </w:p>
    <w:p w:rsidR="00AA5DBA" w:rsidRDefault="00AA5DBA">
      <w:pPr>
        <w:rPr>
          <w:sz w:val="16"/>
          <w:szCs w:val="16"/>
        </w:rPr>
      </w:pPr>
    </w:p>
    <w:p w:rsidR="00AA5DBA" w:rsidRDefault="00AA5DBA">
      <w:pPr>
        <w:rPr>
          <w:sz w:val="16"/>
          <w:szCs w:val="16"/>
        </w:rPr>
      </w:pPr>
    </w:p>
    <w:p w:rsidR="00AA5DBA" w:rsidRDefault="00AA5DBA">
      <w:pPr>
        <w:rPr>
          <w:sz w:val="16"/>
          <w:szCs w:val="16"/>
        </w:rPr>
      </w:pPr>
    </w:p>
    <w:p w:rsidR="002561CA" w:rsidRDefault="0032459C">
      <w:pPr>
        <w:ind w:left="720" w:firstLine="720"/>
        <w:rPr>
          <w:b/>
          <w:i/>
        </w:rPr>
      </w:pPr>
      <w:r>
        <w:rPr>
          <w:b/>
          <w:i/>
        </w:rPr>
        <w:lastRenderedPageBreak/>
        <w:t xml:space="preserve">Lease Purchase </w:t>
      </w:r>
    </w:p>
    <w:p w:rsidR="002561CA" w:rsidRDefault="002561CA">
      <w:pPr>
        <w:pStyle w:val="Heading3"/>
        <w:spacing w:before="56"/>
        <w:ind w:firstLine="260"/>
        <w:jc w:val="both"/>
      </w:pPr>
    </w:p>
    <w:p w:rsidR="002561CA" w:rsidRDefault="0032459C">
      <w:pPr>
        <w:ind w:left="1440"/>
      </w:pPr>
      <w:r>
        <w:t xml:space="preserve">While the City does not typically allow lease purchase agreements, requests for a lease purchase option will be reviewed and weighted against current market conditions and specific homebuyer circumstances. </w:t>
      </w:r>
    </w:p>
    <w:p w:rsidR="002561CA" w:rsidRDefault="002561CA">
      <w:pPr>
        <w:ind w:left="1440"/>
      </w:pPr>
    </w:p>
    <w:p w:rsidR="002561CA" w:rsidRDefault="009C7442">
      <w:pPr>
        <w:ind w:left="1440"/>
      </w:pPr>
      <w:r>
        <w:t>If lease purchase i</w:t>
      </w:r>
      <w:r w:rsidR="0032459C">
        <w:t>s allowed, the regulations at 92.254(a)(7), which includes:</w:t>
      </w:r>
    </w:p>
    <w:p w:rsidR="002561CA" w:rsidRDefault="002561CA">
      <w:pPr>
        <w:pStyle w:val="Heading3"/>
        <w:spacing w:before="56"/>
        <w:ind w:left="1440"/>
        <w:jc w:val="both"/>
        <w:rPr>
          <w:b w:val="0"/>
          <w:i w:val="0"/>
        </w:rPr>
      </w:pPr>
    </w:p>
    <w:p w:rsidR="002561CA" w:rsidRDefault="0032459C">
      <w:pPr>
        <w:ind w:left="1440"/>
      </w:pPr>
      <w:r>
        <w:t>HOME funds may be used to assist homebuyers through lease-purchase programs for existing housing and for housing to be constructed. The housing must be purchased by a homebuyer within 36 months of signing the lease purchase agreement. The homebuyer must qualify as a low-income family at the time the lease-purchase agreement is signed. If HOME funds are used to acquire housing that will be resold to a homebuyer through a lease-purchase program, the HOME affordability requirements for rental housing in § 92.252 shall apply if the housing is not transferred to a homebuyer within forty-two months after project completion.</w:t>
      </w:r>
    </w:p>
    <w:p w:rsidR="002561CA" w:rsidRDefault="002561CA">
      <w:pPr>
        <w:pStyle w:val="Heading3"/>
        <w:spacing w:before="56"/>
        <w:ind w:firstLine="1180"/>
        <w:jc w:val="both"/>
      </w:pPr>
    </w:p>
    <w:p w:rsidR="002561CA" w:rsidRDefault="0032459C">
      <w:pPr>
        <w:ind w:left="720" w:firstLine="720"/>
        <w:rPr>
          <w:b/>
          <w:i/>
        </w:rPr>
      </w:pPr>
      <w:r>
        <w:rPr>
          <w:b/>
          <w:i/>
        </w:rPr>
        <w:t>Maximum Property Value</w:t>
      </w:r>
    </w:p>
    <w:p w:rsidR="002561CA" w:rsidRDefault="002561CA">
      <w:pPr>
        <w:pStyle w:val="Heading3"/>
        <w:spacing w:before="56"/>
        <w:ind w:firstLine="260"/>
        <w:jc w:val="both"/>
        <w:rPr>
          <w:b w:val="0"/>
          <w:i w:val="0"/>
        </w:rPr>
      </w:pPr>
    </w:p>
    <w:p w:rsidR="002561CA" w:rsidRDefault="0032459C">
      <w:pPr>
        <w:pBdr>
          <w:top w:val="nil"/>
          <w:left w:val="nil"/>
          <w:bottom w:val="nil"/>
          <w:right w:val="nil"/>
          <w:between w:val="nil"/>
        </w:pBdr>
        <w:spacing w:before="1"/>
        <w:ind w:left="1440" w:right="115"/>
        <w:jc w:val="both"/>
        <w:rPr>
          <w:color w:val="000000"/>
        </w:rPr>
      </w:pPr>
      <w:r>
        <w:rPr>
          <w:color w:val="000000"/>
        </w:rPr>
        <w:t>For new construction or acquisition of standard housing, to be considered an eligible property, the property must have a purchase price that does not exceed 95% of the median purchase price for single family housing in the area.</w:t>
      </w:r>
    </w:p>
    <w:p w:rsidR="002561CA" w:rsidRDefault="002561CA">
      <w:pPr>
        <w:spacing w:before="1"/>
        <w:ind w:left="1440"/>
      </w:pPr>
    </w:p>
    <w:p w:rsidR="002561CA" w:rsidRDefault="0032459C">
      <w:pPr>
        <w:pBdr>
          <w:top w:val="nil"/>
          <w:left w:val="nil"/>
          <w:bottom w:val="nil"/>
          <w:right w:val="nil"/>
          <w:between w:val="nil"/>
        </w:pBdr>
        <w:ind w:left="1440" w:right="116"/>
        <w:jc w:val="both"/>
        <w:rPr>
          <w:color w:val="000000"/>
        </w:rPr>
      </w:pPr>
      <w:r>
        <w:rPr>
          <w:color w:val="000000"/>
        </w:rPr>
        <w:t>For acquisition with rehabilitation of existing units, to be considered an eligible property, the estimated after-rehabilitation value of the property, which must be determined prior to any work being performed, must not exceed 95% of the median purchase price for the area.</w:t>
      </w:r>
    </w:p>
    <w:p w:rsidR="002561CA" w:rsidRDefault="002561CA">
      <w:pPr>
        <w:ind w:left="1440"/>
      </w:pPr>
    </w:p>
    <w:p w:rsidR="002561CA" w:rsidRDefault="0032459C">
      <w:pPr>
        <w:pBdr>
          <w:top w:val="nil"/>
          <w:left w:val="nil"/>
          <w:bottom w:val="nil"/>
          <w:right w:val="nil"/>
          <w:between w:val="nil"/>
        </w:pBdr>
        <w:ind w:left="1440" w:right="114"/>
        <w:rPr>
          <w:color w:val="000000"/>
        </w:rPr>
      </w:pPr>
      <w:r>
        <w:rPr>
          <w:color w:val="000000"/>
        </w:rPr>
        <w:t xml:space="preserve">HUD establishes the median purchase price limits and these limits can be found on its website: </w:t>
      </w:r>
      <w:r>
        <w:rPr>
          <w:color w:val="0000FF"/>
        </w:rPr>
        <w:t xml:space="preserve"> </w:t>
      </w:r>
      <w:hyperlink r:id="rId15">
        <w:r>
          <w:rPr>
            <w:color w:val="0000FF"/>
            <w:u w:val="single"/>
          </w:rPr>
          <w:t>https://www.hudexchange.info/resource/2312/home-maximum-purchase-price-after-</w:t>
        </w:r>
      </w:hyperlink>
      <w:r>
        <w:rPr>
          <w:color w:val="0000FF"/>
        </w:rPr>
        <w:t xml:space="preserve"> </w:t>
      </w:r>
      <w:hyperlink r:id="rId16">
        <w:r>
          <w:rPr>
            <w:color w:val="0000FF"/>
          </w:rPr>
          <w:t xml:space="preserve"> </w:t>
        </w:r>
      </w:hyperlink>
      <w:hyperlink r:id="rId17">
        <w:r>
          <w:rPr>
            <w:color w:val="0000FF"/>
            <w:u w:val="single"/>
          </w:rPr>
          <w:t>rehab-value/</w:t>
        </w:r>
      </w:hyperlink>
      <w:hyperlink r:id="rId18">
        <w:r>
          <w:rPr>
            <w:color w:val="000000"/>
          </w:rPr>
          <w:t>.</w:t>
        </w:r>
      </w:hyperlink>
      <w:r>
        <w:rPr>
          <w:color w:val="000000"/>
        </w:rPr>
        <w:t xml:space="preserve"> The  City will provide current and updated limits.</w:t>
      </w:r>
    </w:p>
    <w:p w:rsidR="002561CA" w:rsidRDefault="002561CA">
      <w:pPr>
        <w:spacing w:before="3"/>
        <w:rPr>
          <w:sz w:val="17"/>
          <w:szCs w:val="17"/>
        </w:rPr>
      </w:pPr>
    </w:p>
    <w:p w:rsidR="002561CA" w:rsidRDefault="0032459C">
      <w:pPr>
        <w:pStyle w:val="Heading3"/>
        <w:ind w:left="0" w:firstLine="720"/>
      </w:pPr>
      <w:bookmarkStart w:id="74" w:name="_heading=h.xvir7l" w:colFirst="0" w:colLast="0"/>
      <w:bookmarkEnd w:id="74"/>
      <w:r>
        <w:t>Entities Eligible to Administer HOME Funds</w:t>
      </w:r>
    </w:p>
    <w:p w:rsidR="002561CA" w:rsidRDefault="0032459C">
      <w:pPr>
        <w:pBdr>
          <w:top w:val="nil"/>
          <w:left w:val="nil"/>
          <w:bottom w:val="nil"/>
          <w:right w:val="nil"/>
          <w:between w:val="nil"/>
        </w:pBdr>
        <w:ind w:left="720"/>
        <w:rPr>
          <w:color w:val="000000"/>
        </w:rPr>
      </w:pPr>
      <w:r>
        <w:rPr>
          <w:color w:val="000000"/>
        </w:rPr>
        <w:t>HOME funds may be administered only by eligible entities, which include:</w:t>
      </w:r>
      <w:r>
        <w:rPr>
          <w:noProof/>
        </w:rPr>
        <mc:AlternateContent>
          <mc:Choice Requires="wpg">
            <w:drawing>
              <wp:anchor distT="0" distB="0" distL="0" distR="0" simplePos="0" relativeHeight="251667456" behindDoc="1" locked="0" layoutInCell="1" hidden="0" allowOverlap="1">
                <wp:simplePos x="0" y="0"/>
                <wp:positionH relativeFrom="column">
                  <wp:posOffset>1320800</wp:posOffset>
                </wp:positionH>
                <wp:positionV relativeFrom="paragraph">
                  <wp:posOffset>342900</wp:posOffset>
                </wp:positionV>
                <wp:extent cx="1270" cy="208915"/>
                <wp:effectExtent l="0" t="0" r="0" b="0"/>
                <wp:wrapNone/>
                <wp:docPr id="923" name="Group 923"/>
                <wp:cNvGraphicFramePr/>
                <a:graphic xmlns:a="http://schemas.openxmlformats.org/drawingml/2006/main">
                  <a:graphicData uri="http://schemas.microsoft.com/office/word/2010/wordprocessingGroup">
                    <wpg:wgp>
                      <wpg:cNvGrpSpPr/>
                      <wpg:grpSpPr>
                        <a:xfrm>
                          <a:off x="0" y="0"/>
                          <a:ext cx="1270" cy="208915"/>
                          <a:chOff x="5340600" y="3675525"/>
                          <a:chExt cx="9550" cy="208950"/>
                        </a:xfrm>
                      </wpg:grpSpPr>
                      <wpg:grpSp>
                        <wpg:cNvPr id="57" name="Group 57"/>
                        <wpg:cNvGrpSpPr/>
                        <wpg:grpSpPr>
                          <a:xfrm>
                            <a:off x="5345365" y="3675543"/>
                            <a:ext cx="1270" cy="208915"/>
                            <a:chOff x="3420" y="548"/>
                            <a:chExt cx="2" cy="329"/>
                          </a:xfrm>
                        </wpg:grpSpPr>
                        <wps:wsp>
                          <wps:cNvPr id="58" name="Rectangle 58"/>
                          <wps:cNvSpPr/>
                          <wps:spPr>
                            <a:xfrm>
                              <a:off x="3420" y="548"/>
                              <a:ext cx="0" cy="325"/>
                            </a:xfrm>
                            <a:prstGeom prst="rect">
                              <a:avLst/>
                            </a:prstGeom>
                            <a:noFill/>
                            <a:ln>
                              <a:noFill/>
                            </a:ln>
                          </wps:spPr>
                          <wps:txbx>
                            <w:txbxContent>
                              <w:p w:rsidR="00765D31" w:rsidRDefault="00765D31">
                                <w:pPr>
                                  <w:textDirection w:val="btLr"/>
                                </w:pPr>
                              </w:p>
                            </w:txbxContent>
                          </wps:txbx>
                          <wps:bodyPr spcFirstLastPara="1" wrap="square" lIns="91425" tIns="91425" rIns="91425" bIns="91425" anchor="ctr" anchorCtr="0">
                            <a:noAutofit/>
                          </wps:bodyPr>
                        </wps:wsp>
                        <wps:wsp>
                          <wps:cNvPr id="59" name="Freeform 59"/>
                          <wps:cNvSpPr/>
                          <wps:spPr>
                            <a:xfrm>
                              <a:off x="3420" y="548"/>
                              <a:ext cx="2" cy="329"/>
                            </a:xfrm>
                            <a:custGeom>
                              <a:avLst/>
                              <a:gdLst/>
                              <a:ahLst/>
                              <a:cxnLst/>
                              <a:rect l="l" t="t" r="r" b="b"/>
                              <a:pathLst>
                                <a:path w="120000" h="329" extrusionOk="0">
                                  <a:moveTo>
                                    <a:pt x="0" y="0"/>
                                  </a:moveTo>
                                  <a:lnTo>
                                    <a:pt x="0" y="329"/>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id="Group 923" o:spid="_x0000_s1095" style="position:absolute;left:0;text-align:left;margin-left:104pt;margin-top:27pt;width:.1pt;height:16.45pt;z-index:-251649024;mso-wrap-distance-left:0;mso-wrap-distance-right:0;mso-position-horizontal-relative:text;mso-position-vertical-relative:text" coordorigin="53406,36755" coordsize="95,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">
                <v:group id="Group 57" o:spid="_x0000_s1096" style="position:absolute;left:53453;top:36755;width:13;height:2089" coordorigin="3420,548" coordsize="2,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rect id="Rectangle 58" o:spid="_x0000_s1097" style="position:absolute;left:3420;top:548;width:0;height: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o4ZcAA&#10;AADbAAAADwAAAGRycy9kb3ducmV2LnhtbERP3U7CMBS+N+EdmmPiHXQuQmDQLWg0Aa5g4wEO63Fd&#10;XE/nWmG+vb0g8fLL978pRtuJKw2+dazgeZaAIK6dbrlRcK4+pksQPiBr7ByTgl/yUOSThw1m2t34&#10;RNcyNCKGsM9QgQmhz6T0tSGLfuZ64sh9usFiiHBopB7wFsNtJ9MkWUiLLccGgz29Gaq/yh+r4Pji&#10;KH1P/WvZ2JUZL9Vh/40LpZ4ex+0aRKAx/Ivv7p1WMI9j45f4A2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3o4ZcAAAADbAAAADwAAAAAAAAAAAAAAAACYAgAAZHJzL2Rvd25y&#10;ZXYueG1sUEsFBgAAAAAEAAQA9QAAAIUDAAAAAA==&#10;" filled="f" stroked="f">
                    <v:textbox inset="2.53958mm,2.53958mm,2.53958mm,2.53958mm">
                      <w:txbxContent>
                        <w:p w:rsidR="00765D31" w:rsidRDefault="00765D31">
                          <w:pPr>
                            <w:textDirection w:val="btLr"/>
                          </w:pPr>
                        </w:p>
                      </w:txbxContent>
                    </v:textbox>
                  </v:rect>
                  <v:shape id="Freeform 59" o:spid="_x0000_s1098" style="position:absolute;left:3420;top:548;width:2;height:329;visibility:visible;mso-wrap-style:square;v-text-anchor:middle" coordsize="120000,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Vl2MMA&#10;AADbAAAADwAAAGRycy9kb3ducmV2LnhtbESPQWsCMRSE70L/Q3gFb5q1olu3RimFUkUvbtv76+Y1&#10;u3TzsiSprv/eCILHYWa+YZbr3rbiSD40jhVMxhkI4srpho2Cr8/30TOIEJE1to5JwZkCrFcPgyUW&#10;2p34QMcyGpEgHApUUMfYFVKGqiaLYew64uT9Om8xJumN1B5PCW5b+ZRlc2mx4bRQY0dvNVV/5b9V&#10;kO9M97PYf2ztxJTBfk+9y/NcqeFj//oCIlIf7+Fbe6MVzBZw/ZJ+gFx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Vl2MMAAADbAAAADwAAAAAAAAAAAAAAAACYAgAAZHJzL2Rv&#10;d25yZXYueG1sUEsFBgAAAAAEAAQA9QAAAIgDAAAAAA==&#10;" path="m,l,329e" filled="f">
                    <v:path arrowok="t" o:extrusionok="f"/>
                  </v:shape>
                </v:group>
              </v:group>
            </w:pict>
          </mc:Fallback>
        </mc:AlternateContent>
      </w:r>
    </w:p>
    <w:p w:rsidR="002561CA" w:rsidRDefault="002561CA">
      <w:pPr>
        <w:spacing w:before="6"/>
      </w:pPr>
    </w:p>
    <w:tbl>
      <w:tblPr>
        <w:tblStyle w:val="afa"/>
        <w:tblW w:w="9352" w:type="dxa"/>
        <w:tblInd w:w="99" w:type="dxa"/>
        <w:tblLayout w:type="fixed"/>
        <w:tblLook w:val="0000" w:firstRow="0" w:lastRow="0" w:firstColumn="0" w:lastColumn="0" w:noHBand="0" w:noVBand="0"/>
      </w:tblPr>
      <w:tblGrid>
        <w:gridCol w:w="4589"/>
        <w:gridCol w:w="4763"/>
      </w:tblGrid>
      <w:tr w:rsidR="002561CA">
        <w:trPr>
          <w:trHeight w:val="338"/>
        </w:trPr>
        <w:tc>
          <w:tcPr>
            <w:tcW w:w="4589" w:type="dxa"/>
            <w:tcBorders>
              <w:top w:val="single" w:sz="5" w:space="0" w:color="000000"/>
              <w:left w:val="single" w:sz="5" w:space="0" w:color="000000"/>
              <w:bottom w:val="single" w:sz="5" w:space="0" w:color="000000"/>
              <w:right w:val="nil"/>
            </w:tcBorders>
            <w:shd w:val="clear" w:color="auto" w:fill="365F91"/>
          </w:tcPr>
          <w:p w:rsidR="002561CA" w:rsidRDefault="0032459C">
            <w:pPr>
              <w:pBdr>
                <w:top w:val="nil"/>
                <w:left w:val="nil"/>
                <w:bottom w:val="nil"/>
                <w:right w:val="nil"/>
                <w:between w:val="nil"/>
              </w:pBdr>
              <w:ind w:left="445"/>
              <w:rPr>
                <w:rFonts w:ascii="Cambria" w:eastAsia="Cambria" w:hAnsi="Cambria" w:cs="Cambria"/>
                <w:color w:val="000000"/>
                <w:sz w:val="28"/>
                <w:szCs w:val="28"/>
              </w:rPr>
            </w:pPr>
            <w:r>
              <w:rPr>
                <w:rFonts w:ascii="Cambria" w:eastAsia="Cambria" w:hAnsi="Cambria" w:cs="Cambria"/>
                <w:i/>
                <w:color w:val="FFFFFF"/>
                <w:sz w:val="28"/>
                <w:szCs w:val="28"/>
              </w:rPr>
              <w:t>Table 4.4</w:t>
            </w:r>
          </w:p>
        </w:tc>
        <w:tc>
          <w:tcPr>
            <w:tcW w:w="4763" w:type="dxa"/>
            <w:tcBorders>
              <w:top w:val="single" w:sz="5" w:space="0" w:color="000000"/>
              <w:left w:val="nil"/>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88"/>
              <w:rPr>
                <w:rFonts w:ascii="Cambria" w:eastAsia="Cambria" w:hAnsi="Cambria" w:cs="Cambria"/>
                <w:color w:val="000000"/>
                <w:sz w:val="28"/>
                <w:szCs w:val="28"/>
              </w:rPr>
            </w:pPr>
            <w:r>
              <w:rPr>
                <w:rFonts w:ascii="Cambria" w:eastAsia="Cambria" w:hAnsi="Cambria" w:cs="Cambria"/>
                <w:b/>
                <w:i/>
                <w:color w:val="FFFFFF"/>
                <w:sz w:val="28"/>
                <w:szCs w:val="28"/>
              </w:rPr>
              <w:t>Eligible Entities</w:t>
            </w:r>
          </w:p>
        </w:tc>
      </w:tr>
      <w:tr w:rsidR="002561CA">
        <w:trPr>
          <w:trHeight w:val="547"/>
        </w:trPr>
        <w:tc>
          <w:tcPr>
            <w:tcW w:w="4589"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729" w:right="400" w:hanging="1330"/>
              <w:rPr>
                <w:color w:val="000000"/>
              </w:rPr>
            </w:pPr>
            <w:r>
              <w:rPr>
                <w:b/>
                <w:color w:val="000000"/>
              </w:rPr>
              <w:t>Subrecipients</w:t>
            </w:r>
            <w:r>
              <w:rPr>
                <w:color w:val="000000"/>
              </w:rPr>
              <w:t>: public agency or non-profit organization</w:t>
            </w:r>
          </w:p>
        </w:tc>
        <w:tc>
          <w:tcPr>
            <w:tcW w:w="4763"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2034" w:right="146" w:hanging="1890"/>
              <w:rPr>
                <w:color w:val="000000"/>
              </w:rPr>
            </w:pPr>
            <w:r>
              <w:rPr>
                <w:b/>
                <w:color w:val="000000"/>
              </w:rPr>
              <w:t>Community Housing Development Organizations (CHDO)</w:t>
            </w:r>
          </w:p>
        </w:tc>
      </w:tr>
    </w:tbl>
    <w:p w:rsidR="002561CA" w:rsidRDefault="002561CA">
      <w:pPr>
        <w:spacing w:before="10"/>
        <w:rPr>
          <w:sz w:val="16"/>
          <w:szCs w:val="16"/>
        </w:rPr>
      </w:pPr>
    </w:p>
    <w:p w:rsidR="002561CA" w:rsidRDefault="0032459C">
      <w:pPr>
        <w:pStyle w:val="Heading3"/>
        <w:ind w:left="0" w:firstLine="720"/>
      </w:pPr>
      <w:bookmarkStart w:id="75" w:name="_heading=h.3hv69ve" w:colFirst="0" w:colLast="0"/>
      <w:bookmarkEnd w:id="75"/>
      <w:r>
        <w:t>Eligible Applicants/Beneficiaries</w:t>
      </w:r>
    </w:p>
    <w:p w:rsidR="002561CA" w:rsidRDefault="0032459C">
      <w:pPr>
        <w:pBdr>
          <w:top w:val="nil"/>
          <w:left w:val="nil"/>
          <w:bottom w:val="nil"/>
          <w:right w:val="nil"/>
          <w:between w:val="nil"/>
        </w:pBdr>
        <w:ind w:left="720" w:right="112"/>
        <w:jc w:val="both"/>
        <w:rPr>
          <w:color w:val="000000"/>
        </w:rPr>
      </w:pPr>
      <w:r>
        <w:rPr>
          <w:color w:val="000000"/>
        </w:rPr>
        <w:t xml:space="preserve">Homebuyer households assisted must have incomes at, or below, 80% of the area median income (AMI). Refer also to </w:t>
      </w:r>
      <w:r>
        <w:rPr>
          <w:color w:val="0000FF"/>
          <w:u w:val="single"/>
        </w:rPr>
        <w:t>General Requirements</w:t>
      </w:r>
      <w:r>
        <w:rPr>
          <w:color w:val="000000"/>
        </w:rPr>
        <w:t xml:space="preserve">: </w:t>
      </w:r>
      <w:r>
        <w:rPr>
          <w:color w:val="0000FF"/>
          <w:u w:val="single"/>
        </w:rPr>
        <w:t>Project Eligibility</w:t>
      </w:r>
      <w:r>
        <w:rPr>
          <w:color w:val="000000"/>
        </w:rPr>
        <w:t>. Income limits are established by HUD; the City will provide current and updated limits.</w:t>
      </w:r>
    </w:p>
    <w:p w:rsidR="002561CA" w:rsidRDefault="002561CA">
      <w:pPr>
        <w:spacing w:before="10"/>
        <w:ind w:left="1440"/>
        <w:rPr>
          <w:sz w:val="21"/>
          <w:szCs w:val="21"/>
        </w:rPr>
      </w:pPr>
    </w:p>
    <w:p w:rsidR="002561CA" w:rsidRPr="00AD4C20" w:rsidRDefault="0032459C" w:rsidP="00AD4C20">
      <w:pPr>
        <w:pBdr>
          <w:top w:val="nil"/>
          <w:left w:val="nil"/>
          <w:bottom w:val="nil"/>
          <w:right w:val="nil"/>
          <w:between w:val="nil"/>
        </w:pBdr>
        <w:ind w:left="720" w:right="112"/>
        <w:jc w:val="both"/>
        <w:rPr>
          <w:color w:val="000000"/>
        </w:rPr>
      </w:pPr>
      <w:r>
        <w:rPr>
          <w:color w:val="000000"/>
        </w:rPr>
        <w:t>When determining annual income for homebuyer development, income must be calculated in accordance with adjusted gross income as defined for purposes of reporting under the Internal Revenue Service Form 1040 series for individual Federal annual income tax purposes.</w:t>
      </w:r>
    </w:p>
    <w:p w:rsidR="002561CA" w:rsidRDefault="0032459C">
      <w:pPr>
        <w:ind w:firstLine="720"/>
        <w:rPr>
          <w:b/>
          <w:i/>
        </w:rPr>
      </w:pPr>
      <w:r>
        <w:rPr>
          <w:b/>
          <w:i/>
        </w:rPr>
        <w:t>Income Eligibility Determination</w:t>
      </w:r>
    </w:p>
    <w:p w:rsidR="002561CA" w:rsidRDefault="0032459C" w:rsidP="009C7442">
      <w:pPr>
        <w:pBdr>
          <w:top w:val="nil"/>
          <w:left w:val="nil"/>
          <w:bottom w:val="nil"/>
          <w:right w:val="nil"/>
          <w:between w:val="nil"/>
        </w:pBdr>
        <w:ind w:left="720" w:right="333"/>
        <w:jc w:val="both"/>
        <w:rPr>
          <w:color w:val="000000"/>
        </w:rPr>
      </w:pPr>
      <w:r>
        <w:rPr>
          <w:color w:val="000000"/>
        </w:rPr>
        <w:t xml:space="preserve">The projected annual income of each prospective household must be determined at the times </w:t>
      </w:r>
      <w:r>
        <w:rPr>
          <w:color w:val="000000"/>
        </w:rPr>
        <w:lastRenderedPageBreak/>
        <w:t>described in the table below, depending on the type of assistance provided. A re-examination of income does not need to occur unless more than six (6) months have elapsed from the time of the initial determination to the provision of HOME assistance.</w:t>
      </w:r>
    </w:p>
    <w:p w:rsidR="002561CA" w:rsidRDefault="002561CA">
      <w:pPr>
        <w:spacing w:before="10"/>
        <w:rPr>
          <w:sz w:val="16"/>
          <w:szCs w:val="16"/>
        </w:rPr>
      </w:pPr>
    </w:p>
    <w:p w:rsidR="002561CA" w:rsidRDefault="002561CA">
      <w:pPr>
        <w:rPr>
          <w:sz w:val="16"/>
          <w:szCs w:val="16"/>
        </w:rPr>
      </w:pPr>
      <w:bookmarkStart w:id="76" w:name="_heading=h.1x0gk37" w:colFirst="0" w:colLast="0"/>
      <w:bookmarkEnd w:id="76"/>
    </w:p>
    <w:tbl>
      <w:tblPr>
        <w:tblStyle w:val="afb"/>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79"/>
        <w:gridCol w:w="4791"/>
      </w:tblGrid>
      <w:tr w:rsidR="002561CA">
        <w:tc>
          <w:tcPr>
            <w:tcW w:w="9570" w:type="dxa"/>
            <w:gridSpan w:val="2"/>
            <w:shd w:val="clear" w:color="auto" w:fill="366091"/>
          </w:tcPr>
          <w:p w:rsidR="002561CA" w:rsidRDefault="0032459C">
            <w:pPr>
              <w:spacing w:before="10"/>
              <w:rPr>
                <w:rFonts w:ascii="Cambria" w:eastAsia="Cambria" w:hAnsi="Cambria" w:cs="Cambria"/>
                <w:sz w:val="28"/>
                <w:szCs w:val="28"/>
              </w:rPr>
            </w:pPr>
            <w:bookmarkStart w:id="77" w:name="_heading=h.4h042r0" w:colFirst="0" w:colLast="0"/>
            <w:bookmarkEnd w:id="77"/>
            <w:r>
              <w:rPr>
                <w:rFonts w:ascii="Cambria" w:eastAsia="Cambria" w:hAnsi="Cambria" w:cs="Cambria"/>
                <w:i/>
                <w:color w:val="FFFFFF"/>
                <w:sz w:val="28"/>
                <w:szCs w:val="28"/>
              </w:rPr>
              <w:t xml:space="preserve">    Table 4.5</w:t>
            </w:r>
            <w:r>
              <w:rPr>
                <w:rFonts w:ascii="Cambria" w:eastAsia="Cambria" w:hAnsi="Cambria" w:cs="Cambria"/>
                <w:i/>
                <w:color w:val="FFFFFF"/>
                <w:sz w:val="28"/>
                <w:szCs w:val="28"/>
              </w:rPr>
              <w:tab/>
              <w:t xml:space="preserve">                          </w:t>
            </w:r>
            <w:r>
              <w:rPr>
                <w:rFonts w:ascii="Cambria" w:eastAsia="Cambria" w:hAnsi="Cambria" w:cs="Cambria"/>
                <w:b/>
                <w:i/>
                <w:color w:val="FFFFFF"/>
                <w:sz w:val="28"/>
                <w:szCs w:val="28"/>
              </w:rPr>
              <w:t>Income Eligibility Determination [92.203]</w:t>
            </w:r>
          </w:p>
        </w:tc>
      </w:tr>
      <w:tr w:rsidR="002561CA">
        <w:tc>
          <w:tcPr>
            <w:tcW w:w="4779" w:type="dxa"/>
            <w:shd w:val="clear" w:color="auto" w:fill="DBE5F1"/>
          </w:tcPr>
          <w:p w:rsidR="002561CA" w:rsidRDefault="0032459C">
            <w:pPr>
              <w:spacing w:before="10"/>
              <w:rPr>
                <w:rFonts w:ascii="Cambria" w:eastAsia="Cambria" w:hAnsi="Cambria" w:cs="Cambria"/>
                <w:sz w:val="16"/>
                <w:szCs w:val="16"/>
              </w:rPr>
            </w:pPr>
            <w:r>
              <w:rPr>
                <w:rFonts w:ascii="Cambria" w:eastAsia="Cambria" w:hAnsi="Cambria" w:cs="Cambria"/>
                <w:b/>
              </w:rPr>
              <w:t>HOME Assistance</w:t>
            </w:r>
          </w:p>
        </w:tc>
        <w:tc>
          <w:tcPr>
            <w:tcW w:w="4791" w:type="dxa"/>
            <w:shd w:val="clear" w:color="auto" w:fill="DBE5F1"/>
          </w:tcPr>
          <w:p w:rsidR="002561CA" w:rsidRDefault="0032459C">
            <w:pPr>
              <w:spacing w:before="10"/>
              <w:rPr>
                <w:rFonts w:ascii="Cambria" w:eastAsia="Cambria" w:hAnsi="Cambria" w:cs="Cambria"/>
                <w:sz w:val="16"/>
                <w:szCs w:val="16"/>
              </w:rPr>
            </w:pPr>
            <w:r>
              <w:rPr>
                <w:rFonts w:ascii="Cambria" w:eastAsia="Cambria" w:hAnsi="Cambria" w:cs="Cambria"/>
                <w:b/>
              </w:rPr>
              <w:t>Timing of Income Eligibility Determination</w:t>
            </w:r>
          </w:p>
        </w:tc>
      </w:tr>
      <w:tr w:rsidR="002561CA">
        <w:tc>
          <w:tcPr>
            <w:tcW w:w="4779" w:type="dxa"/>
            <w:vAlign w:val="center"/>
          </w:tcPr>
          <w:p w:rsidR="002561CA" w:rsidRDefault="0032459C">
            <w:pPr>
              <w:spacing w:before="10"/>
            </w:pPr>
            <w:r>
              <w:rPr>
                <w:sz w:val="36"/>
                <w:szCs w:val="36"/>
                <w:vertAlign w:val="subscript"/>
              </w:rPr>
              <w:t>Contract to purchase existing housing</w:t>
            </w:r>
          </w:p>
        </w:tc>
        <w:tc>
          <w:tcPr>
            <w:tcW w:w="4791" w:type="dxa"/>
          </w:tcPr>
          <w:p w:rsidR="002561CA" w:rsidRDefault="0032459C">
            <w:pPr>
              <w:spacing w:before="10"/>
            </w:pPr>
            <w:r>
              <w:t>Determine eligibility at the time the HOME written agreement is entered into with the homebuyer</w:t>
            </w:r>
          </w:p>
        </w:tc>
      </w:tr>
      <w:tr w:rsidR="002561CA">
        <w:tc>
          <w:tcPr>
            <w:tcW w:w="4779" w:type="dxa"/>
            <w:vAlign w:val="center"/>
          </w:tcPr>
          <w:p w:rsidR="002561CA" w:rsidRDefault="0032459C">
            <w:pPr>
              <w:spacing w:before="10"/>
            </w:pPr>
            <w:r>
              <w:t>Contract to purchase housing being constructed</w:t>
            </w:r>
          </w:p>
        </w:tc>
        <w:tc>
          <w:tcPr>
            <w:tcW w:w="4791" w:type="dxa"/>
          </w:tcPr>
          <w:p w:rsidR="002561CA" w:rsidRDefault="0032459C">
            <w:pPr>
              <w:spacing w:before="10"/>
            </w:pPr>
            <w:r>
              <w:t>Determine eligibility at the time the HOME written agreement is entered into with the homebuyer</w:t>
            </w:r>
          </w:p>
        </w:tc>
      </w:tr>
      <w:tr w:rsidR="002561CA">
        <w:tc>
          <w:tcPr>
            <w:tcW w:w="4779" w:type="dxa"/>
            <w:vAlign w:val="center"/>
          </w:tcPr>
          <w:p w:rsidR="002561CA" w:rsidRDefault="0032459C">
            <w:pPr>
              <w:spacing w:before="10"/>
            </w:pPr>
            <w:r>
              <w:t>Lease-purchase agreement (for existing housing or housing to be constructed)</w:t>
            </w:r>
          </w:p>
        </w:tc>
        <w:tc>
          <w:tcPr>
            <w:tcW w:w="4791" w:type="dxa"/>
          </w:tcPr>
          <w:p w:rsidR="002561CA" w:rsidRDefault="0032459C">
            <w:pPr>
              <w:spacing w:before="10"/>
            </w:pPr>
            <w:r>
              <w:t>Determine eligibility at the time the lease-purchase agreement is signed</w:t>
            </w:r>
          </w:p>
        </w:tc>
      </w:tr>
    </w:tbl>
    <w:p w:rsidR="002561CA" w:rsidRDefault="002561CA">
      <w:pPr>
        <w:spacing w:before="10"/>
        <w:rPr>
          <w:sz w:val="16"/>
          <w:szCs w:val="16"/>
        </w:rPr>
      </w:pPr>
    </w:p>
    <w:p w:rsidR="002561CA" w:rsidRDefault="0032459C" w:rsidP="009C7442">
      <w:pPr>
        <w:pBdr>
          <w:top w:val="nil"/>
          <w:left w:val="nil"/>
          <w:bottom w:val="nil"/>
          <w:right w:val="nil"/>
          <w:between w:val="nil"/>
        </w:pBdr>
        <w:spacing w:before="56"/>
        <w:ind w:right="358"/>
        <w:rPr>
          <w:color w:val="000000"/>
        </w:rPr>
      </w:pPr>
      <w:r>
        <w:rPr>
          <w:color w:val="000000"/>
        </w:rPr>
        <w:t>Income must be documented according to the acceptable forms of documentation listed in the table below.</w:t>
      </w:r>
      <w:r>
        <w:rPr>
          <w:noProof/>
        </w:rPr>
        <mc:AlternateContent>
          <mc:Choice Requires="wpg">
            <w:drawing>
              <wp:anchor distT="0" distB="0" distL="0" distR="0" simplePos="0" relativeHeight="251668480" behindDoc="1" locked="0" layoutInCell="1" hidden="0" allowOverlap="1">
                <wp:simplePos x="0" y="0"/>
                <wp:positionH relativeFrom="column">
                  <wp:posOffset>1333500</wp:posOffset>
                </wp:positionH>
                <wp:positionV relativeFrom="paragraph">
                  <wp:posOffset>546100</wp:posOffset>
                </wp:positionV>
                <wp:extent cx="1270" cy="208915"/>
                <wp:effectExtent l="0" t="0" r="0" b="0"/>
                <wp:wrapNone/>
                <wp:docPr id="921" name="Group 921"/>
                <wp:cNvGraphicFramePr/>
                <a:graphic xmlns:a="http://schemas.openxmlformats.org/drawingml/2006/main">
                  <a:graphicData uri="http://schemas.microsoft.com/office/word/2010/wordprocessingGroup">
                    <wpg:wgp>
                      <wpg:cNvGrpSpPr/>
                      <wpg:grpSpPr>
                        <a:xfrm>
                          <a:off x="0" y="0"/>
                          <a:ext cx="1270" cy="208915"/>
                          <a:chOff x="5340600" y="3675525"/>
                          <a:chExt cx="9550" cy="208300"/>
                        </a:xfrm>
                      </wpg:grpSpPr>
                      <wpg:grpSp>
                        <wpg:cNvPr id="60" name="Group 60"/>
                        <wpg:cNvGrpSpPr/>
                        <wpg:grpSpPr>
                          <a:xfrm>
                            <a:off x="5345365" y="3675543"/>
                            <a:ext cx="1270" cy="208915"/>
                            <a:chOff x="3444" y="873"/>
                            <a:chExt cx="2" cy="329"/>
                          </a:xfrm>
                        </wpg:grpSpPr>
                        <wps:wsp>
                          <wps:cNvPr id="61" name="Rectangle 61"/>
                          <wps:cNvSpPr/>
                          <wps:spPr>
                            <a:xfrm>
                              <a:off x="3444" y="873"/>
                              <a:ext cx="0" cy="325"/>
                            </a:xfrm>
                            <a:prstGeom prst="rect">
                              <a:avLst/>
                            </a:prstGeom>
                            <a:noFill/>
                            <a:ln>
                              <a:noFill/>
                            </a:ln>
                          </wps:spPr>
                          <wps:txbx>
                            <w:txbxContent>
                              <w:p w:rsidR="00765D31" w:rsidRDefault="00765D31">
                                <w:pPr>
                                  <w:textDirection w:val="btLr"/>
                                </w:pPr>
                              </w:p>
                            </w:txbxContent>
                          </wps:txbx>
                          <wps:bodyPr spcFirstLastPara="1" wrap="square" lIns="91425" tIns="91425" rIns="91425" bIns="91425" anchor="ctr" anchorCtr="0">
                            <a:noAutofit/>
                          </wps:bodyPr>
                        </wps:wsp>
                        <wps:wsp>
                          <wps:cNvPr id="62" name="Freeform 62"/>
                          <wps:cNvSpPr/>
                          <wps:spPr>
                            <a:xfrm>
                              <a:off x="3444" y="873"/>
                              <a:ext cx="2" cy="329"/>
                            </a:xfrm>
                            <a:custGeom>
                              <a:avLst/>
                              <a:gdLst/>
                              <a:ahLst/>
                              <a:cxnLst/>
                              <a:rect l="l" t="t" r="r" b="b"/>
                              <a:pathLst>
                                <a:path w="120000" h="329" extrusionOk="0">
                                  <a:moveTo>
                                    <a:pt x="0" y="0"/>
                                  </a:moveTo>
                                  <a:lnTo>
                                    <a:pt x="0" y="328"/>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id="Group 921" o:spid="_x0000_s1099" style="position:absolute;margin-left:105pt;margin-top:43pt;width:.1pt;height:16.45pt;z-index:-251648000;mso-wrap-distance-left:0;mso-wrap-distance-right:0;mso-position-horizontal-relative:text;mso-position-vertical-relative:text" coordorigin="53406,36755" coordsize="95,2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">
                <v:group id="Group 60" o:spid="_x0000_s1100" style="position:absolute;left:53453;top:36755;width:13;height:2089" coordorigin="3444,873" coordsize="2,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ect id="Rectangle 61" o:spid="_x0000_s1101" style="position:absolute;left:3444;top:873;width:0;height: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xbRcIA&#10;AADbAAAADwAAAGRycy9kb3ducmV2LnhtbESP0WrCQBRE34X+w3ILvunGIMFGV7FiQfvURj/gmr1m&#10;g9m7aXar8e/dQsHHYWbOMItVbxtxpc7XjhVMxgkI4tLpmisFx8PHaAbCB2SNjWNScCcPq+XLYIG5&#10;djf+pmsRKhEh7HNUYEJocyl9aciiH7uWOHpn11kMUXaV1B3eItw2Mk2STFqsOS4YbGljqLwUv1bB&#10;19RRuk39e1HZN9OfDp/7H8yUGr726zmIQH14hv/bO60gm8Dfl/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LFtFwgAAANsAAAAPAAAAAAAAAAAAAAAAAJgCAABkcnMvZG93&#10;bnJldi54bWxQSwUGAAAAAAQABAD1AAAAhwMAAAAA&#10;" filled="f" stroked="f">
                    <v:textbox inset="2.53958mm,2.53958mm,2.53958mm,2.53958mm">
                      <w:txbxContent>
                        <w:p w:rsidR="00765D31" w:rsidRDefault="00765D31">
                          <w:pPr>
                            <w:textDirection w:val="btLr"/>
                          </w:pPr>
                        </w:p>
                      </w:txbxContent>
                    </v:textbox>
                  </v:rect>
                  <v:shape id="Freeform 62" o:spid="_x0000_s1102" style="position:absolute;left:3444;top:873;width:2;height:329;visibility:visible;mso-wrap-style:square;v-text-anchor:middle" coordsize="120000,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09FMIA&#10;AADbAAAADwAAAGRycy9kb3ducmV2LnhtbESPQWsCMRSE74X+h/AK3mpWBbeuRikFUbGXbuv9uXnN&#10;Lt28LEnU9d8bQehxmJlvmMWqt604kw+NYwWjYQaCuHK6YaPg53v9+gYiRGSNrWNScKUAq+Xz0wIL&#10;7S78RecyGpEgHApUUMfYFVKGqiaLYeg64uT9Om8xJumN1B4vCW5bOc6yqbTYcFqosaOPmqq/8mQV&#10;5HvTHWefm50dmTLYw8S7PM+VGrz073MQkfr4H360t1rBdAz3L+kH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XT0UwgAAANsAAAAPAAAAAAAAAAAAAAAAAJgCAABkcnMvZG93&#10;bnJldi54bWxQSwUGAAAAAAQABAD1AAAAhwMAAAAA&#10;" path="m,l,328e" filled="f">
                    <v:path arrowok="t" o:extrusionok="f"/>
                  </v:shape>
                </v:group>
              </v:group>
            </w:pict>
          </mc:Fallback>
        </mc:AlternateContent>
      </w:r>
    </w:p>
    <w:p w:rsidR="002561CA" w:rsidRDefault="002561CA">
      <w:pPr>
        <w:pBdr>
          <w:top w:val="nil"/>
          <w:left w:val="nil"/>
          <w:bottom w:val="nil"/>
          <w:right w:val="nil"/>
          <w:between w:val="nil"/>
        </w:pBdr>
        <w:ind w:left="1180" w:right="358"/>
        <w:rPr>
          <w:color w:val="000000"/>
        </w:rPr>
      </w:pPr>
    </w:p>
    <w:tbl>
      <w:tblPr>
        <w:tblStyle w:val="afc"/>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4"/>
        <w:gridCol w:w="4786"/>
      </w:tblGrid>
      <w:tr w:rsidR="002561CA">
        <w:tc>
          <w:tcPr>
            <w:tcW w:w="9570" w:type="dxa"/>
            <w:gridSpan w:val="2"/>
            <w:shd w:val="clear" w:color="auto" w:fill="366091"/>
          </w:tcPr>
          <w:p w:rsidR="002561CA" w:rsidRDefault="0032459C">
            <w:pPr>
              <w:spacing w:before="10"/>
              <w:rPr>
                <w:rFonts w:ascii="Cambria" w:eastAsia="Cambria" w:hAnsi="Cambria" w:cs="Cambria"/>
                <w:sz w:val="28"/>
                <w:szCs w:val="28"/>
              </w:rPr>
            </w:pPr>
            <w:r>
              <w:rPr>
                <w:rFonts w:ascii="Cambria" w:eastAsia="Cambria" w:hAnsi="Cambria" w:cs="Cambria"/>
                <w:i/>
                <w:color w:val="FFFFFF"/>
                <w:sz w:val="28"/>
                <w:szCs w:val="28"/>
              </w:rPr>
              <w:t xml:space="preserve">    Table 4.6</w:t>
            </w:r>
            <w:r>
              <w:rPr>
                <w:rFonts w:ascii="Cambria" w:eastAsia="Cambria" w:hAnsi="Cambria" w:cs="Cambria"/>
                <w:i/>
                <w:color w:val="FFFFFF"/>
                <w:sz w:val="28"/>
                <w:szCs w:val="28"/>
              </w:rPr>
              <w:tab/>
              <w:t xml:space="preserve">                          </w:t>
            </w:r>
            <w:r>
              <w:rPr>
                <w:rFonts w:ascii="Cambria" w:eastAsia="Cambria" w:hAnsi="Cambria" w:cs="Cambria"/>
                <w:b/>
                <w:i/>
                <w:color w:val="FFFFFF"/>
                <w:sz w:val="28"/>
                <w:szCs w:val="28"/>
              </w:rPr>
              <w:t>Income Determination Documentation [92.203]</w:t>
            </w:r>
          </w:p>
        </w:tc>
      </w:tr>
      <w:tr w:rsidR="002561CA">
        <w:tc>
          <w:tcPr>
            <w:tcW w:w="4784" w:type="dxa"/>
            <w:shd w:val="clear" w:color="auto" w:fill="DBE5F1"/>
          </w:tcPr>
          <w:p w:rsidR="002561CA" w:rsidRDefault="0032459C">
            <w:pPr>
              <w:jc w:val="center"/>
              <w:rPr>
                <w:rFonts w:ascii="Cambria" w:eastAsia="Cambria" w:hAnsi="Cambria" w:cs="Cambria"/>
              </w:rPr>
            </w:pPr>
            <w:r>
              <w:rPr>
                <w:rFonts w:ascii="Cambria" w:eastAsia="Cambria" w:hAnsi="Cambria" w:cs="Cambria"/>
              </w:rPr>
              <w:t>Frequency</w:t>
            </w:r>
          </w:p>
        </w:tc>
        <w:tc>
          <w:tcPr>
            <w:tcW w:w="4786" w:type="dxa"/>
            <w:shd w:val="clear" w:color="auto" w:fill="DBE4F0"/>
          </w:tcPr>
          <w:p w:rsidR="002561CA" w:rsidRDefault="0032459C">
            <w:pPr>
              <w:jc w:val="center"/>
              <w:rPr>
                <w:rFonts w:ascii="Cambria" w:eastAsia="Cambria" w:hAnsi="Cambria" w:cs="Cambria"/>
              </w:rPr>
            </w:pPr>
            <w:r>
              <w:rPr>
                <w:rFonts w:ascii="Cambria" w:eastAsia="Cambria" w:hAnsi="Cambria" w:cs="Cambria"/>
              </w:rPr>
              <w:t>Acceptable Forms of Documentation</w:t>
            </w:r>
          </w:p>
        </w:tc>
      </w:tr>
      <w:tr w:rsidR="002561CA">
        <w:trPr>
          <w:trHeight w:val="1198"/>
        </w:trPr>
        <w:tc>
          <w:tcPr>
            <w:tcW w:w="4784" w:type="dxa"/>
            <w:vAlign w:val="center"/>
          </w:tcPr>
          <w:p w:rsidR="002561CA" w:rsidRDefault="0032459C">
            <w:pPr>
              <w:spacing w:before="10"/>
              <w:rPr>
                <w:b/>
              </w:rPr>
            </w:pPr>
            <w:r>
              <w:t>Initially (and for Subsequent Determinations if more than six (6) months have elapsed before HOME assistance is provided)</w:t>
            </w:r>
            <w:r>
              <w:rPr>
                <w:b/>
              </w:rPr>
              <w:tab/>
            </w:r>
            <w:r>
              <w:rPr>
                <w:b/>
              </w:rPr>
              <w:tab/>
            </w:r>
          </w:p>
          <w:p w:rsidR="002561CA" w:rsidRDefault="002561CA"/>
        </w:tc>
        <w:tc>
          <w:tcPr>
            <w:tcW w:w="4786" w:type="dxa"/>
          </w:tcPr>
          <w:p w:rsidR="002561CA" w:rsidRDefault="0032459C">
            <w:pPr>
              <w:spacing w:before="10"/>
            </w:pPr>
            <w:r>
              <w:t>2 months of source documents evidencing annual income (e.g., wage statement, interest statement, unemployment compensation statement) for the household.</w:t>
            </w:r>
          </w:p>
        </w:tc>
      </w:tr>
    </w:tbl>
    <w:p w:rsidR="002561CA" w:rsidRDefault="002561CA">
      <w:pPr>
        <w:pStyle w:val="Heading2"/>
        <w:ind w:left="0" w:firstLine="0"/>
        <w:rPr>
          <w:b w:val="0"/>
        </w:rPr>
      </w:pPr>
      <w:bookmarkStart w:id="78" w:name="_heading=h.2w5ecyt" w:colFirst="0" w:colLast="0"/>
      <w:bookmarkEnd w:id="78"/>
    </w:p>
    <w:p w:rsidR="002561CA" w:rsidRDefault="0032459C">
      <w:pPr>
        <w:pStyle w:val="Heading2"/>
        <w:ind w:left="0" w:firstLine="0"/>
        <w:rPr>
          <w:sz w:val="28"/>
          <w:szCs w:val="28"/>
        </w:rPr>
      </w:pPr>
      <w:bookmarkStart w:id="79" w:name="_heading=h.1baon6m" w:colFirst="0" w:colLast="0"/>
      <w:bookmarkEnd w:id="79"/>
      <w:r>
        <w:rPr>
          <w:sz w:val="28"/>
          <w:szCs w:val="28"/>
        </w:rPr>
        <w:t>Eligible Project Costs [92.206]</w:t>
      </w:r>
    </w:p>
    <w:p w:rsidR="002561CA" w:rsidRDefault="002561CA">
      <w:pPr>
        <w:spacing w:before="8"/>
        <w:rPr>
          <w:rFonts w:ascii="Cambria" w:eastAsia="Cambria" w:hAnsi="Cambria" w:cs="Cambria"/>
          <w:b/>
        </w:rPr>
      </w:pPr>
    </w:p>
    <w:p w:rsidR="002561CA" w:rsidRDefault="0032459C">
      <w:pPr>
        <w:pBdr>
          <w:top w:val="nil"/>
          <w:left w:val="nil"/>
          <w:bottom w:val="nil"/>
          <w:right w:val="nil"/>
          <w:between w:val="nil"/>
        </w:pBdr>
        <w:ind w:right="334"/>
        <w:jc w:val="both"/>
        <w:rPr>
          <w:color w:val="000000"/>
        </w:rPr>
      </w:pPr>
      <w:r>
        <w:rPr>
          <w:color w:val="000000"/>
        </w:rPr>
        <w:t>There are a variety of costs that may be paid with HOME funds. Below is a non-exhaustive list of eligible Homebuyer project costs; check with City of Chattanooga to determine the eligibility of costs that fall outside of these examples.</w:t>
      </w:r>
    </w:p>
    <w:p w:rsidR="002561CA" w:rsidRDefault="002561CA"/>
    <w:p w:rsidR="002561CA" w:rsidRDefault="0032459C">
      <w:pPr>
        <w:pStyle w:val="Heading3"/>
        <w:ind w:left="0" w:firstLine="720"/>
      </w:pPr>
      <w:bookmarkStart w:id="80" w:name="_heading=h.3vac5uf" w:colFirst="0" w:colLast="0"/>
      <w:bookmarkEnd w:id="80"/>
      <w:r>
        <w:t>Acquisition Costs</w:t>
      </w:r>
    </w:p>
    <w:p w:rsidR="002561CA" w:rsidRDefault="0032459C">
      <w:pPr>
        <w:pBdr>
          <w:top w:val="nil"/>
          <w:left w:val="nil"/>
          <w:bottom w:val="nil"/>
          <w:right w:val="nil"/>
          <w:between w:val="nil"/>
        </w:pBdr>
        <w:ind w:left="720" w:right="358"/>
        <w:rPr>
          <w:color w:val="000000"/>
        </w:rPr>
      </w:pPr>
      <w:r>
        <w:rPr>
          <w:color w:val="000000"/>
        </w:rPr>
        <w:t>Acquisition Costs include the costs of acquiring improved or unimproved real property, including, but not limited to, the following costs:</w:t>
      </w:r>
    </w:p>
    <w:p w:rsidR="002561CA" w:rsidRDefault="002561CA">
      <w:pPr>
        <w:spacing w:before="6"/>
      </w:pPr>
    </w:p>
    <w:tbl>
      <w:tblPr>
        <w:tblStyle w:val="afd"/>
        <w:tblW w:w="9352" w:type="dxa"/>
        <w:tblInd w:w="99" w:type="dxa"/>
        <w:tblLayout w:type="fixed"/>
        <w:tblLook w:val="0000" w:firstRow="0" w:lastRow="0" w:firstColumn="0" w:lastColumn="0" w:noHBand="0" w:noVBand="0"/>
      </w:tblPr>
      <w:tblGrid>
        <w:gridCol w:w="1625"/>
        <w:gridCol w:w="7727"/>
      </w:tblGrid>
      <w:tr w:rsidR="002561CA">
        <w:trPr>
          <w:trHeight w:val="338"/>
        </w:trPr>
        <w:tc>
          <w:tcPr>
            <w:tcW w:w="1625" w:type="dxa"/>
            <w:tcBorders>
              <w:top w:val="single" w:sz="5" w:space="0" w:color="000000"/>
              <w:left w:val="single" w:sz="5" w:space="0" w:color="000000"/>
              <w:bottom w:val="single" w:sz="5" w:space="0" w:color="000000"/>
              <w:right w:val="nil"/>
            </w:tcBorders>
            <w:shd w:val="clear" w:color="auto" w:fill="365F91"/>
          </w:tcPr>
          <w:p w:rsidR="002561CA" w:rsidRDefault="0032459C">
            <w:pPr>
              <w:pBdr>
                <w:top w:val="nil"/>
                <w:left w:val="nil"/>
                <w:bottom w:val="nil"/>
                <w:right w:val="nil"/>
                <w:between w:val="nil"/>
              </w:pBdr>
              <w:ind w:left="445"/>
              <w:rPr>
                <w:rFonts w:ascii="Cambria" w:eastAsia="Cambria" w:hAnsi="Cambria" w:cs="Cambria"/>
                <w:color w:val="000000"/>
                <w:sz w:val="28"/>
                <w:szCs w:val="28"/>
              </w:rPr>
            </w:pPr>
            <w:r>
              <w:rPr>
                <w:rFonts w:ascii="Cambria" w:eastAsia="Cambria" w:hAnsi="Cambria" w:cs="Cambria"/>
                <w:i/>
                <w:color w:val="FFFFFF"/>
                <w:sz w:val="28"/>
                <w:szCs w:val="28"/>
              </w:rPr>
              <w:t>Table 4.7</w:t>
            </w:r>
          </w:p>
        </w:tc>
        <w:tc>
          <w:tcPr>
            <w:tcW w:w="7727" w:type="dxa"/>
            <w:tcBorders>
              <w:top w:val="single" w:sz="5" w:space="0" w:color="000000"/>
              <w:left w:val="nil"/>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2235"/>
              <w:rPr>
                <w:rFonts w:ascii="Cambria" w:eastAsia="Cambria" w:hAnsi="Cambria" w:cs="Cambria"/>
                <w:color w:val="000000"/>
                <w:sz w:val="28"/>
                <w:szCs w:val="28"/>
              </w:rPr>
            </w:pPr>
            <w:r>
              <w:rPr>
                <w:rFonts w:ascii="Cambria" w:eastAsia="Cambria" w:hAnsi="Cambria" w:cs="Cambria"/>
                <w:b/>
                <w:i/>
                <w:color w:val="FFFFFF"/>
                <w:sz w:val="28"/>
                <w:szCs w:val="28"/>
              </w:rPr>
              <w:t>Acquisition Costs [92.206(c)]</w:t>
            </w:r>
          </w:p>
        </w:tc>
      </w:tr>
      <w:tr w:rsidR="002561CA">
        <w:trPr>
          <w:trHeight w:val="279"/>
        </w:trPr>
        <w:tc>
          <w:tcPr>
            <w:tcW w:w="1625"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104"/>
              <w:rPr>
                <w:color w:val="000000"/>
              </w:rPr>
            </w:pPr>
            <w:r>
              <w:rPr>
                <w:b/>
                <w:color w:val="000000"/>
              </w:rPr>
              <w:t>Eligible Activity</w:t>
            </w:r>
          </w:p>
        </w:tc>
        <w:tc>
          <w:tcPr>
            <w:tcW w:w="7727"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jc w:val="center"/>
              <w:rPr>
                <w:color w:val="000000"/>
              </w:rPr>
            </w:pPr>
            <w:r>
              <w:rPr>
                <w:b/>
                <w:color w:val="000000"/>
              </w:rPr>
              <w:t>Examples of Eligible Costs</w:t>
            </w:r>
          </w:p>
        </w:tc>
      </w:tr>
      <w:tr w:rsidR="002561CA">
        <w:trPr>
          <w:trHeight w:val="814"/>
        </w:trPr>
        <w:tc>
          <w:tcPr>
            <w:tcW w:w="1625"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414" w:right="191" w:hanging="224"/>
              <w:rPr>
                <w:color w:val="000000"/>
              </w:rPr>
            </w:pPr>
            <w:r>
              <w:rPr>
                <w:color w:val="000000"/>
              </w:rPr>
              <w:t>Acquisition of property</w:t>
            </w:r>
          </w:p>
        </w:tc>
        <w:tc>
          <w:tcPr>
            <w:tcW w:w="7727"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131"/>
              <w:rPr>
                <w:color w:val="000000"/>
              </w:rPr>
            </w:pPr>
            <w:r>
              <w:rPr>
                <w:color w:val="000000"/>
              </w:rPr>
              <w:t>Acquisition of existing standard property that meets applicable HOME standards, or substandard property in need of rehabilitation. Includes the acquisition of a manufactured housing unit. *</w:t>
            </w:r>
          </w:p>
        </w:tc>
      </w:tr>
      <w:tr w:rsidR="002561CA">
        <w:trPr>
          <w:trHeight w:val="816"/>
        </w:trPr>
        <w:tc>
          <w:tcPr>
            <w:tcW w:w="1625"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1"/>
              <w:ind w:left="291" w:right="191" w:hanging="101"/>
              <w:rPr>
                <w:color w:val="000000"/>
              </w:rPr>
            </w:pPr>
            <w:r>
              <w:rPr>
                <w:color w:val="000000"/>
              </w:rPr>
              <w:t>Acquisition of vacant land</w:t>
            </w:r>
          </w:p>
        </w:tc>
        <w:tc>
          <w:tcPr>
            <w:tcW w:w="7727"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
              <w:ind w:left="102" w:right="158"/>
              <w:jc w:val="both"/>
              <w:rPr>
                <w:color w:val="000000"/>
              </w:rPr>
            </w:pPr>
            <w:r>
              <w:rPr>
                <w:color w:val="000000"/>
              </w:rPr>
              <w:t>Acquisition of vacant land ONLY if construction will begin on a HOME project within 12 months of project commitment. Includes the acquisition of the land upon which a manufactured housing unit will be located. *</w:t>
            </w:r>
          </w:p>
        </w:tc>
      </w:tr>
      <w:tr w:rsidR="002561CA">
        <w:trPr>
          <w:trHeight w:val="598"/>
        </w:trPr>
        <w:tc>
          <w:tcPr>
            <w:tcW w:w="9352"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267"/>
              <w:rPr>
                <w:color w:val="000000"/>
                <w:sz w:val="16"/>
                <w:szCs w:val="16"/>
              </w:rPr>
            </w:pPr>
            <w:r>
              <w:rPr>
                <w:color w:val="000000"/>
                <w:sz w:val="16"/>
                <w:szCs w:val="16"/>
              </w:rPr>
              <w:t>* The manufactured housing unit must, at the time of project completion, be connected to permanent utility hook-ups and be located on land that is owned by the manufactured housing unit owner or land for which the manufactured housing owner has a lease for a period at least equal to the applicable period of affordability per § 92.205 (a) (4)</w:t>
            </w:r>
          </w:p>
        </w:tc>
      </w:tr>
    </w:tbl>
    <w:p w:rsidR="002561CA" w:rsidRDefault="002561CA">
      <w:pPr>
        <w:pStyle w:val="Heading2"/>
        <w:tabs>
          <w:tab w:val="left" w:pos="1181"/>
        </w:tabs>
        <w:spacing w:before="39"/>
      </w:pPr>
    </w:p>
    <w:p w:rsidR="002561CA" w:rsidRDefault="0032459C">
      <w:pPr>
        <w:pStyle w:val="Heading3"/>
        <w:ind w:left="0" w:firstLine="720"/>
      </w:pPr>
      <w:bookmarkStart w:id="81" w:name="_heading=h.2afmg28" w:colFirst="0" w:colLast="0"/>
      <w:bookmarkEnd w:id="81"/>
      <w:r>
        <w:t>Development Hard Costs</w:t>
      </w:r>
    </w:p>
    <w:p w:rsidR="002561CA" w:rsidRDefault="0032459C">
      <w:pPr>
        <w:pBdr>
          <w:top w:val="nil"/>
          <w:left w:val="nil"/>
          <w:bottom w:val="nil"/>
          <w:right w:val="nil"/>
          <w:between w:val="nil"/>
        </w:pBdr>
        <w:ind w:left="720" w:right="121"/>
        <w:rPr>
          <w:color w:val="000000"/>
        </w:rPr>
      </w:pPr>
      <w:r>
        <w:rPr>
          <w:color w:val="000000"/>
        </w:rPr>
        <w:t>The actual cost of constructing or rehabilitating housing is considered eligible Development Hard Costs. Eligible costs include, but are not limited to:</w:t>
      </w:r>
    </w:p>
    <w:p w:rsidR="002561CA" w:rsidRDefault="002561CA"/>
    <w:tbl>
      <w:tblPr>
        <w:tblStyle w:val="afe"/>
        <w:tblW w:w="9352" w:type="dxa"/>
        <w:tblInd w:w="99" w:type="dxa"/>
        <w:tblLayout w:type="fixed"/>
        <w:tblLook w:val="0000" w:firstRow="0" w:lastRow="0" w:firstColumn="0" w:lastColumn="0" w:noHBand="0" w:noVBand="0"/>
      </w:tblPr>
      <w:tblGrid>
        <w:gridCol w:w="1632"/>
        <w:gridCol w:w="355"/>
        <w:gridCol w:w="1724"/>
        <w:gridCol w:w="5641"/>
      </w:tblGrid>
      <w:tr w:rsidR="002561CA">
        <w:trPr>
          <w:trHeight w:val="338"/>
        </w:trPr>
        <w:tc>
          <w:tcPr>
            <w:tcW w:w="1987" w:type="dxa"/>
            <w:gridSpan w:val="2"/>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452"/>
              <w:rPr>
                <w:rFonts w:ascii="Cambria" w:eastAsia="Cambria" w:hAnsi="Cambria" w:cs="Cambria"/>
                <w:color w:val="000000"/>
                <w:sz w:val="28"/>
                <w:szCs w:val="28"/>
              </w:rPr>
            </w:pPr>
            <w:r>
              <w:rPr>
                <w:rFonts w:ascii="Cambria" w:eastAsia="Cambria" w:hAnsi="Cambria" w:cs="Cambria"/>
                <w:i/>
                <w:color w:val="FFFFFF"/>
                <w:sz w:val="28"/>
                <w:szCs w:val="28"/>
              </w:rPr>
              <w:t>Table 4.8</w:t>
            </w:r>
          </w:p>
        </w:tc>
        <w:tc>
          <w:tcPr>
            <w:tcW w:w="7365" w:type="dxa"/>
            <w:gridSpan w:val="2"/>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1386"/>
              <w:rPr>
                <w:rFonts w:ascii="Cambria" w:eastAsia="Cambria" w:hAnsi="Cambria" w:cs="Cambria"/>
                <w:color w:val="000000"/>
                <w:sz w:val="28"/>
                <w:szCs w:val="28"/>
              </w:rPr>
            </w:pPr>
            <w:r>
              <w:rPr>
                <w:rFonts w:ascii="Cambria" w:eastAsia="Cambria" w:hAnsi="Cambria" w:cs="Cambria"/>
                <w:b/>
                <w:i/>
                <w:color w:val="FFFFFF"/>
                <w:sz w:val="28"/>
                <w:szCs w:val="28"/>
              </w:rPr>
              <w:t>Development Hard Costs [92.206(a)]</w:t>
            </w:r>
          </w:p>
        </w:tc>
      </w:tr>
      <w:tr w:rsidR="002561CA">
        <w:trPr>
          <w:trHeight w:val="278"/>
        </w:trPr>
        <w:tc>
          <w:tcPr>
            <w:tcW w:w="1632"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109"/>
              <w:rPr>
                <w:color w:val="000000"/>
              </w:rPr>
            </w:pPr>
            <w:r>
              <w:rPr>
                <w:b/>
                <w:color w:val="000000"/>
              </w:rPr>
              <w:t>Eligible Activity</w:t>
            </w:r>
          </w:p>
        </w:tc>
        <w:tc>
          <w:tcPr>
            <w:tcW w:w="7720" w:type="dxa"/>
            <w:gridSpan w:val="3"/>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jc w:val="center"/>
              <w:rPr>
                <w:color w:val="000000"/>
              </w:rPr>
            </w:pPr>
            <w:r>
              <w:rPr>
                <w:b/>
                <w:color w:val="000000"/>
              </w:rPr>
              <w:t>Examples of Eligible Costs</w:t>
            </w:r>
          </w:p>
        </w:tc>
      </w:tr>
      <w:tr w:rsidR="002561CA">
        <w:trPr>
          <w:trHeight w:val="1351"/>
        </w:trPr>
        <w:tc>
          <w:tcPr>
            <w:tcW w:w="1632" w:type="dxa"/>
            <w:vMerge w:val="restart"/>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sz w:val="31"/>
                <w:szCs w:val="31"/>
              </w:rPr>
            </w:pPr>
          </w:p>
          <w:p w:rsidR="002561CA" w:rsidRDefault="0032459C">
            <w:pPr>
              <w:pBdr>
                <w:top w:val="nil"/>
                <w:left w:val="nil"/>
                <w:bottom w:val="nil"/>
                <w:right w:val="nil"/>
                <w:between w:val="nil"/>
              </w:pBdr>
              <w:ind w:left="253" w:right="252" w:hanging="1"/>
              <w:jc w:val="center"/>
              <w:rPr>
                <w:color w:val="000000"/>
              </w:rPr>
            </w:pPr>
            <w:r>
              <w:rPr>
                <w:b/>
                <w:color w:val="000000"/>
              </w:rPr>
              <w:t xml:space="preserve">Acquisition </w:t>
            </w:r>
            <w:r>
              <w:rPr>
                <w:color w:val="000000"/>
              </w:rPr>
              <w:t>(of Standard Housing)</w:t>
            </w:r>
          </w:p>
        </w:tc>
        <w:tc>
          <w:tcPr>
            <w:tcW w:w="2079" w:type="dxa"/>
            <w:gridSpan w:val="2"/>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sz w:val="21"/>
                <w:szCs w:val="21"/>
              </w:rPr>
            </w:pPr>
          </w:p>
          <w:p w:rsidR="002561CA" w:rsidRDefault="0032459C">
            <w:pPr>
              <w:pBdr>
                <w:top w:val="nil"/>
                <w:left w:val="nil"/>
                <w:bottom w:val="nil"/>
                <w:right w:val="nil"/>
                <w:between w:val="nil"/>
              </w:pBdr>
              <w:ind w:left="102"/>
              <w:rPr>
                <w:color w:val="000000"/>
              </w:rPr>
            </w:pPr>
            <w:r>
              <w:rPr>
                <w:color w:val="000000"/>
              </w:rPr>
              <w:t>Site Improvements</w:t>
            </w:r>
          </w:p>
        </w:tc>
        <w:tc>
          <w:tcPr>
            <w:tcW w:w="5641"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204"/>
              <w:rPr>
                <w:color w:val="000000"/>
              </w:rPr>
            </w:pPr>
            <w:r>
              <w:rPr>
                <w:color w:val="000000"/>
              </w:rPr>
              <w:t>Improvements to the project site (only property owned by the project owner, where the project is located) necessary to the development of the project and in keeping with improvements of surrounding, standard projects; including: on-site roads, sewer lines, water lines.</w:t>
            </w:r>
          </w:p>
        </w:tc>
      </w:tr>
      <w:tr w:rsidR="002561CA">
        <w:trPr>
          <w:trHeight w:val="783"/>
        </w:trPr>
        <w:tc>
          <w:tcPr>
            <w:tcW w:w="1632" w:type="dxa"/>
            <w:vMerge/>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spacing w:line="276" w:lineRule="auto"/>
              <w:rPr>
                <w:color w:val="000000"/>
              </w:rPr>
            </w:pPr>
          </w:p>
        </w:tc>
        <w:tc>
          <w:tcPr>
            <w:tcW w:w="2079" w:type="dxa"/>
            <w:gridSpan w:val="2"/>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spacing w:before="6"/>
              <w:rPr>
                <w:color w:val="000000"/>
                <w:sz w:val="20"/>
                <w:szCs w:val="20"/>
              </w:rPr>
            </w:pPr>
          </w:p>
          <w:p w:rsidR="002561CA" w:rsidRDefault="0032459C">
            <w:pPr>
              <w:pBdr>
                <w:top w:val="nil"/>
                <w:left w:val="nil"/>
                <w:bottom w:val="nil"/>
                <w:right w:val="nil"/>
                <w:between w:val="nil"/>
              </w:pBdr>
              <w:ind w:left="102"/>
              <w:rPr>
                <w:color w:val="000000"/>
              </w:rPr>
            </w:pPr>
            <w:r>
              <w:rPr>
                <w:color w:val="000000"/>
              </w:rPr>
              <w:t>Utility Connections</w:t>
            </w:r>
          </w:p>
        </w:tc>
        <w:tc>
          <w:tcPr>
            <w:tcW w:w="5641"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16"/>
              <w:ind w:left="102" w:right="147"/>
              <w:rPr>
                <w:color w:val="000000"/>
              </w:rPr>
            </w:pPr>
            <w:r>
              <w:rPr>
                <w:color w:val="000000"/>
              </w:rPr>
              <w:t>Creation of utility connections including off-site connections from the property line to the adjacent street.</w:t>
            </w:r>
          </w:p>
        </w:tc>
      </w:tr>
      <w:tr w:rsidR="002561CA">
        <w:trPr>
          <w:trHeight w:val="278"/>
        </w:trPr>
        <w:tc>
          <w:tcPr>
            <w:tcW w:w="1632" w:type="dxa"/>
            <w:vMerge w:val="restart"/>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sz w:val="23"/>
                <w:szCs w:val="23"/>
              </w:rPr>
            </w:pPr>
          </w:p>
          <w:p w:rsidR="002561CA" w:rsidRDefault="0032459C">
            <w:pPr>
              <w:pBdr>
                <w:top w:val="nil"/>
                <w:left w:val="nil"/>
                <w:bottom w:val="nil"/>
                <w:right w:val="nil"/>
                <w:between w:val="nil"/>
              </w:pBdr>
              <w:ind w:left="224" w:right="219" w:firstLine="374"/>
              <w:rPr>
                <w:color w:val="000000"/>
              </w:rPr>
            </w:pPr>
            <w:r>
              <w:rPr>
                <w:b/>
                <w:color w:val="000000"/>
              </w:rPr>
              <w:t>New Construction</w:t>
            </w:r>
          </w:p>
        </w:tc>
        <w:tc>
          <w:tcPr>
            <w:tcW w:w="2079"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Pr>
                <w:color w:val="000000"/>
              </w:rPr>
            </w:pPr>
            <w:r>
              <w:rPr>
                <w:color w:val="000000"/>
              </w:rPr>
              <w:t>Generally</w:t>
            </w:r>
          </w:p>
        </w:tc>
        <w:tc>
          <w:tcPr>
            <w:tcW w:w="5641"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Pr>
                <w:color w:val="000000"/>
              </w:rPr>
            </w:pPr>
            <w:r>
              <w:rPr>
                <w:color w:val="000000"/>
              </w:rPr>
              <w:t>The actual cost of construction.</w:t>
            </w:r>
          </w:p>
        </w:tc>
      </w:tr>
      <w:tr w:rsidR="002561CA">
        <w:trPr>
          <w:trHeight w:val="816"/>
        </w:trPr>
        <w:tc>
          <w:tcPr>
            <w:tcW w:w="1632" w:type="dxa"/>
            <w:vMerge/>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spacing w:line="276" w:lineRule="auto"/>
              <w:rPr>
                <w:color w:val="000000"/>
              </w:rPr>
            </w:pPr>
          </w:p>
        </w:tc>
        <w:tc>
          <w:tcPr>
            <w:tcW w:w="2079" w:type="dxa"/>
            <w:gridSpan w:val="2"/>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spacing w:before="11"/>
              <w:rPr>
                <w:color w:val="000000"/>
                <w:sz w:val="21"/>
                <w:szCs w:val="21"/>
              </w:rPr>
            </w:pPr>
          </w:p>
          <w:p w:rsidR="002561CA" w:rsidRDefault="0032459C">
            <w:pPr>
              <w:pBdr>
                <w:top w:val="nil"/>
                <w:left w:val="nil"/>
                <w:bottom w:val="nil"/>
                <w:right w:val="nil"/>
                <w:between w:val="nil"/>
              </w:pBdr>
              <w:ind w:left="102"/>
              <w:rPr>
                <w:color w:val="000000"/>
              </w:rPr>
            </w:pPr>
            <w:r>
              <w:rPr>
                <w:color w:val="000000"/>
              </w:rPr>
              <w:t>Demolition</w:t>
            </w:r>
          </w:p>
        </w:tc>
        <w:tc>
          <w:tcPr>
            <w:tcW w:w="5641"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476"/>
              <w:rPr>
                <w:color w:val="000000"/>
              </w:rPr>
            </w:pPr>
            <w:r>
              <w:rPr>
                <w:color w:val="000000"/>
              </w:rPr>
              <w:t>Demolition of existing structures only if construction will begin on the HOME project within 12 months of project commitment.</w:t>
            </w:r>
          </w:p>
        </w:tc>
      </w:tr>
      <w:tr w:rsidR="002561CA">
        <w:trPr>
          <w:trHeight w:val="278"/>
        </w:trPr>
        <w:tc>
          <w:tcPr>
            <w:tcW w:w="1632" w:type="dxa"/>
            <w:vMerge/>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spacing w:line="276" w:lineRule="auto"/>
              <w:rPr>
                <w:color w:val="000000"/>
              </w:rPr>
            </w:pPr>
          </w:p>
        </w:tc>
        <w:tc>
          <w:tcPr>
            <w:tcW w:w="2079"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Pr>
                <w:color w:val="000000"/>
              </w:rPr>
            </w:pPr>
            <w:r>
              <w:rPr>
                <w:color w:val="000000"/>
              </w:rPr>
              <w:t>Site Improvements</w:t>
            </w:r>
          </w:p>
        </w:tc>
        <w:tc>
          <w:tcPr>
            <w:tcW w:w="5641"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Pr>
                <w:color w:val="000000"/>
              </w:rPr>
            </w:pPr>
            <w:r>
              <w:rPr>
                <w:color w:val="000000"/>
              </w:rPr>
              <w:t>Refer to Acquisition Site Improvements above for Examples.</w:t>
            </w:r>
          </w:p>
        </w:tc>
      </w:tr>
      <w:tr w:rsidR="002561CA" w:rsidTr="009C7442">
        <w:trPr>
          <w:trHeight w:val="278"/>
        </w:trPr>
        <w:tc>
          <w:tcPr>
            <w:tcW w:w="1632" w:type="dxa"/>
            <w:vMerge/>
            <w:tcBorders>
              <w:top w:val="single" w:sz="5" w:space="0" w:color="000000"/>
              <w:left w:val="single" w:sz="5" w:space="0" w:color="000000"/>
              <w:bottom w:val="single" w:sz="6" w:space="0" w:color="000000"/>
              <w:right w:val="single" w:sz="5" w:space="0" w:color="000000"/>
            </w:tcBorders>
          </w:tcPr>
          <w:p w:rsidR="002561CA" w:rsidRDefault="002561CA">
            <w:pPr>
              <w:pBdr>
                <w:top w:val="nil"/>
                <w:left w:val="nil"/>
                <w:bottom w:val="nil"/>
                <w:right w:val="nil"/>
                <w:between w:val="nil"/>
              </w:pBdr>
              <w:spacing w:line="276" w:lineRule="auto"/>
              <w:rPr>
                <w:color w:val="000000"/>
              </w:rPr>
            </w:pPr>
          </w:p>
        </w:tc>
        <w:tc>
          <w:tcPr>
            <w:tcW w:w="2079" w:type="dxa"/>
            <w:gridSpan w:val="2"/>
            <w:tcBorders>
              <w:top w:val="single" w:sz="5" w:space="0" w:color="000000"/>
              <w:left w:val="single" w:sz="5" w:space="0" w:color="000000"/>
              <w:bottom w:val="single" w:sz="6" w:space="0" w:color="000000"/>
              <w:right w:val="single" w:sz="5" w:space="0" w:color="000000"/>
            </w:tcBorders>
          </w:tcPr>
          <w:p w:rsidR="002561CA" w:rsidRDefault="0032459C">
            <w:pPr>
              <w:pBdr>
                <w:top w:val="nil"/>
                <w:left w:val="nil"/>
                <w:bottom w:val="nil"/>
                <w:right w:val="nil"/>
                <w:between w:val="nil"/>
              </w:pBdr>
              <w:ind w:left="102"/>
              <w:rPr>
                <w:color w:val="000000"/>
              </w:rPr>
            </w:pPr>
            <w:r>
              <w:rPr>
                <w:color w:val="000000"/>
              </w:rPr>
              <w:t>Utility Connections</w:t>
            </w:r>
          </w:p>
        </w:tc>
        <w:tc>
          <w:tcPr>
            <w:tcW w:w="5641" w:type="dxa"/>
            <w:tcBorders>
              <w:top w:val="single" w:sz="5" w:space="0" w:color="000000"/>
              <w:left w:val="single" w:sz="5" w:space="0" w:color="000000"/>
              <w:bottom w:val="single" w:sz="6" w:space="0" w:color="000000"/>
              <w:right w:val="single" w:sz="5" w:space="0" w:color="000000"/>
            </w:tcBorders>
          </w:tcPr>
          <w:p w:rsidR="002561CA" w:rsidRDefault="0032459C">
            <w:pPr>
              <w:pBdr>
                <w:top w:val="nil"/>
                <w:left w:val="nil"/>
                <w:bottom w:val="nil"/>
                <w:right w:val="nil"/>
                <w:between w:val="nil"/>
              </w:pBdr>
              <w:ind w:left="102"/>
              <w:rPr>
                <w:color w:val="000000"/>
              </w:rPr>
            </w:pPr>
            <w:r>
              <w:rPr>
                <w:color w:val="000000"/>
              </w:rPr>
              <w:t>Refer to Acquisition Utility Connections above for Examples.</w:t>
            </w:r>
          </w:p>
        </w:tc>
      </w:tr>
      <w:tr w:rsidR="002561CA" w:rsidTr="009C7442">
        <w:trPr>
          <w:trHeight w:val="816"/>
        </w:trPr>
        <w:tc>
          <w:tcPr>
            <w:tcW w:w="1632" w:type="dxa"/>
            <w:vMerge w:val="restart"/>
            <w:tcBorders>
              <w:top w:val="single" w:sz="6" w:space="0" w:color="000000"/>
              <w:left w:val="single" w:sz="6" w:space="0" w:color="000000"/>
              <w:bottom w:val="single" w:sz="6" w:space="0" w:color="000000"/>
              <w:right w:val="single" w:sz="6" w:space="0" w:color="000000"/>
            </w:tcBorders>
          </w:tcPr>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sz w:val="31"/>
                <w:szCs w:val="31"/>
              </w:rPr>
            </w:pPr>
          </w:p>
          <w:p w:rsidR="002561CA" w:rsidRDefault="0032459C">
            <w:pPr>
              <w:pBdr>
                <w:top w:val="nil"/>
                <w:left w:val="nil"/>
                <w:bottom w:val="nil"/>
                <w:right w:val="nil"/>
                <w:between w:val="nil"/>
              </w:pBdr>
              <w:ind w:left="162"/>
              <w:rPr>
                <w:color w:val="000000"/>
              </w:rPr>
            </w:pPr>
            <w:r>
              <w:rPr>
                <w:b/>
                <w:color w:val="000000"/>
              </w:rPr>
              <w:t>Rehabilitation</w:t>
            </w:r>
          </w:p>
        </w:tc>
        <w:tc>
          <w:tcPr>
            <w:tcW w:w="2079" w:type="dxa"/>
            <w:gridSpan w:val="2"/>
            <w:tcBorders>
              <w:top w:val="single" w:sz="6" w:space="0" w:color="000000"/>
              <w:left w:val="single" w:sz="6" w:space="0" w:color="000000"/>
              <w:bottom w:val="single" w:sz="6" w:space="0" w:color="000000"/>
              <w:right w:val="single" w:sz="6" w:space="0" w:color="000000"/>
            </w:tcBorders>
          </w:tcPr>
          <w:p w:rsidR="002561CA" w:rsidRDefault="002561CA">
            <w:pPr>
              <w:pBdr>
                <w:top w:val="nil"/>
                <w:left w:val="nil"/>
                <w:bottom w:val="nil"/>
                <w:right w:val="nil"/>
                <w:between w:val="nil"/>
              </w:pBdr>
              <w:spacing w:before="11"/>
              <w:rPr>
                <w:color w:val="000000"/>
                <w:sz w:val="21"/>
                <w:szCs w:val="21"/>
              </w:rPr>
            </w:pPr>
          </w:p>
          <w:p w:rsidR="002561CA" w:rsidRDefault="0032459C">
            <w:pPr>
              <w:pBdr>
                <w:top w:val="nil"/>
                <w:left w:val="nil"/>
                <w:bottom w:val="nil"/>
                <w:right w:val="nil"/>
                <w:between w:val="nil"/>
              </w:pBdr>
              <w:ind w:left="102"/>
              <w:rPr>
                <w:color w:val="000000"/>
              </w:rPr>
            </w:pPr>
            <w:r>
              <w:rPr>
                <w:color w:val="000000"/>
              </w:rPr>
              <w:t>Generally</w:t>
            </w:r>
          </w:p>
        </w:tc>
        <w:tc>
          <w:tcPr>
            <w:tcW w:w="5641" w:type="dxa"/>
            <w:tcBorders>
              <w:top w:val="single" w:sz="6" w:space="0" w:color="000000"/>
              <w:left w:val="single" w:sz="6" w:space="0" w:color="000000"/>
              <w:bottom w:val="single" w:sz="6" w:space="0" w:color="000000"/>
              <w:right w:val="single" w:sz="6" w:space="0" w:color="000000"/>
            </w:tcBorders>
          </w:tcPr>
          <w:p w:rsidR="002561CA" w:rsidRDefault="0032459C">
            <w:pPr>
              <w:pBdr>
                <w:top w:val="nil"/>
                <w:left w:val="nil"/>
                <w:bottom w:val="nil"/>
                <w:right w:val="nil"/>
                <w:between w:val="nil"/>
              </w:pBdr>
              <w:ind w:left="102" w:right="588"/>
              <w:jc w:val="both"/>
              <w:rPr>
                <w:color w:val="000000"/>
              </w:rPr>
            </w:pPr>
            <w:r>
              <w:rPr>
                <w:color w:val="000000"/>
              </w:rPr>
              <w:t>Alteration, improvement, or modification of an existing structure; includes project costs to meet Rehabilitation Property Standards in § 92.251.</w:t>
            </w:r>
          </w:p>
        </w:tc>
      </w:tr>
      <w:tr w:rsidR="002561CA" w:rsidTr="009C7442">
        <w:trPr>
          <w:trHeight w:val="547"/>
        </w:trPr>
        <w:tc>
          <w:tcPr>
            <w:tcW w:w="1632" w:type="dxa"/>
            <w:vMerge/>
            <w:tcBorders>
              <w:top w:val="single" w:sz="6" w:space="0" w:color="000000"/>
              <w:left w:val="single" w:sz="6" w:space="0" w:color="000000"/>
              <w:bottom w:val="single" w:sz="6" w:space="0" w:color="000000"/>
              <w:right w:val="single" w:sz="6" w:space="0" w:color="000000"/>
            </w:tcBorders>
          </w:tcPr>
          <w:p w:rsidR="002561CA" w:rsidRDefault="002561CA">
            <w:pPr>
              <w:pBdr>
                <w:top w:val="nil"/>
                <w:left w:val="nil"/>
                <w:bottom w:val="nil"/>
                <w:right w:val="nil"/>
                <w:between w:val="nil"/>
              </w:pBdr>
              <w:spacing w:line="276" w:lineRule="auto"/>
              <w:rPr>
                <w:color w:val="000000"/>
              </w:rPr>
            </w:pPr>
          </w:p>
        </w:tc>
        <w:tc>
          <w:tcPr>
            <w:tcW w:w="2079" w:type="dxa"/>
            <w:gridSpan w:val="2"/>
            <w:tcBorders>
              <w:top w:val="single" w:sz="6" w:space="0" w:color="000000"/>
              <w:left w:val="single" w:sz="6" w:space="0" w:color="000000"/>
              <w:bottom w:val="single" w:sz="6" w:space="0" w:color="000000"/>
              <w:right w:val="single" w:sz="6" w:space="0" w:color="000000"/>
            </w:tcBorders>
          </w:tcPr>
          <w:p w:rsidR="002561CA" w:rsidRDefault="0032459C">
            <w:pPr>
              <w:pBdr>
                <w:top w:val="nil"/>
                <w:left w:val="nil"/>
                <w:bottom w:val="nil"/>
                <w:right w:val="nil"/>
                <w:between w:val="nil"/>
              </w:pBdr>
              <w:spacing w:before="132"/>
              <w:ind w:left="102"/>
              <w:rPr>
                <w:color w:val="000000"/>
              </w:rPr>
            </w:pPr>
            <w:r>
              <w:rPr>
                <w:color w:val="000000"/>
              </w:rPr>
              <w:t>Conversion</w:t>
            </w:r>
          </w:p>
        </w:tc>
        <w:tc>
          <w:tcPr>
            <w:tcW w:w="5641" w:type="dxa"/>
            <w:tcBorders>
              <w:top w:val="single" w:sz="6" w:space="0" w:color="000000"/>
              <w:left w:val="single" w:sz="6" w:space="0" w:color="000000"/>
              <w:bottom w:val="single" w:sz="6" w:space="0" w:color="000000"/>
              <w:right w:val="single" w:sz="6" w:space="0" w:color="000000"/>
            </w:tcBorders>
          </w:tcPr>
          <w:p w:rsidR="002561CA" w:rsidRDefault="0032459C">
            <w:pPr>
              <w:pBdr>
                <w:top w:val="nil"/>
                <w:left w:val="nil"/>
                <w:bottom w:val="nil"/>
                <w:right w:val="nil"/>
                <w:between w:val="nil"/>
              </w:pBdr>
              <w:ind w:left="102" w:right="566"/>
              <w:rPr>
                <w:color w:val="000000"/>
              </w:rPr>
            </w:pPr>
            <w:r>
              <w:rPr>
                <w:color w:val="000000"/>
              </w:rPr>
              <w:t>Conversion of an existing structure from another use to affordable residential housing.</w:t>
            </w:r>
          </w:p>
        </w:tc>
      </w:tr>
      <w:tr w:rsidR="002561CA" w:rsidTr="009C7442">
        <w:trPr>
          <w:trHeight w:val="548"/>
        </w:trPr>
        <w:tc>
          <w:tcPr>
            <w:tcW w:w="1632" w:type="dxa"/>
            <w:vMerge/>
            <w:tcBorders>
              <w:top w:val="single" w:sz="6" w:space="0" w:color="000000"/>
              <w:left w:val="single" w:sz="6" w:space="0" w:color="000000"/>
              <w:bottom w:val="single" w:sz="6" w:space="0" w:color="000000"/>
              <w:right w:val="single" w:sz="6" w:space="0" w:color="000000"/>
            </w:tcBorders>
          </w:tcPr>
          <w:p w:rsidR="002561CA" w:rsidRDefault="002561CA">
            <w:pPr>
              <w:pBdr>
                <w:top w:val="nil"/>
                <w:left w:val="nil"/>
                <w:bottom w:val="nil"/>
                <w:right w:val="nil"/>
                <w:between w:val="nil"/>
              </w:pBdr>
              <w:spacing w:line="276" w:lineRule="auto"/>
              <w:rPr>
                <w:color w:val="000000"/>
              </w:rPr>
            </w:pPr>
          </w:p>
        </w:tc>
        <w:tc>
          <w:tcPr>
            <w:tcW w:w="2079" w:type="dxa"/>
            <w:gridSpan w:val="2"/>
            <w:tcBorders>
              <w:top w:val="single" w:sz="6" w:space="0" w:color="000000"/>
              <w:left w:val="single" w:sz="6" w:space="0" w:color="000000"/>
              <w:bottom w:val="single" w:sz="6" w:space="0" w:color="000000"/>
              <w:right w:val="single" w:sz="6" w:space="0" w:color="000000"/>
            </w:tcBorders>
          </w:tcPr>
          <w:p w:rsidR="002561CA" w:rsidRDefault="0032459C">
            <w:pPr>
              <w:pBdr>
                <w:top w:val="nil"/>
                <w:left w:val="nil"/>
                <w:bottom w:val="nil"/>
                <w:right w:val="nil"/>
                <w:between w:val="nil"/>
              </w:pBdr>
              <w:spacing w:before="133"/>
              <w:ind w:left="102"/>
              <w:rPr>
                <w:color w:val="000000"/>
              </w:rPr>
            </w:pPr>
            <w:r>
              <w:rPr>
                <w:color w:val="000000"/>
              </w:rPr>
              <w:t>Demolition</w:t>
            </w:r>
          </w:p>
        </w:tc>
        <w:tc>
          <w:tcPr>
            <w:tcW w:w="5641" w:type="dxa"/>
            <w:tcBorders>
              <w:top w:val="single" w:sz="6" w:space="0" w:color="000000"/>
              <w:left w:val="single" w:sz="6" w:space="0" w:color="000000"/>
              <w:bottom w:val="single" w:sz="6" w:space="0" w:color="000000"/>
              <w:right w:val="single" w:sz="6" w:space="0" w:color="000000"/>
            </w:tcBorders>
          </w:tcPr>
          <w:p w:rsidR="002561CA" w:rsidRDefault="0032459C">
            <w:pPr>
              <w:pBdr>
                <w:top w:val="nil"/>
                <w:left w:val="nil"/>
                <w:bottom w:val="nil"/>
                <w:right w:val="nil"/>
                <w:between w:val="nil"/>
              </w:pBdr>
              <w:ind w:left="102" w:right="304"/>
              <w:rPr>
                <w:color w:val="000000"/>
              </w:rPr>
            </w:pPr>
            <w:r>
              <w:rPr>
                <w:color w:val="000000"/>
              </w:rPr>
              <w:t>Refer to New Construction Demolition above for Examples of Eligible Costs.</w:t>
            </w:r>
          </w:p>
        </w:tc>
      </w:tr>
      <w:tr w:rsidR="002561CA" w:rsidTr="009C7442">
        <w:trPr>
          <w:trHeight w:val="583"/>
        </w:trPr>
        <w:tc>
          <w:tcPr>
            <w:tcW w:w="1632" w:type="dxa"/>
            <w:vMerge/>
            <w:tcBorders>
              <w:top w:val="single" w:sz="6" w:space="0" w:color="000000"/>
              <w:left w:val="single" w:sz="6" w:space="0" w:color="000000"/>
              <w:bottom w:val="single" w:sz="6" w:space="0" w:color="000000"/>
              <w:right w:val="single" w:sz="6" w:space="0" w:color="000000"/>
            </w:tcBorders>
          </w:tcPr>
          <w:p w:rsidR="002561CA" w:rsidRDefault="002561CA">
            <w:pPr>
              <w:pBdr>
                <w:top w:val="nil"/>
                <w:left w:val="nil"/>
                <w:bottom w:val="nil"/>
                <w:right w:val="nil"/>
                <w:between w:val="nil"/>
              </w:pBdr>
              <w:spacing w:line="276" w:lineRule="auto"/>
              <w:rPr>
                <w:color w:val="000000"/>
              </w:rPr>
            </w:pPr>
          </w:p>
        </w:tc>
        <w:tc>
          <w:tcPr>
            <w:tcW w:w="2079" w:type="dxa"/>
            <w:gridSpan w:val="2"/>
            <w:tcBorders>
              <w:top w:val="single" w:sz="6" w:space="0" w:color="000000"/>
              <w:left w:val="single" w:sz="6" w:space="0" w:color="000000"/>
              <w:bottom w:val="single" w:sz="6" w:space="0" w:color="000000"/>
              <w:right w:val="single" w:sz="6" w:space="0" w:color="000000"/>
            </w:tcBorders>
          </w:tcPr>
          <w:p w:rsidR="002561CA" w:rsidRDefault="0032459C">
            <w:pPr>
              <w:pBdr>
                <w:top w:val="nil"/>
                <w:left w:val="nil"/>
                <w:bottom w:val="nil"/>
                <w:right w:val="nil"/>
                <w:between w:val="nil"/>
              </w:pBdr>
              <w:spacing w:before="15"/>
              <w:ind w:left="102" w:right="606"/>
              <w:rPr>
                <w:color w:val="000000"/>
              </w:rPr>
            </w:pPr>
            <w:r>
              <w:rPr>
                <w:color w:val="000000"/>
              </w:rPr>
              <w:t>Reconstruction [92.2]</w:t>
            </w:r>
          </w:p>
        </w:tc>
        <w:tc>
          <w:tcPr>
            <w:tcW w:w="5641" w:type="dxa"/>
            <w:tcBorders>
              <w:top w:val="single" w:sz="6" w:space="0" w:color="000000"/>
              <w:left w:val="single" w:sz="6" w:space="0" w:color="000000"/>
              <w:bottom w:val="single" w:sz="6" w:space="0" w:color="000000"/>
              <w:right w:val="single" w:sz="6" w:space="0" w:color="000000"/>
            </w:tcBorders>
          </w:tcPr>
          <w:p w:rsidR="002561CA" w:rsidRDefault="0032459C">
            <w:pPr>
              <w:pBdr>
                <w:top w:val="nil"/>
                <w:left w:val="nil"/>
                <w:bottom w:val="nil"/>
                <w:right w:val="nil"/>
                <w:between w:val="nil"/>
              </w:pBdr>
              <w:spacing w:before="15"/>
              <w:ind w:left="102" w:right="185"/>
              <w:rPr>
                <w:color w:val="000000"/>
              </w:rPr>
            </w:pPr>
            <w:r>
              <w:rPr>
                <w:color w:val="000000"/>
              </w:rPr>
              <w:t>Rebuilding, on the same lot, of housing standing on a site at the time of project commitment.</w:t>
            </w:r>
          </w:p>
        </w:tc>
      </w:tr>
      <w:tr w:rsidR="002561CA" w:rsidTr="009C7442">
        <w:trPr>
          <w:trHeight w:val="422"/>
        </w:trPr>
        <w:tc>
          <w:tcPr>
            <w:tcW w:w="1632" w:type="dxa"/>
            <w:vMerge/>
            <w:tcBorders>
              <w:top w:val="single" w:sz="6" w:space="0" w:color="000000"/>
              <w:left w:val="single" w:sz="6" w:space="0" w:color="000000"/>
              <w:bottom w:val="single" w:sz="6" w:space="0" w:color="000000"/>
              <w:right w:val="single" w:sz="6" w:space="0" w:color="000000"/>
            </w:tcBorders>
          </w:tcPr>
          <w:p w:rsidR="002561CA" w:rsidRDefault="002561CA">
            <w:pPr>
              <w:pBdr>
                <w:top w:val="nil"/>
                <w:left w:val="nil"/>
                <w:bottom w:val="nil"/>
                <w:right w:val="nil"/>
                <w:between w:val="nil"/>
              </w:pBdr>
              <w:spacing w:line="276" w:lineRule="auto"/>
              <w:rPr>
                <w:color w:val="000000"/>
              </w:rPr>
            </w:pPr>
          </w:p>
        </w:tc>
        <w:tc>
          <w:tcPr>
            <w:tcW w:w="2079" w:type="dxa"/>
            <w:gridSpan w:val="2"/>
            <w:tcBorders>
              <w:top w:val="single" w:sz="6" w:space="0" w:color="000000"/>
              <w:left w:val="single" w:sz="6" w:space="0" w:color="000000"/>
              <w:bottom w:val="single" w:sz="6" w:space="0" w:color="000000"/>
              <w:right w:val="single" w:sz="6" w:space="0" w:color="000000"/>
            </w:tcBorders>
          </w:tcPr>
          <w:p w:rsidR="002561CA" w:rsidRDefault="0032459C">
            <w:pPr>
              <w:pBdr>
                <w:top w:val="nil"/>
                <w:left w:val="nil"/>
                <w:bottom w:val="nil"/>
                <w:right w:val="nil"/>
                <w:between w:val="nil"/>
              </w:pBdr>
              <w:spacing w:before="70"/>
              <w:ind w:left="102"/>
              <w:rPr>
                <w:color w:val="000000"/>
              </w:rPr>
            </w:pPr>
            <w:r>
              <w:rPr>
                <w:color w:val="000000"/>
              </w:rPr>
              <w:t>Site Improvements</w:t>
            </w:r>
          </w:p>
        </w:tc>
        <w:tc>
          <w:tcPr>
            <w:tcW w:w="5641" w:type="dxa"/>
            <w:tcBorders>
              <w:top w:val="single" w:sz="6" w:space="0" w:color="000000"/>
              <w:left w:val="single" w:sz="6" w:space="0" w:color="000000"/>
              <w:bottom w:val="single" w:sz="6" w:space="0" w:color="000000"/>
              <w:right w:val="single" w:sz="6" w:space="0" w:color="000000"/>
            </w:tcBorders>
          </w:tcPr>
          <w:p w:rsidR="002561CA" w:rsidRDefault="0032459C">
            <w:pPr>
              <w:pBdr>
                <w:top w:val="nil"/>
                <w:left w:val="nil"/>
                <w:bottom w:val="nil"/>
                <w:right w:val="nil"/>
                <w:between w:val="nil"/>
              </w:pBdr>
              <w:spacing w:before="70"/>
              <w:ind w:left="102"/>
              <w:rPr>
                <w:color w:val="000000"/>
              </w:rPr>
            </w:pPr>
            <w:r>
              <w:rPr>
                <w:color w:val="000000"/>
              </w:rPr>
              <w:t>Refer to Acquisition Site Improvements above for Examples.</w:t>
            </w:r>
          </w:p>
        </w:tc>
      </w:tr>
      <w:tr w:rsidR="002561CA" w:rsidTr="009C7442">
        <w:trPr>
          <w:trHeight w:val="278"/>
        </w:trPr>
        <w:tc>
          <w:tcPr>
            <w:tcW w:w="1632" w:type="dxa"/>
            <w:vMerge/>
            <w:tcBorders>
              <w:top w:val="single" w:sz="6" w:space="0" w:color="000000"/>
              <w:left w:val="single" w:sz="6" w:space="0" w:color="000000"/>
              <w:bottom w:val="single" w:sz="4" w:space="0" w:color="auto"/>
              <w:right w:val="single" w:sz="6" w:space="0" w:color="000000"/>
            </w:tcBorders>
          </w:tcPr>
          <w:p w:rsidR="002561CA" w:rsidRDefault="002561CA">
            <w:pPr>
              <w:pBdr>
                <w:top w:val="nil"/>
                <w:left w:val="nil"/>
                <w:bottom w:val="nil"/>
                <w:right w:val="nil"/>
                <w:between w:val="nil"/>
              </w:pBdr>
              <w:spacing w:line="276" w:lineRule="auto"/>
              <w:rPr>
                <w:color w:val="000000"/>
              </w:rPr>
            </w:pPr>
          </w:p>
        </w:tc>
        <w:tc>
          <w:tcPr>
            <w:tcW w:w="2079" w:type="dxa"/>
            <w:gridSpan w:val="2"/>
            <w:tcBorders>
              <w:top w:val="single" w:sz="6" w:space="0" w:color="000000"/>
              <w:left w:val="single" w:sz="6" w:space="0" w:color="000000"/>
              <w:bottom w:val="single" w:sz="4" w:space="0" w:color="auto"/>
              <w:right w:val="single" w:sz="6" w:space="0" w:color="000000"/>
            </w:tcBorders>
          </w:tcPr>
          <w:p w:rsidR="002561CA" w:rsidRDefault="0032459C">
            <w:pPr>
              <w:pBdr>
                <w:top w:val="nil"/>
                <w:left w:val="nil"/>
                <w:bottom w:val="nil"/>
                <w:right w:val="nil"/>
                <w:between w:val="nil"/>
              </w:pBdr>
              <w:ind w:left="102"/>
              <w:rPr>
                <w:color w:val="000000"/>
              </w:rPr>
            </w:pPr>
            <w:r>
              <w:rPr>
                <w:color w:val="000000"/>
              </w:rPr>
              <w:t>Utility Connections</w:t>
            </w:r>
          </w:p>
        </w:tc>
        <w:tc>
          <w:tcPr>
            <w:tcW w:w="5641" w:type="dxa"/>
            <w:tcBorders>
              <w:top w:val="single" w:sz="6" w:space="0" w:color="000000"/>
              <w:left w:val="single" w:sz="6" w:space="0" w:color="000000"/>
              <w:bottom w:val="single" w:sz="4" w:space="0" w:color="auto"/>
              <w:right w:val="single" w:sz="6" w:space="0" w:color="000000"/>
            </w:tcBorders>
          </w:tcPr>
          <w:p w:rsidR="002561CA" w:rsidRDefault="0032459C">
            <w:pPr>
              <w:pBdr>
                <w:top w:val="nil"/>
                <w:left w:val="nil"/>
                <w:bottom w:val="nil"/>
                <w:right w:val="nil"/>
                <w:between w:val="nil"/>
              </w:pBdr>
              <w:ind w:left="102"/>
              <w:rPr>
                <w:color w:val="000000"/>
              </w:rPr>
            </w:pPr>
            <w:r>
              <w:rPr>
                <w:color w:val="000000"/>
              </w:rPr>
              <w:t>Refer to Acquisition Utility Connections above for Examples.</w:t>
            </w:r>
          </w:p>
        </w:tc>
      </w:tr>
    </w:tbl>
    <w:p w:rsidR="002561CA" w:rsidRDefault="002561CA">
      <w:pPr>
        <w:spacing w:before="3"/>
        <w:rPr>
          <w:sz w:val="17"/>
          <w:szCs w:val="17"/>
        </w:rPr>
      </w:pPr>
    </w:p>
    <w:p w:rsidR="002561CA" w:rsidRDefault="0032459C">
      <w:pPr>
        <w:pStyle w:val="Heading3"/>
        <w:ind w:left="0" w:firstLine="720"/>
      </w:pPr>
      <w:bookmarkStart w:id="82" w:name="_heading=h.pkwqa1" w:colFirst="0" w:colLast="0"/>
      <w:bookmarkEnd w:id="82"/>
      <w:r>
        <w:t>Project Related Soft Costs</w:t>
      </w:r>
    </w:p>
    <w:p w:rsidR="002561CA" w:rsidRDefault="002561CA">
      <w:pPr>
        <w:pStyle w:val="Heading2"/>
        <w:tabs>
          <w:tab w:val="left" w:pos="1181"/>
        </w:tabs>
        <w:spacing w:before="56"/>
        <w:rPr>
          <w:b w:val="0"/>
        </w:rPr>
      </w:pPr>
    </w:p>
    <w:p w:rsidR="002561CA" w:rsidRDefault="0032459C">
      <w:pPr>
        <w:pBdr>
          <w:top w:val="nil"/>
          <w:left w:val="nil"/>
          <w:bottom w:val="nil"/>
          <w:right w:val="nil"/>
          <w:between w:val="nil"/>
        </w:pBdr>
        <w:ind w:left="720" w:right="113"/>
        <w:jc w:val="both"/>
        <w:rPr>
          <w:color w:val="000000"/>
        </w:rPr>
      </w:pPr>
      <w:r>
        <w:rPr>
          <w:color w:val="000000"/>
        </w:rPr>
        <w:t>Costs include other reasonable and necessary costs incurred by the owner and associated with the financing, or development (or both) of new construction, rehabilitation or acquisition of housing assisted with HOME funds. These costs include, but are not limited to:</w:t>
      </w:r>
    </w:p>
    <w:p w:rsidR="002561CA" w:rsidRDefault="002561CA"/>
    <w:p w:rsidR="002561CA" w:rsidRDefault="002561CA"/>
    <w:p w:rsidR="002561CA" w:rsidRDefault="002561CA"/>
    <w:p w:rsidR="002561CA" w:rsidRDefault="002561CA"/>
    <w:p w:rsidR="002561CA" w:rsidRDefault="002561CA"/>
    <w:p w:rsidR="002561CA" w:rsidRDefault="002561CA"/>
    <w:p w:rsidR="00AD4C20" w:rsidRDefault="00AD4C20">
      <w:r>
        <w:br w:type="page"/>
      </w:r>
    </w:p>
    <w:p w:rsidR="002561CA" w:rsidRDefault="002561CA"/>
    <w:tbl>
      <w:tblPr>
        <w:tblStyle w:val="aff"/>
        <w:tblW w:w="9352" w:type="dxa"/>
        <w:tblInd w:w="99" w:type="dxa"/>
        <w:tblLayout w:type="fixed"/>
        <w:tblLook w:val="0000" w:firstRow="0" w:lastRow="0" w:firstColumn="0" w:lastColumn="0" w:noHBand="0" w:noVBand="0"/>
      </w:tblPr>
      <w:tblGrid>
        <w:gridCol w:w="1627"/>
        <w:gridCol w:w="269"/>
        <w:gridCol w:w="1601"/>
        <w:gridCol w:w="226"/>
        <w:gridCol w:w="1053"/>
        <w:gridCol w:w="1290"/>
        <w:gridCol w:w="1084"/>
        <w:gridCol w:w="2202"/>
      </w:tblGrid>
      <w:tr w:rsidR="002561CA">
        <w:trPr>
          <w:trHeight w:val="339"/>
        </w:trPr>
        <w:tc>
          <w:tcPr>
            <w:tcW w:w="1896" w:type="dxa"/>
            <w:gridSpan w:val="2"/>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406"/>
              <w:rPr>
                <w:rFonts w:ascii="Cambria" w:eastAsia="Cambria" w:hAnsi="Cambria" w:cs="Cambria"/>
                <w:color w:val="000000"/>
                <w:sz w:val="28"/>
                <w:szCs w:val="28"/>
              </w:rPr>
            </w:pPr>
            <w:r>
              <w:rPr>
                <w:rFonts w:ascii="Cambria" w:eastAsia="Cambria" w:hAnsi="Cambria" w:cs="Cambria"/>
                <w:i/>
                <w:color w:val="FFFFFF"/>
                <w:sz w:val="28"/>
                <w:szCs w:val="28"/>
              </w:rPr>
              <w:t>Table 4.9</w:t>
            </w:r>
          </w:p>
        </w:tc>
        <w:tc>
          <w:tcPr>
            <w:tcW w:w="7456" w:type="dxa"/>
            <w:gridSpan w:val="6"/>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1857"/>
              <w:rPr>
                <w:rFonts w:ascii="Cambria" w:eastAsia="Cambria" w:hAnsi="Cambria" w:cs="Cambria"/>
                <w:color w:val="000000"/>
                <w:sz w:val="28"/>
                <w:szCs w:val="28"/>
              </w:rPr>
            </w:pPr>
            <w:r>
              <w:rPr>
                <w:rFonts w:ascii="Cambria" w:eastAsia="Cambria" w:hAnsi="Cambria" w:cs="Cambria"/>
                <w:b/>
                <w:i/>
                <w:color w:val="FFFFFF"/>
                <w:sz w:val="28"/>
                <w:szCs w:val="28"/>
              </w:rPr>
              <w:t>Related Soft Costs [92.206(d)]</w:t>
            </w:r>
          </w:p>
        </w:tc>
      </w:tr>
      <w:tr w:rsidR="002561CA" w:rsidTr="009C7442">
        <w:trPr>
          <w:trHeight w:val="278"/>
        </w:trPr>
        <w:tc>
          <w:tcPr>
            <w:tcW w:w="1627" w:type="dxa"/>
            <w:tcBorders>
              <w:top w:val="single" w:sz="5" w:space="0" w:color="000000"/>
              <w:left w:val="single" w:sz="5" w:space="0" w:color="000000"/>
              <w:bottom w:val="single" w:sz="6" w:space="0" w:color="000000"/>
              <w:right w:val="single" w:sz="5" w:space="0" w:color="000000"/>
            </w:tcBorders>
            <w:shd w:val="clear" w:color="auto" w:fill="DBE4F0"/>
          </w:tcPr>
          <w:p w:rsidR="002561CA" w:rsidRDefault="0032459C">
            <w:pPr>
              <w:pBdr>
                <w:top w:val="nil"/>
                <w:left w:val="nil"/>
                <w:bottom w:val="nil"/>
                <w:right w:val="nil"/>
                <w:between w:val="nil"/>
              </w:pBdr>
              <w:ind w:left="106"/>
              <w:rPr>
                <w:color w:val="000000"/>
              </w:rPr>
            </w:pPr>
            <w:r>
              <w:rPr>
                <w:b/>
                <w:color w:val="000000"/>
              </w:rPr>
              <w:t>Eligible Activity</w:t>
            </w:r>
          </w:p>
        </w:tc>
        <w:tc>
          <w:tcPr>
            <w:tcW w:w="7725" w:type="dxa"/>
            <w:gridSpan w:val="7"/>
            <w:tcBorders>
              <w:top w:val="single" w:sz="5" w:space="0" w:color="000000"/>
              <w:left w:val="single" w:sz="5" w:space="0" w:color="000000"/>
              <w:bottom w:val="single" w:sz="6" w:space="0" w:color="000000"/>
              <w:right w:val="single" w:sz="5" w:space="0" w:color="000000"/>
            </w:tcBorders>
            <w:shd w:val="clear" w:color="auto" w:fill="DBE4F0"/>
          </w:tcPr>
          <w:p w:rsidR="002561CA" w:rsidRDefault="0032459C">
            <w:pPr>
              <w:pBdr>
                <w:top w:val="nil"/>
                <w:left w:val="nil"/>
                <w:bottom w:val="nil"/>
                <w:right w:val="nil"/>
                <w:between w:val="nil"/>
              </w:pBdr>
              <w:ind w:left="48"/>
              <w:jc w:val="center"/>
              <w:rPr>
                <w:color w:val="000000"/>
              </w:rPr>
            </w:pPr>
            <w:r>
              <w:rPr>
                <w:b/>
                <w:color w:val="000000"/>
              </w:rPr>
              <w:t>Examples of Eligible Costs</w:t>
            </w:r>
          </w:p>
        </w:tc>
      </w:tr>
      <w:tr w:rsidR="002561CA" w:rsidTr="009C7442">
        <w:trPr>
          <w:trHeight w:val="302"/>
        </w:trPr>
        <w:tc>
          <w:tcPr>
            <w:tcW w:w="1627" w:type="dxa"/>
            <w:vMerge w:val="restart"/>
            <w:tcBorders>
              <w:top w:val="single" w:sz="6" w:space="0" w:color="000000"/>
              <w:left w:val="single" w:sz="6" w:space="0" w:color="000000"/>
              <w:right w:val="single" w:sz="6" w:space="0" w:color="000000"/>
            </w:tcBorders>
          </w:tcPr>
          <w:p w:rsidR="002561CA" w:rsidRDefault="002561CA">
            <w:pPr>
              <w:pBdr>
                <w:top w:val="nil"/>
                <w:left w:val="nil"/>
                <w:bottom w:val="nil"/>
                <w:right w:val="nil"/>
                <w:between w:val="nil"/>
              </w:pBdr>
              <w:rPr>
                <w:color w:val="000000"/>
              </w:rPr>
            </w:pPr>
          </w:p>
          <w:p w:rsidR="002561CA" w:rsidRDefault="0032459C">
            <w:pPr>
              <w:pBdr>
                <w:top w:val="nil"/>
                <w:left w:val="nil"/>
                <w:bottom w:val="nil"/>
                <w:right w:val="nil"/>
                <w:between w:val="nil"/>
              </w:pBdr>
              <w:ind w:left="159" w:right="159" w:hanging="1"/>
              <w:jc w:val="center"/>
              <w:rPr>
                <w:color w:val="000000"/>
              </w:rPr>
            </w:pPr>
            <w:r>
              <w:rPr>
                <w:b/>
                <w:color w:val="000000"/>
              </w:rPr>
              <w:t>Acquisition, New Construction, Rehabilitation</w:t>
            </w:r>
          </w:p>
        </w:tc>
        <w:tc>
          <w:tcPr>
            <w:tcW w:w="7725" w:type="dxa"/>
            <w:gridSpan w:val="7"/>
            <w:tcBorders>
              <w:top w:val="single" w:sz="6" w:space="0" w:color="000000"/>
              <w:left w:val="single" w:sz="6" w:space="0" w:color="000000"/>
              <w:bottom w:val="single" w:sz="5" w:space="0" w:color="000000"/>
              <w:right w:val="single" w:sz="6" w:space="0" w:color="000000"/>
            </w:tcBorders>
            <w:shd w:val="clear" w:color="auto" w:fill="DBE4F0"/>
          </w:tcPr>
          <w:p w:rsidR="002561CA" w:rsidRDefault="0032459C">
            <w:pPr>
              <w:pBdr>
                <w:top w:val="nil"/>
                <w:left w:val="nil"/>
                <w:bottom w:val="nil"/>
                <w:right w:val="nil"/>
                <w:between w:val="nil"/>
              </w:pBdr>
              <w:ind w:left="200"/>
              <w:rPr>
                <w:color w:val="000000"/>
                <w:sz w:val="24"/>
                <w:szCs w:val="24"/>
              </w:rPr>
            </w:pPr>
            <w:r>
              <w:rPr>
                <w:i/>
                <w:color w:val="000000"/>
                <w:sz w:val="24"/>
                <w:szCs w:val="24"/>
              </w:rPr>
              <w:t>Costs required to prepare plans, drawings, specifications, or work write-ups</w:t>
            </w:r>
          </w:p>
        </w:tc>
      </w:tr>
      <w:tr w:rsidR="002561CA" w:rsidTr="009C7442">
        <w:trPr>
          <w:trHeight w:val="547"/>
        </w:trPr>
        <w:tc>
          <w:tcPr>
            <w:tcW w:w="1627" w:type="dxa"/>
            <w:vMerge/>
            <w:tcBorders>
              <w:top w:val="single" w:sz="5" w:space="0" w:color="000000"/>
              <w:left w:val="single" w:sz="6" w:space="0" w:color="000000"/>
              <w:right w:val="single" w:sz="6" w:space="0" w:color="000000"/>
            </w:tcBorders>
          </w:tcPr>
          <w:p w:rsidR="002561CA" w:rsidRDefault="002561CA">
            <w:pPr>
              <w:pBdr>
                <w:top w:val="nil"/>
                <w:left w:val="nil"/>
                <w:bottom w:val="nil"/>
                <w:right w:val="nil"/>
                <w:between w:val="nil"/>
              </w:pBdr>
              <w:spacing w:line="276" w:lineRule="auto"/>
              <w:rPr>
                <w:color w:val="000000"/>
                <w:sz w:val="24"/>
                <w:szCs w:val="24"/>
              </w:rPr>
            </w:pPr>
          </w:p>
        </w:tc>
        <w:tc>
          <w:tcPr>
            <w:tcW w:w="2096" w:type="dxa"/>
            <w:gridSpan w:val="3"/>
            <w:tcBorders>
              <w:top w:val="single" w:sz="5" w:space="0" w:color="000000"/>
              <w:left w:val="single" w:sz="6" w:space="0" w:color="000000"/>
              <w:bottom w:val="single" w:sz="5" w:space="0" w:color="000000"/>
              <w:right w:val="single" w:sz="6" w:space="0" w:color="000000"/>
            </w:tcBorders>
          </w:tcPr>
          <w:p w:rsidR="002561CA" w:rsidRDefault="0032459C">
            <w:pPr>
              <w:pBdr>
                <w:top w:val="nil"/>
                <w:left w:val="nil"/>
                <w:bottom w:val="nil"/>
                <w:right w:val="nil"/>
                <w:between w:val="nil"/>
              </w:pBdr>
              <w:ind w:left="678" w:right="457" w:hanging="219"/>
              <w:rPr>
                <w:color w:val="000000"/>
              </w:rPr>
            </w:pPr>
            <w:r>
              <w:rPr>
                <w:color w:val="000000"/>
              </w:rPr>
              <w:t>Architectural Services</w:t>
            </w:r>
          </w:p>
        </w:tc>
        <w:tc>
          <w:tcPr>
            <w:tcW w:w="2343" w:type="dxa"/>
            <w:gridSpan w:val="2"/>
            <w:tcBorders>
              <w:top w:val="single" w:sz="5" w:space="0" w:color="000000"/>
              <w:left w:val="single" w:sz="6"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248"/>
              <w:rPr>
                <w:color w:val="000000"/>
              </w:rPr>
            </w:pPr>
            <w:r>
              <w:rPr>
                <w:color w:val="000000"/>
              </w:rPr>
              <w:t>Engineering Services</w:t>
            </w:r>
          </w:p>
        </w:tc>
        <w:tc>
          <w:tcPr>
            <w:tcW w:w="3286"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702"/>
              <w:rPr>
                <w:color w:val="000000"/>
              </w:rPr>
            </w:pPr>
            <w:r>
              <w:rPr>
                <w:color w:val="000000"/>
              </w:rPr>
              <w:t>Professional Services</w:t>
            </w:r>
          </w:p>
        </w:tc>
      </w:tr>
      <w:tr w:rsidR="002561CA" w:rsidTr="009C7442">
        <w:trPr>
          <w:trHeight w:val="302"/>
        </w:trPr>
        <w:tc>
          <w:tcPr>
            <w:tcW w:w="1627" w:type="dxa"/>
            <w:vMerge/>
            <w:tcBorders>
              <w:top w:val="single" w:sz="5" w:space="0" w:color="000000"/>
              <w:left w:val="single" w:sz="6" w:space="0" w:color="000000"/>
              <w:right w:val="single" w:sz="6" w:space="0" w:color="000000"/>
            </w:tcBorders>
          </w:tcPr>
          <w:p w:rsidR="002561CA" w:rsidRDefault="002561CA">
            <w:pPr>
              <w:pBdr>
                <w:top w:val="nil"/>
                <w:left w:val="nil"/>
                <w:bottom w:val="nil"/>
                <w:right w:val="nil"/>
                <w:between w:val="nil"/>
              </w:pBdr>
              <w:spacing w:line="276" w:lineRule="auto"/>
              <w:rPr>
                <w:color w:val="000000"/>
              </w:rPr>
            </w:pPr>
          </w:p>
        </w:tc>
        <w:tc>
          <w:tcPr>
            <w:tcW w:w="7725" w:type="dxa"/>
            <w:gridSpan w:val="7"/>
            <w:tcBorders>
              <w:top w:val="single" w:sz="5" w:space="0" w:color="000000"/>
              <w:left w:val="single" w:sz="6" w:space="0" w:color="000000"/>
              <w:bottom w:val="single" w:sz="5" w:space="0" w:color="000000"/>
              <w:right w:val="single" w:sz="6" w:space="0" w:color="000000"/>
            </w:tcBorders>
            <w:shd w:val="clear" w:color="auto" w:fill="DBE4F0"/>
          </w:tcPr>
          <w:p w:rsidR="002561CA" w:rsidRDefault="0032459C">
            <w:pPr>
              <w:pBdr>
                <w:top w:val="nil"/>
                <w:left w:val="nil"/>
                <w:bottom w:val="nil"/>
                <w:right w:val="nil"/>
                <w:between w:val="nil"/>
              </w:pBdr>
              <w:jc w:val="center"/>
              <w:rPr>
                <w:color w:val="000000"/>
                <w:sz w:val="24"/>
                <w:szCs w:val="24"/>
              </w:rPr>
            </w:pPr>
            <w:r>
              <w:rPr>
                <w:i/>
                <w:color w:val="000000"/>
                <w:sz w:val="24"/>
                <w:szCs w:val="24"/>
              </w:rPr>
              <w:t>Other development costs</w:t>
            </w:r>
          </w:p>
        </w:tc>
      </w:tr>
      <w:tr w:rsidR="002561CA" w:rsidTr="009C7442">
        <w:trPr>
          <w:trHeight w:val="816"/>
        </w:trPr>
        <w:tc>
          <w:tcPr>
            <w:tcW w:w="1627" w:type="dxa"/>
            <w:vMerge/>
            <w:tcBorders>
              <w:top w:val="single" w:sz="5" w:space="0" w:color="000000"/>
              <w:left w:val="single" w:sz="6" w:space="0" w:color="000000"/>
              <w:bottom w:val="single" w:sz="4" w:space="0" w:color="auto"/>
              <w:right w:val="single" w:sz="6" w:space="0" w:color="000000"/>
            </w:tcBorders>
          </w:tcPr>
          <w:p w:rsidR="002561CA" w:rsidRDefault="002561CA">
            <w:pPr>
              <w:pBdr>
                <w:top w:val="nil"/>
                <w:left w:val="nil"/>
                <w:bottom w:val="nil"/>
                <w:right w:val="nil"/>
                <w:between w:val="nil"/>
              </w:pBdr>
              <w:spacing w:line="276" w:lineRule="auto"/>
              <w:rPr>
                <w:color w:val="000000"/>
                <w:sz w:val="24"/>
                <w:szCs w:val="24"/>
              </w:rPr>
            </w:pPr>
          </w:p>
        </w:tc>
        <w:tc>
          <w:tcPr>
            <w:tcW w:w="1870" w:type="dxa"/>
            <w:gridSpan w:val="2"/>
            <w:tcBorders>
              <w:top w:val="single" w:sz="5" w:space="0" w:color="000000"/>
              <w:left w:val="single" w:sz="6" w:space="0" w:color="000000"/>
              <w:bottom w:val="single" w:sz="4" w:space="0" w:color="auto"/>
              <w:right w:val="single" w:sz="6" w:space="0" w:color="000000"/>
            </w:tcBorders>
          </w:tcPr>
          <w:p w:rsidR="002561CA" w:rsidRDefault="0032459C">
            <w:pPr>
              <w:pBdr>
                <w:top w:val="nil"/>
                <w:left w:val="nil"/>
                <w:bottom w:val="nil"/>
                <w:right w:val="nil"/>
                <w:between w:val="nil"/>
              </w:pBdr>
              <w:spacing w:before="132"/>
              <w:ind w:left="234" w:right="223" w:firstLine="68"/>
              <w:rPr>
                <w:color w:val="000000"/>
              </w:rPr>
            </w:pPr>
            <w:r>
              <w:rPr>
                <w:color w:val="000000"/>
              </w:rPr>
              <w:t>Private lender origination fees</w:t>
            </w:r>
          </w:p>
        </w:tc>
        <w:tc>
          <w:tcPr>
            <w:tcW w:w="1279" w:type="dxa"/>
            <w:gridSpan w:val="2"/>
            <w:tcBorders>
              <w:top w:val="single" w:sz="5" w:space="0" w:color="000000"/>
              <w:left w:val="single" w:sz="6"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289" w:right="278" w:firstLine="73"/>
              <w:rPr>
                <w:color w:val="000000"/>
              </w:rPr>
            </w:pPr>
            <w:r>
              <w:rPr>
                <w:color w:val="000000"/>
              </w:rPr>
              <w:t>Credit Reports</w:t>
            </w:r>
          </w:p>
        </w:tc>
        <w:tc>
          <w:tcPr>
            <w:tcW w:w="2374" w:type="dxa"/>
            <w:gridSpan w:val="2"/>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spacing w:before="11"/>
              <w:rPr>
                <w:color w:val="000000"/>
                <w:sz w:val="21"/>
                <w:szCs w:val="21"/>
              </w:rPr>
            </w:pPr>
          </w:p>
          <w:p w:rsidR="002561CA" w:rsidRDefault="0032459C">
            <w:pPr>
              <w:pBdr>
                <w:top w:val="nil"/>
                <w:left w:val="nil"/>
                <w:bottom w:val="nil"/>
                <w:right w:val="nil"/>
                <w:between w:val="nil"/>
              </w:pBdr>
              <w:ind w:left="181"/>
              <w:rPr>
                <w:color w:val="000000"/>
              </w:rPr>
            </w:pPr>
            <w:r>
              <w:rPr>
                <w:color w:val="000000"/>
              </w:rPr>
              <w:t>Fees for Title Evidence</w:t>
            </w:r>
          </w:p>
        </w:tc>
        <w:tc>
          <w:tcPr>
            <w:tcW w:w="2202"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9"/>
              <w:jc w:val="center"/>
              <w:rPr>
                <w:color w:val="000000"/>
              </w:rPr>
            </w:pPr>
            <w:r>
              <w:rPr>
                <w:color w:val="000000"/>
              </w:rPr>
              <w:t>Fees for Recordation</w:t>
            </w:r>
          </w:p>
          <w:p w:rsidR="002561CA" w:rsidRDefault="0032459C">
            <w:pPr>
              <w:pBdr>
                <w:top w:val="nil"/>
                <w:left w:val="nil"/>
                <w:bottom w:val="nil"/>
                <w:right w:val="nil"/>
                <w:between w:val="nil"/>
              </w:pBdr>
              <w:ind w:left="426" w:right="419"/>
              <w:jc w:val="center"/>
              <w:rPr>
                <w:color w:val="000000"/>
              </w:rPr>
            </w:pPr>
            <w:r>
              <w:rPr>
                <w:color w:val="000000"/>
              </w:rPr>
              <w:t>&amp; filing of legal documents</w:t>
            </w:r>
          </w:p>
        </w:tc>
      </w:tr>
    </w:tbl>
    <w:p w:rsidR="002561CA" w:rsidRDefault="002561CA">
      <w:pPr>
        <w:spacing w:before="6"/>
        <w:rPr>
          <w:sz w:val="6"/>
          <w:szCs w:val="6"/>
        </w:rPr>
      </w:pPr>
    </w:p>
    <w:tbl>
      <w:tblPr>
        <w:tblStyle w:val="aff0"/>
        <w:tblW w:w="9352" w:type="dxa"/>
        <w:tblInd w:w="99" w:type="dxa"/>
        <w:tblLayout w:type="fixed"/>
        <w:tblLook w:val="0000" w:firstRow="0" w:lastRow="0" w:firstColumn="0" w:lastColumn="0" w:noHBand="0" w:noVBand="0"/>
      </w:tblPr>
      <w:tblGrid>
        <w:gridCol w:w="1627"/>
        <w:gridCol w:w="1870"/>
        <w:gridCol w:w="1279"/>
        <w:gridCol w:w="2374"/>
        <w:gridCol w:w="2202"/>
      </w:tblGrid>
      <w:tr w:rsidR="002561CA">
        <w:trPr>
          <w:trHeight w:val="816"/>
        </w:trPr>
        <w:tc>
          <w:tcPr>
            <w:tcW w:w="1627" w:type="dxa"/>
            <w:vMerge w:val="restart"/>
            <w:tcBorders>
              <w:top w:val="single" w:sz="5" w:space="0" w:color="000000"/>
              <w:left w:val="single" w:sz="5" w:space="0" w:color="000000"/>
              <w:right w:val="single" w:sz="5" w:space="0" w:color="000000"/>
            </w:tcBorders>
          </w:tcPr>
          <w:p w:rsidR="002561CA" w:rsidRDefault="002561CA"/>
        </w:tc>
        <w:tc>
          <w:tcPr>
            <w:tcW w:w="1870" w:type="dxa"/>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spacing w:before="11"/>
              <w:rPr>
                <w:color w:val="000000"/>
                <w:sz w:val="21"/>
                <w:szCs w:val="21"/>
              </w:rPr>
            </w:pPr>
          </w:p>
          <w:p w:rsidR="002561CA" w:rsidRDefault="0032459C">
            <w:pPr>
              <w:pBdr>
                <w:top w:val="nil"/>
                <w:left w:val="nil"/>
                <w:bottom w:val="nil"/>
                <w:right w:val="nil"/>
                <w:between w:val="nil"/>
              </w:pBdr>
              <w:ind w:left="203"/>
              <w:rPr>
                <w:color w:val="000000"/>
              </w:rPr>
            </w:pPr>
            <w:r>
              <w:rPr>
                <w:color w:val="000000"/>
              </w:rPr>
              <w:t>Building Permits</w:t>
            </w:r>
          </w:p>
        </w:tc>
        <w:tc>
          <w:tcPr>
            <w:tcW w:w="1279"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3"/>
              <w:ind w:left="6"/>
              <w:jc w:val="center"/>
              <w:rPr>
                <w:color w:val="000000"/>
              </w:rPr>
            </w:pPr>
            <w:r>
              <w:rPr>
                <w:color w:val="000000"/>
              </w:rPr>
              <w:t>Attorney’s</w:t>
            </w:r>
          </w:p>
          <w:p w:rsidR="002561CA" w:rsidRDefault="0032459C">
            <w:pPr>
              <w:pBdr>
                <w:top w:val="nil"/>
                <w:left w:val="nil"/>
                <w:bottom w:val="nil"/>
                <w:right w:val="nil"/>
                <w:between w:val="nil"/>
              </w:pBdr>
              <w:ind w:left="6"/>
              <w:jc w:val="center"/>
              <w:rPr>
                <w:color w:val="000000"/>
              </w:rPr>
            </w:pPr>
            <w:r>
              <w:rPr>
                <w:color w:val="000000"/>
              </w:rPr>
              <w:t>Fees</w:t>
            </w:r>
          </w:p>
        </w:tc>
        <w:tc>
          <w:tcPr>
            <w:tcW w:w="2374"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200"/>
              <w:rPr>
                <w:color w:val="000000"/>
              </w:rPr>
            </w:pPr>
            <w:r>
              <w:rPr>
                <w:color w:val="000000"/>
              </w:rPr>
              <w:t>Private Appraisal Fees</w:t>
            </w:r>
          </w:p>
          <w:p w:rsidR="002561CA" w:rsidRDefault="0032459C">
            <w:pPr>
              <w:pBdr>
                <w:top w:val="nil"/>
                <w:left w:val="nil"/>
                <w:bottom w:val="nil"/>
                <w:right w:val="nil"/>
                <w:between w:val="nil"/>
              </w:pBdr>
              <w:ind w:left="572" w:right="114" w:hanging="447"/>
              <w:rPr>
                <w:color w:val="000000"/>
              </w:rPr>
            </w:pPr>
            <w:r>
              <w:rPr>
                <w:color w:val="000000"/>
              </w:rPr>
              <w:t>&amp; Fees for Independent Cost Estimate</w:t>
            </w:r>
          </w:p>
        </w:tc>
        <w:tc>
          <w:tcPr>
            <w:tcW w:w="2202"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3"/>
              <w:ind w:left="363" w:right="358" w:firstLine="250"/>
              <w:rPr>
                <w:color w:val="000000"/>
              </w:rPr>
            </w:pPr>
            <w:r>
              <w:rPr>
                <w:color w:val="000000"/>
              </w:rPr>
              <w:t>Builders or Developers Fees</w:t>
            </w:r>
          </w:p>
        </w:tc>
      </w:tr>
      <w:tr w:rsidR="002561CA">
        <w:trPr>
          <w:trHeight w:val="302"/>
        </w:trPr>
        <w:tc>
          <w:tcPr>
            <w:tcW w:w="1627" w:type="dxa"/>
            <w:vMerge/>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spacing w:line="276" w:lineRule="auto"/>
              <w:rPr>
                <w:color w:val="000000"/>
              </w:rPr>
            </w:pPr>
          </w:p>
        </w:tc>
        <w:tc>
          <w:tcPr>
            <w:tcW w:w="7725" w:type="dxa"/>
            <w:gridSpan w:val="4"/>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right="3"/>
              <w:jc w:val="center"/>
              <w:rPr>
                <w:color w:val="000000"/>
                <w:sz w:val="24"/>
                <w:szCs w:val="24"/>
              </w:rPr>
            </w:pPr>
            <w:r>
              <w:rPr>
                <w:i/>
                <w:color w:val="000000"/>
                <w:sz w:val="24"/>
                <w:szCs w:val="24"/>
              </w:rPr>
              <w:t>Costs of a project audit</w:t>
            </w:r>
          </w:p>
        </w:tc>
      </w:tr>
      <w:tr w:rsidR="002561CA">
        <w:trPr>
          <w:trHeight w:val="547"/>
        </w:trPr>
        <w:tc>
          <w:tcPr>
            <w:tcW w:w="1627" w:type="dxa"/>
            <w:vMerge/>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spacing w:line="276" w:lineRule="auto"/>
              <w:rPr>
                <w:color w:val="000000"/>
                <w:sz w:val="24"/>
                <w:szCs w:val="24"/>
              </w:rPr>
            </w:pPr>
          </w:p>
        </w:tc>
        <w:tc>
          <w:tcPr>
            <w:tcW w:w="7725" w:type="dxa"/>
            <w:gridSpan w:val="4"/>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403" w:right="281" w:hanging="1117"/>
              <w:rPr>
                <w:color w:val="000000"/>
              </w:rPr>
            </w:pPr>
            <w:r>
              <w:rPr>
                <w:color w:val="000000"/>
              </w:rPr>
              <w:t>Certification of costs performed by a certified public accountant that the PJ may require with respect to the development of the project</w:t>
            </w:r>
          </w:p>
        </w:tc>
      </w:tr>
      <w:tr w:rsidR="002561CA">
        <w:trPr>
          <w:trHeight w:val="302"/>
        </w:trPr>
        <w:tc>
          <w:tcPr>
            <w:tcW w:w="1627" w:type="dxa"/>
            <w:vMerge/>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spacing w:line="276" w:lineRule="auto"/>
              <w:rPr>
                <w:color w:val="000000"/>
              </w:rPr>
            </w:pPr>
          </w:p>
        </w:tc>
        <w:tc>
          <w:tcPr>
            <w:tcW w:w="7725" w:type="dxa"/>
            <w:gridSpan w:val="4"/>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2065"/>
              <w:rPr>
                <w:color w:val="000000"/>
                <w:sz w:val="24"/>
                <w:szCs w:val="24"/>
              </w:rPr>
            </w:pPr>
            <w:r>
              <w:rPr>
                <w:i/>
                <w:color w:val="000000"/>
                <w:sz w:val="24"/>
                <w:szCs w:val="24"/>
              </w:rPr>
              <w:t>Costs to provide information services</w:t>
            </w:r>
          </w:p>
        </w:tc>
      </w:tr>
      <w:tr w:rsidR="002561CA">
        <w:trPr>
          <w:trHeight w:val="547"/>
        </w:trPr>
        <w:tc>
          <w:tcPr>
            <w:tcW w:w="1627" w:type="dxa"/>
            <w:vMerge/>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spacing w:line="276" w:lineRule="auto"/>
              <w:rPr>
                <w:color w:val="000000"/>
                <w:sz w:val="24"/>
                <w:szCs w:val="24"/>
              </w:rPr>
            </w:pPr>
          </w:p>
        </w:tc>
        <w:tc>
          <w:tcPr>
            <w:tcW w:w="7725" w:type="dxa"/>
            <w:gridSpan w:val="4"/>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569" w:right="136" w:hanging="1431"/>
              <w:rPr>
                <w:color w:val="000000"/>
              </w:rPr>
            </w:pPr>
            <w:r>
              <w:rPr>
                <w:color w:val="000000"/>
              </w:rPr>
              <w:t>Affirmative marketing and fair housing information to prospective homeowners for projects containing 5 or more HOME assisted units.</w:t>
            </w:r>
          </w:p>
        </w:tc>
      </w:tr>
      <w:tr w:rsidR="002561CA">
        <w:trPr>
          <w:trHeight w:val="598"/>
        </w:trPr>
        <w:tc>
          <w:tcPr>
            <w:tcW w:w="1627" w:type="dxa"/>
            <w:vMerge/>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spacing w:line="276" w:lineRule="auto"/>
              <w:rPr>
                <w:color w:val="000000"/>
              </w:rPr>
            </w:pPr>
          </w:p>
        </w:tc>
        <w:tc>
          <w:tcPr>
            <w:tcW w:w="7725" w:type="dxa"/>
            <w:gridSpan w:val="4"/>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2442" w:right="199" w:hanging="2235"/>
              <w:rPr>
                <w:color w:val="000000"/>
                <w:sz w:val="24"/>
                <w:szCs w:val="24"/>
              </w:rPr>
            </w:pPr>
            <w:r>
              <w:rPr>
                <w:i/>
                <w:color w:val="000000"/>
                <w:sz w:val="24"/>
                <w:szCs w:val="24"/>
              </w:rPr>
              <w:t>Costs of environmental review in accordance with 24 CFR part 58 which are directly related to the project</w:t>
            </w:r>
          </w:p>
        </w:tc>
      </w:tr>
      <w:tr w:rsidR="002561CA">
        <w:trPr>
          <w:trHeight w:val="817"/>
        </w:trPr>
        <w:tc>
          <w:tcPr>
            <w:tcW w:w="1627"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59" w:right="159"/>
              <w:jc w:val="center"/>
              <w:rPr>
                <w:color w:val="000000"/>
              </w:rPr>
            </w:pPr>
            <w:r>
              <w:rPr>
                <w:b/>
                <w:color w:val="000000"/>
              </w:rPr>
              <w:t>New Construction, Rehabilitation</w:t>
            </w:r>
          </w:p>
        </w:tc>
        <w:tc>
          <w:tcPr>
            <w:tcW w:w="7725" w:type="dxa"/>
            <w:gridSpan w:val="4"/>
            <w:tcBorders>
              <w:top w:val="single" w:sz="5" w:space="0" w:color="000000"/>
              <w:left w:val="single" w:sz="5" w:space="0" w:color="000000"/>
              <w:bottom w:val="single" w:sz="5" w:space="0" w:color="000000"/>
              <w:right w:val="single" w:sz="5" w:space="0" w:color="000000"/>
            </w:tcBorders>
            <w:shd w:val="clear" w:color="auto" w:fill="DBE4F0"/>
          </w:tcPr>
          <w:p w:rsidR="002561CA" w:rsidRDefault="002561CA">
            <w:pPr>
              <w:pBdr>
                <w:top w:val="nil"/>
                <w:left w:val="nil"/>
                <w:bottom w:val="nil"/>
                <w:right w:val="nil"/>
                <w:between w:val="nil"/>
              </w:pBdr>
              <w:spacing w:before="11"/>
              <w:rPr>
                <w:color w:val="000000"/>
                <w:sz w:val="20"/>
                <w:szCs w:val="20"/>
              </w:rPr>
            </w:pPr>
          </w:p>
          <w:p w:rsidR="002561CA" w:rsidRDefault="0032459C">
            <w:pPr>
              <w:pBdr>
                <w:top w:val="nil"/>
                <w:left w:val="nil"/>
                <w:bottom w:val="nil"/>
                <w:right w:val="nil"/>
                <w:between w:val="nil"/>
              </w:pBdr>
              <w:ind w:left="162"/>
              <w:rPr>
                <w:color w:val="000000"/>
                <w:sz w:val="24"/>
                <w:szCs w:val="24"/>
              </w:rPr>
            </w:pPr>
            <w:r>
              <w:rPr>
                <w:i/>
                <w:color w:val="000000"/>
                <w:sz w:val="24"/>
                <w:szCs w:val="24"/>
              </w:rPr>
              <w:t>Payment of impact fees that are charged for all projects within a jurisdiction</w:t>
            </w:r>
          </w:p>
        </w:tc>
      </w:tr>
    </w:tbl>
    <w:p w:rsidR="002561CA" w:rsidRDefault="002561CA">
      <w:pPr>
        <w:spacing w:before="3"/>
        <w:rPr>
          <w:sz w:val="17"/>
          <w:szCs w:val="17"/>
        </w:rPr>
      </w:pPr>
    </w:p>
    <w:p w:rsidR="002561CA" w:rsidRDefault="0032459C">
      <w:pPr>
        <w:pStyle w:val="Heading3"/>
        <w:ind w:left="0" w:firstLine="720"/>
      </w:pPr>
      <w:bookmarkStart w:id="83" w:name="_heading=h.39kk8xu" w:colFirst="0" w:colLast="0"/>
      <w:bookmarkEnd w:id="83"/>
      <w:r>
        <w:t>Relocation Costs (for persons displaced by the project)</w:t>
      </w:r>
    </w:p>
    <w:p w:rsidR="002561CA" w:rsidRDefault="0032459C">
      <w:pPr>
        <w:pBdr>
          <w:top w:val="nil"/>
          <w:left w:val="nil"/>
          <w:bottom w:val="nil"/>
          <w:right w:val="nil"/>
          <w:between w:val="nil"/>
        </w:pBdr>
        <w:ind w:left="720" w:right="358"/>
        <w:rPr>
          <w:color w:val="000000"/>
        </w:rPr>
      </w:pPr>
      <w:r>
        <w:rPr>
          <w:color w:val="000000"/>
        </w:rPr>
        <w:t>Relocation costs include the cost of relocation payments and other relocation assistance to persons displaced by the project.</w:t>
      </w:r>
    </w:p>
    <w:p w:rsidR="002561CA" w:rsidRDefault="002561CA"/>
    <w:tbl>
      <w:tblPr>
        <w:tblStyle w:val="aff1"/>
        <w:tblW w:w="9578" w:type="dxa"/>
        <w:tblInd w:w="99" w:type="dxa"/>
        <w:tblLayout w:type="fixed"/>
        <w:tblLook w:val="0000" w:firstRow="0" w:lastRow="0" w:firstColumn="0" w:lastColumn="0" w:noHBand="0" w:noVBand="0"/>
      </w:tblPr>
      <w:tblGrid>
        <w:gridCol w:w="1999"/>
        <w:gridCol w:w="360"/>
        <w:gridCol w:w="2429"/>
        <w:gridCol w:w="2432"/>
        <w:gridCol w:w="2358"/>
      </w:tblGrid>
      <w:tr w:rsidR="002561CA">
        <w:trPr>
          <w:trHeight w:val="338"/>
        </w:trPr>
        <w:tc>
          <w:tcPr>
            <w:tcW w:w="1999" w:type="dxa"/>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385"/>
              <w:rPr>
                <w:rFonts w:ascii="Cambria" w:eastAsia="Cambria" w:hAnsi="Cambria" w:cs="Cambria"/>
                <w:color w:val="000000"/>
                <w:sz w:val="28"/>
                <w:szCs w:val="28"/>
              </w:rPr>
            </w:pPr>
            <w:r>
              <w:rPr>
                <w:rFonts w:ascii="Cambria" w:eastAsia="Cambria" w:hAnsi="Cambria" w:cs="Cambria"/>
                <w:i/>
                <w:color w:val="FFFFFF"/>
                <w:sz w:val="28"/>
                <w:szCs w:val="28"/>
              </w:rPr>
              <w:t>Table 4.10</w:t>
            </w:r>
          </w:p>
        </w:tc>
        <w:tc>
          <w:tcPr>
            <w:tcW w:w="7579" w:type="dxa"/>
            <w:gridSpan w:val="4"/>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2037"/>
              <w:rPr>
                <w:rFonts w:ascii="Cambria" w:eastAsia="Cambria" w:hAnsi="Cambria" w:cs="Cambria"/>
                <w:color w:val="000000"/>
                <w:sz w:val="28"/>
                <w:szCs w:val="28"/>
              </w:rPr>
            </w:pPr>
            <w:r>
              <w:rPr>
                <w:rFonts w:ascii="Cambria" w:eastAsia="Cambria" w:hAnsi="Cambria" w:cs="Cambria"/>
                <w:b/>
                <w:i/>
                <w:color w:val="FFFFFF"/>
                <w:sz w:val="28"/>
                <w:szCs w:val="28"/>
              </w:rPr>
              <w:t>Relocation Costs [92.206(f)]</w:t>
            </w:r>
          </w:p>
        </w:tc>
      </w:tr>
      <w:tr w:rsidR="002561CA">
        <w:trPr>
          <w:trHeight w:val="302"/>
        </w:trPr>
        <w:tc>
          <w:tcPr>
            <w:tcW w:w="9578" w:type="dxa"/>
            <w:gridSpan w:val="5"/>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right="1"/>
              <w:jc w:val="center"/>
              <w:rPr>
                <w:color w:val="000000"/>
                <w:sz w:val="24"/>
                <w:szCs w:val="24"/>
              </w:rPr>
            </w:pPr>
            <w:r>
              <w:rPr>
                <w:i/>
                <w:color w:val="000000"/>
                <w:sz w:val="24"/>
                <w:szCs w:val="24"/>
              </w:rPr>
              <w:t>Relocation Payments</w:t>
            </w:r>
          </w:p>
        </w:tc>
      </w:tr>
      <w:tr w:rsidR="002561CA">
        <w:trPr>
          <w:trHeight w:val="548"/>
        </w:trPr>
        <w:tc>
          <w:tcPr>
            <w:tcW w:w="2359"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733" w:right="195" w:hanging="538"/>
              <w:rPr>
                <w:color w:val="000000"/>
              </w:rPr>
            </w:pPr>
            <w:r>
              <w:rPr>
                <w:color w:val="000000"/>
              </w:rPr>
              <w:t>Replacement Housing Payments</w:t>
            </w:r>
          </w:p>
        </w:tc>
        <w:tc>
          <w:tcPr>
            <w:tcW w:w="2429"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794" w:right="256" w:hanging="536"/>
              <w:rPr>
                <w:color w:val="000000"/>
              </w:rPr>
            </w:pPr>
            <w:r>
              <w:rPr>
                <w:color w:val="000000"/>
              </w:rPr>
              <w:t>Payments for moving expenses</w:t>
            </w:r>
          </w:p>
        </w:tc>
        <w:tc>
          <w:tcPr>
            <w:tcW w:w="4790"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255" w:right="256" w:firstLine="122"/>
              <w:rPr>
                <w:color w:val="000000"/>
              </w:rPr>
            </w:pPr>
            <w:r>
              <w:rPr>
                <w:color w:val="000000"/>
              </w:rPr>
              <w:t>Payments for reasonable out-of-pocket costs incurred in the temporary relocation of persons</w:t>
            </w:r>
          </w:p>
        </w:tc>
      </w:tr>
      <w:tr w:rsidR="002561CA">
        <w:trPr>
          <w:trHeight w:val="597"/>
        </w:trPr>
        <w:tc>
          <w:tcPr>
            <w:tcW w:w="9578" w:type="dxa"/>
            <w:gridSpan w:val="5"/>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1882" w:right="151" w:hanging="1733"/>
              <w:rPr>
                <w:color w:val="000000"/>
                <w:sz w:val="24"/>
                <w:szCs w:val="24"/>
              </w:rPr>
            </w:pPr>
            <w:r>
              <w:rPr>
                <w:i/>
                <w:color w:val="000000"/>
                <w:sz w:val="24"/>
                <w:szCs w:val="24"/>
              </w:rPr>
              <w:t>Other Relocation Assistance: Staff and overhead costs directly related to providing advisory and other relocation services to persons displaced by the project</w:t>
            </w:r>
          </w:p>
        </w:tc>
      </w:tr>
      <w:tr w:rsidR="002561CA" w:rsidTr="009C7442">
        <w:trPr>
          <w:trHeight w:val="279"/>
        </w:trPr>
        <w:tc>
          <w:tcPr>
            <w:tcW w:w="2359" w:type="dxa"/>
            <w:gridSpan w:val="2"/>
            <w:vMerge w:val="restart"/>
            <w:tcBorders>
              <w:top w:val="single" w:sz="6" w:space="0" w:color="000000"/>
              <w:left w:val="single" w:sz="6" w:space="0" w:color="000000"/>
              <w:bottom w:val="single" w:sz="4" w:space="0" w:color="auto"/>
              <w:right w:val="single" w:sz="6" w:space="0" w:color="000000"/>
            </w:tcBorders>
          </w:tcPr>
          <w:p w:rsidR="002561CA" w:rsidRDefault="0032459C">
            <w:pPr>
              <w:pBdr>
                <w:top w:val="nil"/>
                <w:left w:val="nil"/>
                <w:bottom w:val="nil"/>
                <w:right w:val="nil"/>
                <w:between w:val="nil"/>
              </w:pBdr>
              <w:spacing w:before="133"/>
              <w:ind w:left="596" w:right="172" w:hanging="420"/>
              <w:rPr>
                <w:color w:val="000000"/>
              </w:rPr>
            </w:pPr>
            <w:r>
              <w:rPr>
                <w:color w:val="000000"/>
              </w:rPr>
              <w:t>Timely written notices to occupants</w:t>
            </w:r>
          </w:p>
        </w:tc>
        <w:tc>
          <w:tcPr>
            <w:tcW w:w="2429" w:type="dxa"/>
            <w:vMerge w:val="restart"/>
            <w:tcBorders>
              <w:top w:val="single" w:sz="6" w:space="0" w:color="000000"/>
              <w:left w:val="single" w:sz="6" w:space="0" w:color="000000"/>
              <w:bottom w:val="single" w:sz="4" w:space="0" w:color="auto"/>
              <w:right w:val="single" w:sz="6" w:space="0" w:color="000000"/>
            </w:tcBorders>
          </w:tcPr>
          <w:p w:rsidR="002561CA" w:rsidRDefault="0032459C">
            <w:pPr>
              <w:pBdr>
                <w:top w:val="nil"/>
                <w:left w:val="nil"/>
                <w:bottom w:val="nil"/>
                <w:right w:val="nil"/>
                <w:between w:val="nil"/>
              </w:pBdr>
              <w:ind w:left="131"/>
              <w:rPr>
                <w:color w:val="000000"/>
              </w:rPr>
            </w:pPr>
            <w:r>
              <w:rPr>
                <w:color w:val="000000"/>
              </w:rPr>
              <w:t>Referrals to comparable</w:t>
            </w:r>
          </w:p>
          <w:p w:rsidR="002561CA" w:rsidRDefault="0032459C">
            <w:pPr>
              <w:pBdr>
                <w:top w:val="nil"/>
                <w:left w:val="nil"/>
                <w:bottom w:val="nil"/>
                <w:right w:val="nil"/>
                <w:between w:val="nil"/>
              </w:pBdr>
              <w:ind w:left="818" w:right="160" w:hanging="656"/>
              <w:rPr>
                <w:color w:val="000000"/>
              </w:rPr>
            </w:pPr>
            <w:r>
              <w:rPr>
                <w:color w:val="000000"/>
              </w:rPr>
              <w:t>&amp; suitable replacement property</w:t>
            </w:r>
          </w:p>
        </w:tc>
        <w:tc>
          <w:tcPr>
            <w:tcW w:w="2432" w:type="dxa"/>
            <w:tcBorders>
              <w:top w:val="single" w:sz="5" w:space="0" w:color="000000"/>
              <w:left w:val="single" w:sz="6" w:space="0" w:color="000000"/>
              <w:bottom w:val="single" w:sz="5" w:space="0" w:color="000000"/>
              <w:right w:val="single" w:sz="5" w:space="0" w:color="000000"/>
            </w:tcBorders>
          </w:tcPr>
          <w:p w:rsidR="002561CA" w:rsidRDefault="0032459C">
            <w:pPr>
              <w:pBdr>
                <w:top w:val="nil"/>
                <w:left w:val="nil"/>
                <w:bottom w:val="nil"/>
                <w:right w:val="nil"/>
                <w:between w:val="nil"/>
              </w:pBdr>
              <w:ind w:left="286"/>
              <w:rPr>
                <w:color w:val="000000"/>
              </w:rPr>
            </w:pPr>
            <w:r>
              <w:rPr>
                <w:color w:val="000000"/>
              </w:rPr>
              <w:t>Property inspections</w:t>
            </w:r>
          </w:p>
        </w:tc>
        <w:tc>
          <w:tcPr>
            <w:tcW w:w="2358"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683"/>
              <w:rPr>
                <w:color w:val="000000"/>
              </w:rPr>
            </w:pPr>
            <w:r>
              <w:rPr>
                <w:color w:val="000000"/>
              </w:rPr>
              <w:t>Counseling</w:t>
            </w:r>
          </w:p>
        </w:tc>
      </w:tr>
      <w:tr w:rsidR="002561CA" w:rsidTr="009C7442">
        <w:trPr>
          <w:trHeight w:val="538"/>
        </w:trPr>
        <w:tc>
          <w:tcPr>
            <w:tcW w:w="2359" w:type="dxa"/>
            <w:gridSpan w:val="2"/>
            <w:vMerge/>
            <w:tcBorders>
              <w:top w:val="single" w:sz="6" w:space="0" w:color="000000"/>
              <w:left w:val="single" w:sz="6" w:space="0" w:color="000000"/>
              <w:bottom w:val="single" w:sz="4" w:space="0" w:color="auto"/>
              <w:right w:val="single" w:sz="6" w:space="0" w:color="000000"/>
            </w:tcBorders>
          </w:tcPr>
          <w:p w:rsidR="002561CA" w:rsidRDefault="002561CA">
            <w:pPr>
              <w:pBdr>
                <w:top w:val="nil"/>
                <w:left w:val="nil"/>
                <w:bottom w:val="nil"/>
                <w:right w:val="nil"/>
                <w:between w:val="nil"/>
              </w:pBdr>
              <w:spacing w:line="276" w:lineRule="auto"/>
              <w:rPr>
                <w:color w:val="000000"/>
              </w:rPr>
            </w:pPr>
          </w:p>
        </w:tc>
        <w:tc>
          <w:tcPr>
            <w:tcW w:w="2429" w:type="dxa"/>
            <w:vMerge/>
            <w:tcBorders>
              <w:top w:val="single" w:sz="6" w:space="0" w:color="000000"/>
              <w:left w:val="single" w:sz="6" w:space="0" w:color="000000"/>
              <w:bottom w:val="single" w:sz="4" w:space="0" w:color="auto"/>
              <w:right w:val="single" w:sz="6" w:space="0" w:color="000000"/>
            </w:tcBorders>
          </w:tcPr>
          <w:p w:rsidR="002561CA" w:rsidRDefault="002561CA">
            <w:pPr>
              <w:pBdr>
                <w:top w:val="nil"/>
                <w:left w:val="nil"/>
                <w:bottom w:val="nil"/>
                <w:right w:val="nil"/>
                <w:between w:val="nil"/>
              </w:pBdr>
              <w:spacing w:line="276" w:lineRule="auto"/>
              <w:rPr>
                <w:color w:val="000000"/>
              </w:rPr>
            </w:pPr>
          </w:p>
        </w:tc>
        <w:tc>
          <w:tcPr>
            <w:tcW w:w="4790" w:type="dxa"/>
            <w:gridSpan w:val="2"/>
            <w:tcBorders>
              <w:top w:val="single" w:sz="5" w:space="0" w:color="000000"/>
              <w:left w:val="single" w:sz="6" w:space="0" w:color="000000"/>
              <w:bottom w:val="single" w:sz="5" w:space="0" w:color="000000"/>
              <w:right w:val="single" w:sz="5" w:space="0" w:color="000000"/>
            </w:tcBorders>
          </w:tcPr>
          <w:p w:rsidR="002561CA" w:rsidRDefault="0032459C">
            <w:pPr>
              <w:pBdr>
                <w:top w:val="nil"/>
                <w:left w:val="nil"/>
                <w:bottom w:val="nil"/>
                <w:right w:val="nil"/>
                <w:between w:val="nil"/>
              </w:pBdr>
              <w:spacing w:before="128"/>
              <w:ind w:left="212"/>
              <w:rPr>
                <w:color w:val="000000"/>
              </w:rPr>
            </w:pPr>
            <w:r>
              <w:rPr>
                <w:color w:val="000000"/>
              </w:rPr>
              <w:t>Other assistance necessary to minimize hardship</w:t>
            </w:r>
          </w:p>
        </w:tc>
      </w:tr>
    </w:tbl>
    <w:p w:rsidR="002561CA" w:rsidRDefault="002561CA">
      <w:pPr>
        <w:spacing w:before="1"/>
        <w:rPr>
          <w:sz w:val="17"/>
          <w:szCs w:val="17"/>
        </w:rPr>
      </w:pPr>
    </w:p>
    <w:p w:rsidR="002561CA" w:rsidRDefault="0032459C">
      <w:pPr>
        <w:pStyle w:val="Heading3"/>
        <w:ind w:left="0" w:firstLine="720"/>
      </w:pPr>
      <w:bookmarkStart w:id="84" w:name="_heading=h.1opuj5n" w:colFirst="0" w:colLast="0"/>
      <w:bookmarkEnd w:id="84"/>
      <w:r>
        <w:t>Costs Relating to Payment of Loans</w:t>
      </w:r>
    </w:p>
    <w:p w:rsidR="002561CA" w:rsidRDefault="0032459C">
      <w:pPr>
        <w:pBdr>
          <w:top w:val="nil"/>
          <w:left w:val="nil"/>
          <w:bottom w:val="nil"/>
          <w:right w:val="nil"/>
          <w:between w:val="nil"/>
        </w:pBdr>
        <w:ind w:left="720" w:right="334"/>
        <w:jc w:val="both"/>
        <w:rPr>
          <w:color w:val="000000"/>
        </w:rPr>
      </w:pPr>
      <w:r>
        <w:rPr>
          <w:color w:val="000000"/>
        </w:rPr>
        <w:t xml:space="preserve">If HOME funds are not used to directly pay an eligible project cost, they may be used to pay off a Construction Loan, Bridge Financing, or Guaranteed Loan. </w:t>
      </w:r>
    </w:p>
    <w:p w:rsidR="002561CA" w:rsidRDefault="002561CA">
      <w:pPr>
        <w:pBdr>
          <w:top w:val="nil"/>
          <w:left w:val="nil"/>
          <w:bottom w:val="nil"/>
          <w:right w:val="nil"/>
          <w:between w:val="nil"/>
        </w:pBdr>
        <w:ind w:right="334"/>
        <w:jc w:val="both"/>
        <w:rPr>
          <w:color w:val="000000"/>
        </w:rPr>
      </w:pPr>
    </w:p>
    <w:p w:rsidR="002561CA" w:rsidRDefault="002561CA"/>
    <w:p w:rsidR="00AA5DBA" w:rsidRDefault="00AA5DBA"/>
    <w:p w:rsidR="00AA5DBA" w:rsidRDefault="00AA5DBA"/>
    <w:p w:rsidR="00AD4C20" w:rsidRDefault="00AD4C20"/>
    <w:tbl>
      <w:tblPr>
        <w:tblStyle w:val="aff2"/>
        <w:tblW w:w="9578" w:type="dxa"/>
        <w:tblInd w:w="99" w:type="dxa"/>
        <w:tblLayout w:type="fixed"/>
        <w:tblLook w:val="0000" w:firstRow="0" w:lastRow="0" w:firstColumn="0" w:lastColumn="0" w:noHBand="0" w:noVBand="0"/>
      </w:tblPr>
      <w:tblGrid>
        <w:gridCol w:w="1368"/>
        <w:gridCol w:w="631"/>
        <w:gridCol w:w="7579"/>
      </w:tblGrid>
      <w:tr w:rsidR="002561CA">
        <w:trPr>
          <w:trHeight w:val="338"/>
        </w:trPr>
        <w:tc>
          <w:tcPr>
            <w:tcW w:w="1999" w:type="dxa"/>
            <w:gridSpan w:val="2"/>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385"/>
              <w:rPr>
                <w:rFonts w:ascii="Cambria" w:eastAsia="Cambria" w:hAnsi="Cambria" w:cs="Cambria"/>
                <w:color w:val="000000"/>
                <w:sz w:val="28"/>
                <w:szCs w:val="28"/>
              </w:rPr>
            </w:pPr>
            <w:r>
              <w:rPr>
                <w:rFonts w:ascii="Cambria" w:eastAsia="Cambria" w:hAnsi="Cambria" w:cs="Cambria"/>
                <w:i/>
                <w:color w:val="FFFFFF"/>
                <w:sz w:val="28"/>
                <w:szCs w:val="28"/>
              </w:rPr>
              <w:lastRenderedPageBreak/>
              <w:t>Table 4.11</w:t>
            </w:r>
          </w:p>
        </w:tc>
        <w:tc>
          <w:tcPr>
            <w:tcW w:w="7579" w:type="dxa"/>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837"/>
              <w:rPr>
                <w:rFonts w:ascii="Cambria" w:eastAsia="Cambria" w:hAnsi="Cambria" w:cs="Cambria"/>
                <w:color w:val="000000"/>
                <w:sz w:val="28"/>
                <w:szCs w:val="28"/>
              </w:rPr>
            </w:pPr>
            <w:r>
              <w:rPr>
                <w:rFonts w:ascii="Cambria" w:eastAsia="Cambria" w:hAnsi="Cambria" w:cs="Cambria"/>
                <w:b/>
                <w:i/>
                <w:color w:val="FFFFFF"/>
                <w:sz w:val="28"/>
                <w:szCs w:val="28"/>
              </w:rPr>
              <w:t>Costs Relating to Payment of Loans [92.206(g)]</w:t>
            </w:r>
          </w:p>
        </w:tc>
      </w:tr>
      <w:tr w:rsidR="002561CA" w:rsidTr="009C7442">
        <w:trPr>
          <w:trHeight w:val="278"/>
        </w:trPr>
        <w:tc>
          <w:tcPr>
            <w:tcW w:w="1368" w:type="dxa"/>
            <w:tcBorders>
              <w:top w:val="single" w:sz="5" w:space="0" w:color="000000"/>
              <w:left w:val="single" w:sz="5" w:space="0" w:color="000000"/>
              <w:bottom w:val="single" w:sz="6" w:space="0" w:color="000000"/>
              <w:right w:val="single" w:sz="5" w:space="0" w:color="000000"/>
            </w:tcBorders>
            <w:shd w:val="clear" w:color="auto" w:fill="DBE4F0"/>
          </w:tcPr>
          <w:p w:rsidR="002561CA" w:rsidRDefault="0032459C">
            <w:pPr>
              <w:pBdr>
                <w:top w:val="nil"/>
                <w:left w:val="nil"/>
                <w:bottom w:val="nil"/>
                <w:right w:val="nil"/>
                <w:between w:val="nil"/>
              </w:pBdr>
              <w:ind w:left="126"/>
              <w:rPr>
                <w:color w:val="000000"/>
              </w:rPr>
            </w:pPr>
            <w:r>
              <w:rPr>
                <w:b/>
                <w:color w:val="000000"/>
              </w:rPr>
              <w:t>Eligible Cost</w:t>
            </w:r>
          </w:p>
        </w:tc>
        <w:tc>
          <w:tcPr>
            <w:tcW w:w="8210" w:type="dxa"/>
            <w:gridSpan w:val="2"/>
            <w:tcBorders>
              <w:top w:val="single" w:sz="5" w:space="0" w:color="000000"/>
              <w:left w:val="single" w:sz="5" w:space="0" w:color="000000"/>
              <w:bottom w:val="single" w:sz="6" w:space="0" w:color="000000"/>
              <w:right w:val="single" w:sz="5" w:space="0" w:color="000000"/>
            </w:tcBorders>
            <w:shd w:val="clear" w:color="auto" w:fill="DBE4F0"/>
          </w:tcPr>
          <w:p w:rsidR="002561CA" w:rsidRDefault="0032459C">
            <w:pPr>
              <w:pBdr>
                <w:top w:val="nil"/>
                <w:left w:val="nil"/>
                <w:bottom w:val="nil"/>
                <w:right w:val="nil"/>
                <w:between w:val="nil"/>
              </w:pBdr>
              <w:ind w:left="2497"/>
              <w:rPr>
                <w:color w:val="000000"/>
              </w:rPr>
            </w:pPr>
            <w:r>
              <w:rPr>
                <w:b/>
                <w:color w:val="000000"/>
              </w:rPr>
              <w:t>Requirements of Payment of Loans</w:t>
            </w:r>
          </w:p>
        </w:tc>
      </w:tr>
      <w:tr w:rsidR="002561CA" w:rsidTr="009C7442">
        <w:trPr>
          <w:trHeight w:val="278"/>
        </w:trPr>
        <w:tc>
          <w:tcPr>
            <w:tcW w:w="1368" w:type="dxa"/>
            <w:vMerge w:val="restart"/>
            <w:tcBorders>
              <w:top w:val="single" w:sz="6" w:space="0" w:color="000000"/>
              <w:left w:val="single" w:sz="6" w:space="0" w:color="000000"/>
              <w:bottom w:val="single" w:sz="6" w:space="0" w:color="000000"/>
              <w:right w:val="single" w:sz="6" w:space="0" w:color="000000"/>
            </w:tcBorders>
          </w:tcPr>
          <w:p w:rsidR="002561CA" w:rsidRDefault="0032459C">
            <w:pPr>
              <w:pBdr>
                <w:top w:val="nil"/>
                <w:left w:val="nil"/>
                <w:bottom w:val="nil"/>
                <w:right w:val="nil"/>
                <w:between w:val="nil"/>
              </w:pBdr>
              <w:spacing w:before="3"/>
              <w:ind w:left="133" w:right="133" w:firstLine="1"/>
              <w:jc w:val="center"/>
              <w:rPr>
                <w:color w:val="000000"/>
              </w:rPr>
            </w:pPr>
            <w:r>
              <w:rPr>
                <w:color w:val="000000"/>
              </w:rPr>
              <w:t>Payment of Principal and Interest</w:t>
            </w:r>
          </w:p>
        </w:tc>
        <w:tc>
          <w:tcPr>
            <w:tcW w:w="8210" w:type="dxa"/>
            <w:gridSpan w:val="2"/>
            <w:tcBorders>
              <w:top w:val="single" w:sz="6" w:space="0" w:color="000000"/>
              <w:left w:val="single" w:sz="6" w:space="0" w:color="000000"/>
              <w:bottom w:val="single" w:sz="6" w:space="0" w:color="000000"/>
              <w:right w:val="single" w:sz="6" w:space="0" w:color="000000"/>
            </w:tcBorders>
          </w:tcPr>
          <w:p w:rsidR="002561CA" w:rsidRDefault="0032459C">
            <w:pPr>
              <w:pBdr>
                <w:top w:val="nil"/>
                <w:left w:val="nil"/>
                <w:bottom w:val="nil"/>
                <w:right w:val="nil"/>
                <w:between w:val="nil"/>
              </w:pBdr>
              <w:ind w:left="783"/>
              <w:rPr>
                <w:color w:val="000000"/>
              </w:rPr>
            </w:pPr>
            <w:r>
              <w:rPr>
                <w:color w:val="000000"/>
              </w:rPr>
              <w:t>The HOME assistance must be part of the original financing for the project</w:t>
            </w:r>
          </w:p>
        </w:tc>
      </w:tr>
      <w:tr w:rsidR="002561CA" w:rsidTr="009C7442">
        <w:trPr>
          <w:trHeight w:val="548"/>
        </w:trPr>
        <w:tc>
          <w:tcPr>
            <w:tcW w:w="1368" w:type="dxa"/>
            <w:vMerge/>
            <w:tcBorders>
              <w:top w:val="single" w:sz="6" w:space="0" w:color="000000"/>
              <w:left w:val="single" w:sz="6" w:space="0" w:color="000000"/>
              <w:bottom w:val="single" w:sz="4" w:space="0" w:color="auto"/>
              <w:right w:val="single" w:sz="6" w:space="0" w:color="000000"/>
            </w:tcBorders>
          </w:tcPr>
          <w:p w:rsidR="002561CA" w:rsidRDefault="002561CA">
            <w:pPr>
              <w:pBdr>
                <w:top w:val="nil"/>
                <w:left w:val="nil"/>
                <w:bottom w:val="nil"/>
                <w:right w:val="nil"/>
                <w:between w:val="nil"/>
              </w:pBdr>
              <w:spacing w:line="276" w:lineRule="auto"/>
              <w:rPr>
                <w:color w:val="000000"/>
              </w:rPr>
            </w:pPr>
          </w:p>
        </w:tc>
        <w:tc>
          <w:tcPr>
            <w:tcW w:w="8210" w:type="dxa"/>
            <w:gridSpan w:val="2"/>
            <w:tcBorders>
              <w:top w:val="single" w:sz="6" w:space="0" w:color="000000"/>
              <w:left w:val="single" w:sz="6" w:space="0" w:color="000000"/>
              <w:bottom w:val="single" w:sz="4" w:space="0" w:color="auto"/>
              <w:right w:val="single" w:sz="6" w:space="0" w:color="000000"/>
            </w:tcBorders>
          </w:tcPr>
          <w:p w:rsidR="002561CA" w:rsidRDefault="0032459C">
            <w:pPr>
              <w:pBdr>
                <w:top w:val="nil"/>
                <w:left w:val="nil"/>
                <w:bottom w:val="nil"/>
                <w:right w:val="nil"/>
                <w:between w:val="nil"/>
              </w:pBdr>
              <w:ind w:left="3575" w:right="273" w:hanging="3303"/>
              <w:rPr>
                <w:color w:val="000000"/>
              </w:rPr>
            </w:pPr>
            <w:r>
              <w:rPr>
                <w:color w:val="000000"/>
              </w:rPr>
              <w:t>Loan must have been used for eligible costs as specified in the HOME Regulations and this manual</w:t>
            </w:r>
          </w:p>
        </w:tc>
      </w:tr>
    </w:tbl>
    <w:p w:rsidR="002561CA" w:rsidRDefault="002561CA">
      <w:pPr>
        <w:spacing w:before="3"/>
        <w:rPr>
          <w:sz w:val="17"/>
          <w:szCs w:val="17"/>
        </w:rPr>
      </w:pPr>
    </w:p>
    <w:p w:rsidR="002561CA" w:rsidRDefault="002561CA">
      <w:pPr>
        <w:rPr>
          <w:sz w:val="17"/>
          <w:szCs w:val="17"/>
        </w:rPr>
      </w:pPr>
    </w:p>
    <w:p w:rsidR="002561CA" w:rsidRDefault="0032459C">
      <w:pPr>
        <w:pStyle w:val="Heading3"/>
        <w:ind w:left="0" w:firstLine="720"/>
      </w:pPr>
      <w:bookmarkStart w:id="85" w:name="_heading=h.48pi1tg" w:colFirst="0" w:colLast="0"/>
      <w:bookmarkEnd w:id="85"/>
      <w:r>
        <w:t>Ineligible Activities, Costs, and Fees</w:t>
      </w:r>
    </w:p>
    <w:p w:rsidR="002561CA" w:rsidRDefault="002561CA">
      <w:pPr>
        <w:pStyle w:val="Heading2"/>
        <w:tabs>
          <w:tab w:val="left" w:pos="1181"/>
        </w:tabs>
        <w:spacing w:before="56"/>
        <w:ind w:left="0" w:firstLine="0"/>
        <w:rPr>
          <w:b w:val="0"/>
        </w:rPr>
      </w:pPr>
    </w:p>
    <w:p w:rsidR="002561CA" w:rsidRDefault="0032459C">
      <w:pPr>
        <w:pBdr>
          <w:top w:val="nil"/>
          <w:left w:val="nil"/>
          <w:bottom w:val="nil"/>
          <w:right w:val="nil"/>
          <w:between w:val="nil"/>
        </w:pBdr>
        <w:ind w:left="720" w:right="358"/>
        <w:rPr>
          <w:color w:val="000000"/>
        </w:rPr>
      </w:pPr>
      <w:r>
        <w:rPr>
          <w:color w:val="000000"/>
        </w:rPr>
        <w:t xml:space="preserve">Refer to the </w:t>
      </w:r>
      <w:hyperlink w:anchor="_heading=h.2dvym10">
        <w:r>
          <w:rPr>
            <w:color w:val="0000FF"/>
            <w:u w:val="single"/>
          </w:rPr>
          <w:t>General Requirement</w:t>
        </w:r>
      </w:hyperlink>
      <w:r>
        <w:rPr>
          <w:color w:val="000000"/>
        </w:rPr>
        <w:t xml:space="preserve">: </w:t>
      </w:r>
      <w:hyperlink w:anchor="_heading=h.1y810tw">
        <w:r>
          <w:rPr>
            <w:color w:val="0000FF"/>
            <w:u w:val="single"/>
          </w:rPr>
          <w:t xml:space="preserve">Eligible Project Costs </w:t>
        </w:r>
      </w:hyperlink>
      <w:r>
        <w:rPr>
          <w:color w:val="000000"/>
        </w:rPr>
        <w:t>for a list of ineligible activities, costs, and fees under the HOME Program.</w:t>
      </w:r>
    </w:p>
    <w:p w:rsidR="002561CA" w:rsidRDefault="002561CA">
      <w:pPr>
        <w:pStyle w:val="Heading2"/>
        <w:ind w:left="0" w:firstLine="0"/>
        <w:rPr>
          <w:b w:val="0"/>
        </w:rPr>
      </w:pPr>
      <w:bookmarkStart w:id="86" w:name="_heading=h.2nusc19" w:colFirst="0" w:colLast="0"/>
      <w:bookmarkEnd w:id="86"/>
    </w:p>
    <w:p w:rsidR="002561CA" w:rsidRDefault="0032459C">
      <w:pPr>
        <w:pStyle w:val="Heading2"/>
        <w:ind w:left="0" w:firstLine="0"/>
        <w:rPr>
          <w:sz w:val="28"/>
          <w:szCs w:val="28"/>
        </w:rPr>
      </w:pPr>
      <w:bookmarkStart w:id="87" w:name="_heading=h.1302m92" w:colFirst="0" w:colLast="0"/>
      <w:bookmarkEnd w:id="87"/>
      <w:r>
        <w:rPr>
          <w:sz w:val="28"/>
          <w:szCs w:val="28"/>
        </w:rPr>
        <w:t>Property Standards</w:t>
      </w:r>
    </w:p>
    <w:p w:rsidR="002561CA" w:rsidRDefault="002561CA">
      <w:pPr>
        <w:pStyle w:val="Heading2"/>
      </w:pPr>
    </w:p>
    <w:p w:rsidR="002561CA" w:rsidRPr="00AA5DBA" w:rsidRDefault="0032459C" w:rsidP="00AA5DBA">
      <w:pPr>
        <w:pBdr>
          <w:top w:val="nil"/>
          <w:left w:val="nil"/>
          <w:bottom w:val="nil"/>
          <w:right w:val="nil"/>
          <w:between w:val="nil"/>
        </w:pBdr>
        <w:rPr>
          <w:color w:val="000000"/>
        </w:rPr>
      </w:pPr>
      <w:r>
        <w:rPr>
          <w:color w:val="000000"/>
        </w:rPr>
        <w:t>Activities and costs are eligible for HOME assistance only if the housing meets certain minimum property standards upon project completion.</w:t>
      </w:r>
    </w:p>
    <w:p w:rsidR="002561CA" w:rsidRDefault="0032459C">
      <w:pPr>
        <w:pStyle w:val="Heading3"/>
        <w:ind w:left="0" w:firstLine="720"/>
        <w:rPr>
          <w:b w:val="0"/>
          <w:i w:val="0"/>
        </w:rPr>
      </w:pPr>
      <w:bookmarkStart w:id="88" w:name="_heading=h.3mzq4wv" w:colFirst="0" w:colLast="0"/>
      <w:bookmarkEnd w:id="88"/>
      <w:r>
        <w:t>General Inspection Requirement [92.504(d)]</w:t>
      </w:r>
    </w:p>
    <w:p w:rsidR="002561CA" w:rsidRDefault="0032459C">
      <w:pPr>
        <w:pBdr>
          <w:top w:val="nil"/>
          <w:left w:val="nil"/>
          <w:bottom w:val="nil"/>
          <w:right w:val="nil"/>
          <w:between w:val="nil"/>
        </w:pBdr>
        <w:ind w:left="720"/>
        <w:rPr>
          <w:color w:val="000000"/>
        </w:rPr>
      </w:pPr>
      <w:r>
        <w:rPr>
          <w:color w:val="000000"/>
        </w:rPr>
        <w:t>The PJ must conduct an on-site inspection of each project prior to occupancy and at project completion to ensure that the project meets the applicable property standards.</w:t>
      </w:r>
    </w:p>
    <w:p w:rsidR="002561CA" w:rsidRDefault="002561CA"/>
    <w:p w:rsidR="002561CA" w:rsidRDefault="0032459C" w:rsidP="00F9077B">
      <w:pPr>
        <w:numPr>
          <w:ilvl w:val="1"/>
          <w:numId w:val="79"/>
        </w:numPr>
        <w:tabs>
          <w:tab w:val="left" w:pos="1181"/>
        </w:tabs>
        <w:ind w:hanging="473"/>
      </w:pPr>
      <w:r>
        <w:rPr>
          <w:b/>
        </w:rPr>
        <w:t>New construction</w:t>
      </w:r>
    </w:p>
    <w:p w:rsidR="002561CA" w:rsidRDefault="0032459C">
      <w:pPr>
        <w:pBdr>
          <w:top w:val="nil"/>
          <w:left w:val="nil"/>
          <w:bottom w:val="nil"/>
          <w:right w:val="nil"/>
          <w:between w:val="nil"/>
        </w:pBdr>
        <w:ind w:left="1180"/>
        <w:rPr>
          <w:color w:val="000000"/>
        </w:rPr>
      </w:pPr>
      <w:r>
        <w:rPr>
          <w:color w:val="000000"/>
        </w:rPr>
        <w:t>New construction projects must meet the property standards below.</w:t>
      </w:r>
      <w:r>
        <w:rPr>
          <w:noProof/>
        </w:rPr>
        <mc:AlternateContent>
          <mc:Choice Requires="wpg">
            <w:drawing>
              <wp:anchor distT="0" distB="0" distL="0" distR="0" simplePos="0" relativeHeight="251669504" behindDoc="1" locked="0" layoutInCell="1" hidden="0" allowOverlap="1">
                <wp:simplePos x="0" y="0"/>
                <wp:positionH relativeFrom="column">
                  <wp:posOffset>1485900</wp:posOffset>
                </wp:positionH>
                <wp:positionV relativeFrom="paragraph">
                  <wp:posOffset>342900</wp:posOffset>
                </wp:positionV>
                <wp:extent cx="1270" cy="208915"/>
                <wp:effectExtent l="0" t="0" r="0" b="0"/>
                <wp:wrapNone/>
                <wp:docPr id="904" name="Group 904"/>
                <wp:cNvGraphicFramePr/>
                <a:graphic xmlns:a="http://schemas.openxmlformats.org/drawingml/2006/main">
                  <a:graphicData uri="http://schemas.microsoft.com/office/word/2010/wordprocessingGroup">
                    <wpg:wgp>
                      <wpg:cNvGrpSpPr/>
                      <wpg:grpSpPr>
                        <a:xfrm>
                          <a:off x="0" y="0"/>
                          <a:ext cx="1270" cy="208915"/>
                          <a:chOff x="5340600" y="3675525"/>
                          <a:chExt cx="9550" cy="208950"/>
                        </a:xfrm>
                      </wpg:grpSpPr>
                      <wpg:grpSp>
                        <wpg:cNvPr id="63" name="Group 63"/>
                        <wpg:cNvGrpSpPr/>
                        <wpg:grpSpPr>
                          <a:xfrm>
                            <a:off x="5345365" y="3675543"/>
                            <a:ext cx="1270" cy="208915"/>
                            <a:chOff x="3680" y="548"/>
                            <a:chExt cx="2" cy="329"/>
                          </a:xfrm>
                        </wpg:grpSpPr>
                        <wps:wsp>
                          <wps:cNvPr id="896" name="Rectangle 896"/>
                          <wps:cNvSpPr/>
                          <wps:spPr>
                            <a:xfrm>
                              <a:off x="3680" y="548"/>
                              <a:ext cx="0" cy="325"/>
                            </a:xfrm>
                            <a:prstGeom prst="rect">
                              <a:avLst/>
                            </a:prstGeom>
                            <a:noFill/>
                            <a:ln>
                              <a:noFill/>
                            </a:ln>
                          </wps:spPr>
                          <wps:txbx>
                            <w:txbxContent>
                              <w:p w:rsidR="00765D31" w:rsidRDefault="00765D31">
                                <w:pPr>
                                  <w:textDirection w:val="btLr"/>
                                </w:pPr>
                              </w:p>
                            </w:txbxContent>
                          </wps:txbx>
                          <wps:bodyPr spcFirstLastPara="1" wrap="square" lIns="91425" tIns="91425" rIns="91425" bIns="91425" anchor="ctr" anchorCtr="0">
                            <a:noAutofit/>
                          </wps:bodyPr>
                        </wps:wsp>
                        <wps:wsp>
                          <wps:cNvPr id="897" name="Freeform 897"/>
                          <wps:cNvSpPr/>
                          <wps:spPr>
                            <a:xfrm>
                              <a:off x="3680" y="548"/>
                              <a:ext cx="2" cy="329"/>
                            </a:xfrm>
                            <a:custGeom>
                              <a:avLst/>
                              <a:gdLst/>
                              <a:ahLst/>
                              <a:cxnLst/>
                              <a:rect l="l" t="t" r="r" b="b"/>
                              <a:pathLst>
                                <a:path w="120000" h="329" extrusionOk="0">
                                  <a:moveTo>
                                    <a:pt x="0" y="0"/>
                                  </a:moveTo>
                                  <a:lnTo>
                                    <a:pt x="0" y="329"/>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id="Group 904" o:spid="_x0000_s1103" style="position:absolute;left:0;text-align:left;margin-left:117pt;margin-top:27pt;width:.1pt;height:16.45pt;z-index:-251646976;mso-wrap-distance-left:0;mso-wrap-distance-right:0;mso-position-horizontal-relative:text;mso-position-vertical-relative:text" coordorigin="53406,36755" coordsize="95,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">
                <v:group id="Group 63" o:spid="_x0000_s1104" style="position:absolute;left:53453;top:36755;width:13;height:2089" coordorigin="3680,548" coordsize="2,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rect id="Rectangle 896" o:spid="_x0000_s1105" style="position:absolute;left:3680;top:548;width:0;height: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FpscQA&#10;AADcAAAADwAAAGRycy9kb3ducmV2LnhtbESP0WrCQBRE34X+w3ILfdONoQRNsxFbKlifavQDbrO3&#10;2dDs3TS7avz7rlDwcZiZM0yxGm0nzjT41rGC+SwBQVw73XKj4HjYTBcgfEDW2DkmBVfysCofJgXm&#10;2l14T+cqNCJC2OeowITQ51L62pBFP3M9cfS+3WAxRDk0Ug94iXDbyTRJMmmx5bhgsKc3Q/VPdbIK&#10;Pp8dpe+pf60auzTj12H38YuZUk+P4/oFRKAx3MP/7a1WsFhmcDsTj4As/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BabHEAAAA3AAAAA8AAAAAAAAAAAAAAAAAmAIAAGRycy9k&#10;b3ducmV2LnhtbFBLBQYAAAAABAAEAPUAAACJAwAAAAA=&#10;" filled="f" stroked="f">
                    <v:textbox inset="2.53958mm,2.53958mm,2.53958mm,2.53958mm">
                      <w:txbxContent>
                        <w:p w:rsidR="00765D31" w:rsidRDefault="00765D31">
                          <w:pPr>
                            <w:textDirection w:val="btLr"/>
                          </w:pPr>
                        </w:p>
                      </w:txbxContent>
                    </v:textbox>
                  </v:rect>
                  <v:shape id="Freeform 897" o:spid="_x0000_s1106" style="position:absolute;left:3680;top:548;width:2;height:329;visibility:visible;mso-wrap-style:square;v-text-anchor:middle" coordsize="120000,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iMnMMA&#10;AADcAAAADwAAAGRycy9kb3ducmV2LnhtbESPQWsCMRSE7wX/Q3gFbzWrQqNbo4ggWuyl2/b+unnN&#10;Lt28LEnU7b9vhEKPw8x8w6w2g+vEhUJsPWuYTgoQxLU3LVsN72/7hwWImJANdp5Jww9F2KxHdyss&#10;jb/yK12qZEWGcCxRQ5NSX0oZ64YcxonvibP35YPDlGWw0gS8Zrjr5KwoHqXDlvNCgz3tGqq/q7PT&#10;oE62/1y+HJ7d1FbRfcyDV0ppPb4ftk8gEg3pP/zXPhoNi6WC25l8BO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iMnMMAAADcAAAADwAAAAAAAAAAAAAAAACYAgAAZHJzL2Rv&#10;d25yZXYueG1sUEsFBgAAAAAEAAQA9QAAAIgDAAAAAA==&#10;" path="m,l,329e" filled="f">
                    <v:path arrowok="t" o:extrusionok="f"/>
                  </v:shape>
                </v:group>
              </v:group>
            </w:pict>
          </mc:Fallback>
        </mc:AlternateContent>
      </w:r>
    </w:p>
    <w:p w:rsidR="002561CA" w:rsidRDefault="002561CA">
      <w:pPr>
        <w:spacing w:before="6"/>
      </w:pPr>
    </w:p>
    <w:tbl>
      <w:tblPr>
        <w:tblStyle w:val="aff3"/>
        <w:tblW w:w="9561" w:type="dxa"/>
        <w:tblInd w:w="99" w:type="dxa"/>
        <w:tblLayout w:type="fixed"/>
        <w:tblLook w:val="0000" w:firstRow="0" w:lastRow="0" w:firstColumn="0" w:lastColumn="0" w:noHBand="0" w:noVBand="0"/>
      </w:tblPr>
      <w:tblGrid>
        <w:gridCol w:w="2248"/>
        <w:gridCol w:w="7313"/>
      </w:tblGrid>
      <w:tr w:rsidR="002561CA">
        <w:trPr>
          <w:trHeight w:val="338"/>
        </w:trPr>
        <w:tc>
          <w:tcPr>
            <w:tcW w:w="2248" w:type="dxa"/>
            <w:tcBorders>
              <w:top w:val="single" w:sz="5" w:space="0" w:color="000000"/>
              <w:left w:val="single" w:sz="5" w:space="0" w:color="000000"/>
              <w:bottom w:val="single" w:sz="5" w:space="0" w:color="000000"/>
              <w:right w:val="nil"/>
            </w:tcBorders>
            <w:shd w:val="clear" w:color="auto" w:fill="365F91"/>
          </w:tcPr>
          <w:p w:rsidR="002561CA" w:rsidRDefault="0032459C">
            <w:pPr>
              <w:pBdr>
                <w:top w:val="nil"/>
                <w:left w:val="nil"/>
                <w:bottom w:val="nil"/>
                <w:right w:val="nil"/>
                <w:between w:val="nil"/>
              </w:pBdr>
              <w:ind w:left="502"/>
              <w:rPr>
                <w:rFonts w:ascii="Cambria" w:eastAsia="Cambria" w:hAnsi="Cambria" w:cs="Cambria"/>
                <w:color w:val="000000"/>
                <w:sz w:val="28"/>
                <w:szCs w:val="28"/>
              </w:rPr>
            </w:pPr>
            <w:r>
              <w:rPr>
                <w:rFonts w:ascii="Cambria" w:eastAsia="Cambria" w:hAnsi="Cambria" w:cs="Cambria"/>
                <w:i/>
                <w:color w:val="FFFFFF"/>
                <w:sz w:val="28"/>
                <w:szCs w:val="28"/>
              </w:rPr>
              <w:t>Table 4.12</w:t>
            </w:r>
          </w:p>
        </w:tc>
        <w:tc>
          <w:tcPr>
            <w:tcW w:w="7313" w:type="dxa"/>
            <w:tcBorders>
              <w:top w:val="single" w:sz="5" w:space="0" w:color="000000"/>
              <w:left w:val="nil"/>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520"/>
              <w:rPr>
                <w:rFonts w:ascii="Cambria" w:eastAsia="Cambria" w:hAnsi="Cambria" w:cs="Cambria"/>
                <w:color w:val="000000"/>
                <w:sz w:val="28"/>
                <w:szCs w:val="28"/>
              </w:rPr>
            </w:pPr>
            <w:r>
              <w:rPr>
                <w:rFonts w:ascii="Cambria" w:eastAsia="Cambria" w:hAnsi="Cambria" w:cs="Cambria"/>
                <w:b/>
                <w:i/>
                <w:color w:val="FFFFFF"/>
                <w:sz w:val="28"/>
                <w:szCs w:val="28"/>
              </w:rPr>
              <w:t>New Construction Property Standards [92.251(a)]</w:t>
            </w:r>
          </w:p>
        </w:tc>
      </w:tr>
      <w:tr w:rsidR="002561CA">
        <w:trPr>
          <w:trHeight w:val="303"/>
        </w:trPr>
        <w:tc>
          <w:tcPr>
            <w:tcW w:w="9561" w:type="dxa"/>
            <w:gridSpan w:val="2"/>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1892"/>
              <w:rPr>
                <w:color w:val="000000"/>
                <w:sz w:val="24"/>
                <w:szCs w:val="24"/>
              </w:rPr>
            </w:pPr>
            <w:r>
              <w:rPr>
                <w:i/>
                <w:color w:val="000000"/>
                <w:sz w:val="24"/>
                <w:szCs w:val="24"/>
              </w:rPr>
              <w:t>State and local codes, ordinances, and zoning requirements</w:t>
            </w:r>
          </w:p>
        </w:tc>
      </w:tr>
      <w:tr w:rsidR="002561CA">
        <w:trPr>
          <w:trHeight w:val="278"/>
        </w:trPr>
        <w:tc>
          <w:tcPr>
            <w:tcW w:w="9561"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646"/>
              <w:rPr>
                <w:color w:val="000000"/>
              </w:rPr>
            </w:pPr>
            <w:r>
              <w:rPr>
                <w:color w:val="000000"/>
              </w:rPr>
              <w:t>Must comply with all applicable State and local codes, ordinances, and zoning requirements.</w:t>
            </w:r>
          </w:p>
        </w:tc>
      </w:tr>
      <w:tr w:rsidR="002561CA">
        <w:trPr>
          <w:trHeight w:val="302"/>
        </w:trPr>
        <w:tc>
          <w:tcPr>
            <w:tcW w:w="9561" w:type="dxa"/>
            <w:gridSpan w:val="2"/>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jc w:val="center"/>
              <w:rPr>
                <w:color w:val="000000"/>
                <w:sz w:val="24"/>
                <w:szCs w:val="24"/>
              </w:rPr>
            </w:pPr>
            <w:r>
              <w:rPr>
                <w:i/>
                <w:color w:val="000000"/>
                <w:sz w:val="24"/>
                <w:szCs w:val="24"/>
              </w:rPr>
              <w:t>Accessibility</w:t>
            </w:r>
          </w:p>
        </w:tc>
      </w:tr>
      <w:tr w:rsidR="002561CA">
        <w:trPr>
          <w:trHeight w:val="816"/>
        </w:trPr>
        <w:tc>
          <w:tcPr>
            <w:tcW w:w="9561"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202" w:right="205" w:firstLine="124"/>
              <w:rPr>
                <w:color w:val="000000"/>
              </w:rPr>
            </w:pPr>
            <w:r>
              <w:rPr>
                <w:color w:val="000000"/>
              </w:rPr>
              <w:t>Must comply with accessibility requirements of 24 CFR part 8, which implements Section 504 of the Rehabilitation Act of 1973 (29 U.S.C. 794), and Titles II and III of the Americans with Disabilities Act (42</w:t>
            </w:r>
          </w:p>
          <w:p w:rsidR="002561CA" w:rsidRDefault="0032459C">
            <w:pPr>
              <w:pBdr>
                <w:top w:val="nil"/>
                <w:left w:val="nil"/>
                <w:bottom w:val="nil"/>
                <w:right w:val="nil"/>
                <w:between w:val="nil"/>
              </w:pBdr>
              <w:ind w:left="1412"/>
              <w:rPr>
                <w:color w:val="000000"/>
              </w:rPr>
            </w:pPr>
            <w:r>
              <w:rPr>
                <w:color w:val="000000"/>
              </w:rPr>
              <w:t>U.S.C. 12131-12189) implemented at 28 CFR parts 35 and 36, as applicable.</w:t>
            </w:r>
          </w:p>
        </w:tc>
      </w:tr>
      <w:tr w:rsidR="002561CA">
        <w:trPr>
          <w:trHeight w:val="302"/>
        </w:trPr>
        <w:tc>
          <w:tcPr>
            <w:tcW w:w="9561" w:type="dxa"/>
            <w:gridSpan w:val="2"/>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jc w:val="center"/>
              <w:rPr>
                <w:color w:val="000000"/>
                <w:sz w:val="24"/>
                <w:szCs w:val="24"/>
              </w:rPr>
            </w:pPr>
            <w:r>
              <w:rPr>
                <w:i/>
                <w:color w:val="000000"/>
                <w:sz w:val="24"/>
                <w:szCs w:val="24"/>
              </w:rPr>
              <w:t>Disaster Mitigation</w:t>
            </w:r>
          </w:p>
        </w:tc>
      </w:tr>
      <w:tr w:rsidR="002561CA">
        <w:trPr>
          <w:trHeight w:val="816"/>
        </w:trPr>
        <w:tc>
          <w:tcPr>
            <w:tcW w:w="9561"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618" w:right="623"/>
              <w:jc w:val="center"/>
              <w:rPr>
                <w:color w:val="000000"/>
              </w:rPr>
            </w:pPr>
            <w:r>
              <w:rPr>
                <w:color w:val="000000"/>
              </w:rPr>
              <w:t>Housing must be constructed to mitigate the impact of potential disasters (e.g., earthquakes, hurricanes, flooding, and wildfires), in accordance with State and local codes, ordinances, or requirements, or such other requirements as HUD may establish.</w:t>
            </w:r>
          </w:p>
        </w:tc>
      </w:tr>
      <w:tr w:rsidR="002561CA">
        <w:trPr>
          <w:trHeight w:val="269"/>
        </w:trPr>
        <w:tc>
          <w:tcPr>
            <w:tcW w:w="9561" w:type="dxa"/>
            <w:gridSpan w:val="2"/>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795"/>
              <w:rPr>
                <w:rFonts w:ascii="Cambria" w:eastAsia="Cambria" w:hAnsi="Cambria" w:cs="Cambria"/>
                <w:color w:val="000000"/>
              </w:rPr>
            </w:pPr>
            <w:r>
              <w:rPr>
                <w:rFonts w:ascii="Cambria" w:eastAsia="Cambria" w:hAnsi="Cambria" w:cs="Cambria"/>
                <w:b/>
                <w:i/>
                <w:color w:val="FFFFFF"/>
              </w:rPr>
              <w:t>Additional Standards for New Construction of Manufactured Housing [92.251(e)]</w:t>
            </w:r>
          </w:p>
        </w:tc>
      </w:tr>
      <w:tr w:rsidR="002561CA">
        <w:trPr>
          <w:trHeight w:val="302"/>
        </w:trPr>
        <w:tc>
          <w:tcPr>
            <w:tcW w:w="9561" w:type="dxa"/>
            <w:gridSpan w:val="2"/>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1162"/>
              <w:rPr>
                <w:color w:val="000000"/>
                <w:sz w:val="24"/>
                <w:szCs w:val="24"/>
              </w:rPr>
            </w:pPr>
            <w:r>
              <w:rPr>
                <w:i/>
                <w:color w:val="000000"/>
                <w:sz w:val="24"/>
                <w:szCs w:val="24"/>
              </w:rPr>
              <w:t>Manufactured Home Construction and Safety Standards, 24 CFR part 3280</w:t>
            </w:r>
          </w:p>
        </w:tc>
      </w:tr>
      <w:tr w:rsidR="002561CA">
        <w:trPr>
          <w:trHeight w:val="303"/>
        </w:trPr>
        <w:tc>
          <w:tcPr>
            <w:tcW w:w="9561" w:type="dxa"/>
            <w:gridSpan w:val="2"/>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right="1"/>
              <w:jc w:val="center"/>
              <w:rPr>
                <w:color w:val="000000"/>
                <w:sz w:val="24"/>
                <w:szCs w:val="24"/>
              </w:rPr>
            </w:pPr>
            <w:r>
              <w:rPr>
                <w:i/>
                <w:color w:val="000000"/>
                <w:sz w:val="24"/>
                <w:szCs w:val="24"/>
              </w:rPr>
              <w:t>Permanent Foundation</w:t>
            </w:r>
          </w:p>
        </w:tc>
      </w:tr>
      <w:tr w:rsidR="002561CA">
        <w:trPr>
          <w:trHeight w:val="816"/>
        </w:trPr>
        <w:tc>
          <w:tcPr>
            <w:tcW w:w="9561"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267" w:right="270" w:firstLine="1"/>
              <w:jc w:val="center"/>
              <w:rPr>
                <w:color w:val="000000"/>
              </w:rPr>
            </w:pPr>
            <w:r>
              <w:rPr>
                <w:color w:val="000000"/>
              </w:rPr>
              <w:t>Must be on a permanent foundation, meaning a foundation system of supports that is capable of transferring all design loads to the ground and meets the requirements of 24 CFR § 203.43f(c)(i). This definition is consistent with the FHA mortgage insurance requirements for all manufactured homes.</w:t>
            </w:r>
          </w:p>
        </w:tc>
      </w:tr>
      <w:tr w:rsidR="002561CA">
        <w:trPr>
          <w:trHeight w:val="302"/>
        </w:trPr>
        <w:tc>
          <w:tcPr>
            <w:tcW w:w="9561" w:type="dxa"/>
            <w:gridSpan w:val="2"/>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2836"/>
              <w:rPr>
                <w:color w:val="000000"/>
                <w:sz w:val="24"/>
                <w:szCs w:val="24"/>
              </w:rPr>
            </w:pPr>
            <w:r>
              <w:rPr>
                <w:i/>
                <w:color w:val="000000"/>
                <w:sz w:val="24"/>
                <w:szCs w:val="24"/>
              </w:rPr>
              <w:t>Applicable State and local laws or codes</w:t>
            </w:r>
          </w:p>
        </w:tc>
      </w:tr>
      <w:tr w:rsidR="002561CA">
        <w:trPr>
          <w:trHeight w:val="305"/>
        </w:trPr>
        <w:tc>
          <w:tcPr>
            <w:tcW w:w="9561" w:type="dxa"/>
            <w:gridSpan w:val="2"/>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right="4"/>
              <w:jc w:val="center"/>
              <w:rPr>
                <w:color w:val="000000"/>
                <w:sz w:val="24"/>
                <w:szCs w:val="24"/>
              </w:rPr>
            </w:pPr>
            <w:r>
              <w:rPr>
                <w:i/>
                <w:color w:val="000000"/>
                <w:sz w:val="24"/>
                <w:szCs w:val="24"/>
              </w:rPr>
              <w:t>Utility Hook-ups</w:t>
            </w:r>
          </w:p>
        </w:tc>
      </w:tr>
      <w:tr w:rsidR="002561CA">
        <w:trPr>
          <w:trHeight w:val="278"/>
        </w:trPr>
        <w:tc>
          <w:tcPr>
            <w:tcW w:w="9561"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342"/>
              <w:rPr>
                <w:color w:val="000000"/>
              </w:rPr>
            </w:pPr>
            <w:r>
              <w:rPr>
                <w:color w:val="000000"/>
              </w:rPr>
              <w:t>At the time of completion, must be connected to permanent utility hook-ups</w:t>
            </w:r>
          </w:p>
        </w:tc>
      </w:tr>
      <w:tr w:rsidR="002561CA">
        <w:trPr>
          <w:trHeight w:val="302"/>
        </w:trPr>
        <w:tc>
          <w:tcPr>
            <w:tcW w:w="9561" w:type="dxa"/>
            <w:gridSpan w:val="2"/>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right="2"/>
              <w:jc w:val="center"/>
              <w:rPr>
                <w:color w:val="000000"/>
                <w:sz w:val="24"/>
                <w:szCs w:val="24"/>
              </w:rPr>
            </w:pPr>
            <w:r>
              <w:rPr>
                <w:i/>
                <w:color w:val="000000"/>
                <w:sz w:val="24"/>
                <w:szCs w:val="24"/>
              </w:rPr>
              <w:t>Location</w:t>
            </w:r>
          </w:p>
        </w:tc>
      </w:tr>
      <w:tr w:rsidR="002561CA">
        <w:trPr>
          <w:trHeight w:val="816"/>
        </w:trPr>
        <w:tc>
          <w:tcPr>
            <w:tcW w:w="9561"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98" w:right="200"/>
              <w:jc w:val="center"/>
              <w:rPr>
                <w:color w:val="000000"/>
              </w:rPr>
            </w:pPr>
            <w:r>
              <w:rPr>
                <w:color w:val="000000"/>
              </w:rPr>
              <w:t>At the time of completion, must be located on land that is owned by the manufactured housing unit owner or land for which the manufactured housing owner has a lease for a period at least equal to the applicable period of affordability</w:t>
            </w:r>
          </w:p>
        </w:tc>
      </w:tr>
    </w:tbl>
    <w:p w:rsidR="002561CA" w:rsidRDefault="0032459C">
      <w:pPr>
        <w:ind w:left="460" w:firstLine="720"/>
        <w:rPr>
          <w:b/>
        </w:rPr>
      </w:pPr>
      <w:r>
        <w:rPr>
          <w:b/>
        </w:rPr>
        <w:lastRenderedPageBreak/>
        <w:t>Inspection Requirement</w:t>
      </w:r>
    </w:p>
    <w:p w:rsidR="002561CA" w:rsidRDefault="0032459C">
      <w:pPr>
        <w:pBdr>
          <w:top w:val="nil"/>
          <w:left w:val="nil"/>
          <w:bottom w:val="nil"/>
          <w:right w:val="nil"/>
          <w:between w:val="nil"/>
        </w:pBdr>
        <w:ind w:left="1180" w:right="314"/>
        <w:jc w:val="both"/>
        <w:rPr>
          <w:color w:val="000000"/>
        </w:rPr>
      </w:pPr>
      <w:r>
        <w:rPr>
          <w:color w:val="000000"/>
        </w:rPr>
        <w:t>Construction contract(s) and documents must describe the work to be undertaken in adequate detail so that progress and final inspections can be conducted to ensure that work is done in accordance with the applicable codes, the construction contract, and construction documents.</w:t>
      </w:r>
    </w:p>
    <w:p w:rsidR="002561CA" w:rsidRDefault="002561CA">
      <w:pPr>
        <w:spacing w:before="1"/>
      </w:pPr>
    </w:p>
    <w:p w:rsidR="002561CA" w:rsidRDefault="0032459C" w:rsidP="00F9077B">
      <w:pPr>
        <w:numPr>
          <w:ilvl w:val="1"/>
          <w:numId w:val="79"/>
        </w:numPr>
        <w:pBdr>
          <w:top w:val="nil"/>
          <w:left w:val="nil"/>
          <w:bottom w:val="nil"/>
          <w:right w:val="nil"/>
          <w:between w:val="nil"/>
        </w:pBdr>
        <w:rPr>
          <w:b/>
          <w:color w:val="000000"/>
        </w:rPr>
      </w:pPr>
      <w:r>
        <w:rPr>
          <w:b/>
          <w:color w:val="000000"/>
        </w:rPr>
        <w:t>Rehabilitation</w:t>
      </w:r>
    </w:p>
    <w:p w:rsidR="002561CA" w:rsidRDefault="002561CA">
      <w:pPr>
        <w:pBdr>
          <w:top w:val="nil"/>
          <w:left w:val="nil"/>
          <w:bottom w:val="nil"/>
          <w:right w:val="nil"/>
          <w:between w:val="nil"/>
        </w:pBdr>
        <w:ind w:left="1180"/>
        <w:rPr>
          <w:b/>
          <w:i/>
          <w:color w:val="000000"/>
        </w:rPr>
      </w:pPr>
    </w:p>
    <w:p w:rsidR="002561CA" w:rsidRDefault="0032459C">
      <w:pPr>
        <w:pBdr>
          <w:top w:val="nil"/>
          <w:left w:val="nil"/>
          <w:bottom w:val="nil"/>
          <w:right w:val="nil"/>
          <w:between w:val="nil"/>
        </w:pBdr>
        <w:ind w:left="1180" w:right="317"/>
        <w:jc w:val="both"/>
        <w:rPr>
          <w:color w:val="000000"/>
        </w:rPr>
      </w:pPr>
      <w:r>
        <w:rPr>
          <w:color w:val="000000"/>
        </w:rPr>
        <w:t>All properties rehabilitated with HOME funds must meet or exceed the minimum housing rehabilitation  standards  set  forth  in  the  City of Chattanooga Rehabilitation Standards for HOME-Funded Projects and Programs, dated February 26, 2014, or as may be subsequently amended. These standards provide the minimum acceptable material, equipment and workmanship standards for items to be furnished and installed under the rehabilitation specifications. These standards are intended to ensure that housing rehabilitated with HOME funds is decent, safe, sanitary, and non-luxury housing with suitable amenities.</w:t>
      </w:r>
    </w:p>
    <w:p w:rsidR="002561CA" w:rsidRDefault="002561CA">
      <w:pPr>
        <w:spacing w:before="1"/>
      </w:pPr>
    </w:p>
    <w:p w:rsidR="002561CA" w:rsidRDefault="0032459C">
      <w:pPr>
        <w:pBdr>
          <w:top w:val="nil"/>
          <w:left w:val="nil"/>
          <w:bottom w:val="nil"/>
          <w:right w:val="nil"/>
          <w:between w:val="nil"/>
        </w:pBdr>
        <w:ind w:left="1180" w:right="338"/>
        <w:jc w:val="both"/>
        <w:rPr>
          <w:color w:val="000000"/>
        </w:rPr>
      </w:pPr>
      <w:r>
        <w:rPr>
          <w:color w:val="000000"/>
        </w:rPr>
        <w:t>All properties rehabilitated with HOME funds must also comply with the property standards described in the table below.</w:t>
      </w:r>
    </w:p>
    <w:p w:rsidR="002561CA" w:rsidRDefault="002561CA"/>
    <w:p w:rsidR="002561CA" w:rsidRDefault="0032459C">
      <w:pPr>
        <w:pBdr>
          <w:top w:val="nil"/>
          <w:left w:val="nil"/>
          <w:bottom w:val="nil"/>
          <w:right w:val="nil"/>
          <w:between w:val="nil"/>
        </w:pBdr>
        <w:ind w:left="1180" w:right="331"/>
        <w:jc w:val="both"/>
        <w:rPr>
          <w:color w:val="000000"/>
        </w:rPr>
      </w:pPr>
      <w:r>
        <w:rPr>
          <w:color w:val="000000"/>
        </w:rPr>
        <w:t>The specifications for bidding should incorporate both the minimum property standards listed below and the City of Chattanooga Rehabilitation Standards for HOME-Funded Projects and Programs.</w:t>
      </w:r>
      <w:r>
        <w:rPr>
          <w:noProof/>
        </w:rPr>
        <mc:AlternateContent>
          <mc:Choice Requires="wpg">
            <w:drawing>
              <wp:anchor distT="0" distB="0" distL="0" distR="0" simplePos="0" relativeHeight="251670528" behindDoc="1" locked="0" layoutInCell="1" hidden="0" allowOverlap="1">
                <wp:simplePos x="0" y="0"/>
                <wp:positionH relativeFrom="column">
                  <wp:posOffset>1333500</wp:posOffset>
                </wp:positionH>
                <wp:positionV relativeFrom="paragraph">
                  <wp:posOffset>685800</wp:posOffset>
                </wp:positionV>
                <wp:extent cx="1270" cy="208915"/>
                <wp:effectExtent l="0" t="0" r="0" b="0"/>
                <wp:wrapNone/>
                <wp:docPr id="929" name="Group 929"/>
                <wp:cNvGraphicFramePr/>
                <a:graphic xmlns:a="http://schemas.openxmlformats.org/drawingml/2006/main">
                  <a:graphicData uri="http://schemas.microsoft.com/office/word/2010/wordprocessingGroup">
                    <wpg:wgp>
                      <wpg:cNvGrpSpPr/>
                      <wpg:grpSpPr>
                        <a:xfrm>
                          <a:off x="0" y="0"/>
                          <a:ext cx="1270" cy="208915"/>
                          <a:chOff x="5340600" y="3675525"/>
                          <a:chExt cx="9550" cy="208950"/>
                        </a:xfrm>
                      </wpg:grpSpPr>
                      <wpg:grpSp>
                        <wpg:cNvPr id="899" name="Group 899"/>
                        <wpg:cNvGrpSpPr/>
                        <wpg:grpSpPr>
                          <a:xfrm>
                            <a:off x="5345365" y="3675543"/>
                            <a:ext cx="1270" cy="208915"/>
                            <a:chOff x="3444" y="1086"/>
                            <a:chExt cx="2" cy="329"/>
                          </a:xfrm>
                        </wpg:grpSpPr>
                        <wps:wsp>
                          <wps:cNvPr id="905" name="Rectangle 905"/>
                          <wps:cNvSpPr/>
                          <wps:spPr>
                            <a:xfrm>
                              <a:off x="3444" y="1086"/>
                              <a:ext cx="0" cy="325"/>
                            </a:xfrm>
                            <a:prstGeom prst="rect">
                              <a:avLst/>
                            </a:prstGeom>
                            <a:noFill/>
                            <a:ln>
                              <a:noFill/>
                            </a:ln>
                          </wps:spPr>
                          <wps:txbx>
                            <w:txbxContent>
                              <w:p w:rsidR="00765D31" w:rsidRDefault="00765D31">
                                <w:pPr>
                                  <w:textDirection w:val="btLr"/>
                                </w:pPr>
                              </w:p>
                            </w:txbxContent>
                          </wps:txbx>
                          <wps:bodyPr spcFirstLastPara="1" wrap="square" lIns="91425" tIns="91425" rIns="91425" bIns="91425" anchor="ctr" anchorCtr="0">
                            <a:noAutofit/>
                          </wps:bodyPr>
                        </wps:wsp>
                        <wps:wsp>
                          <wps:cNvPr id="906" name="Freeform 906"/>
                          <wps:cNvSpPr/>
                          <wps:spPr>
                            <a:xfrm>
                              <a:off x="3444" y="1086"/>
                              <a:ext cx="2" cy="329"/>
                            </a:xfrm>
                            <a:custGeom>
                              <a:avLst/>
                              <a:gdLst/>
                              <a:ahLst/>
                              <a:cxnLst/>
                              <a:rect l="l" t="t" r="r" b="b"/>
                              <a:pathLst>
                                <a:path w="120000" h="329" extrusionOk="0">
                                  <a:moveTo>
                                    <a:pt x="0" y="0"/>
                                  </a:moveTo>
                                  <a:lnTo>
                                    <a:pt x="0" y="329"/>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id="Group 929" o:spid="_x0000_s1107" style="position:absolute;left:0;text-align:left;margin-left:105pt;margin-top:54pt;width:.1pt;height:16.45pt;z-index:-251645952;mso-wrap-distance-left:0;mso-wrap-distance-right:0;mso-position-horizontal-relative:text;mso-position-vertical-relative:text" coordorigin="53406,36755" coordsize="95,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">
                <v:group id="Group 899" o:spid="_x0000_s1108" style="position:absolute;left:53453;top:36755;width:13;height:2089" coordorigin="3444,1086" coordsize="2,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vw6MYAAADcAAAADwAAAGRycy9kb3ducmV2LnhtbESPQWvCQBSE7wX/w/KE&#10;3uomlhZN3YQgKh6kUC2U3h7ZZxKSfRuyaxL/fbdQ6HGYmW+YTTaZVgzUu9qygngRgSAurK65VPB5&#10;2T+tQDiPrLG1TAru5CBLZw8bTLQd+YOGsy9FgLBLUEHlfZdI6YqKDLqF7YiDd7W9QR9kX0rd4xjg&#10;ppXLKHqVBmsOCxV2tK2oaM43o+Aw4pg/x7vh1Fy39+/Ly/vXKSalHudT/gbC0+T/w3/to1awWq/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C/DoxgAAANwA&#10;AAAPAAAAAAAAAAAAAAAAAKoCAABkcnMvZG93bnJldi54bWxQSwUGAAAAAAQABAD6AAAAnQMAAAAA&#10;">
                  <v:rect id="Rectangle 905" o:spid="_x0000_s1109" style="position:absolute;left:3444;top:1086;width:0;height: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ht3MMA&#10;AADcAAAADwAAAGRycy9kb3ducmV2LnhtbESPwW7CMBBE75X4B2uReisOEUUQMAgQlUpPEPiAJV7i&#10;iHgdYhfSv8eVKvU4mpk3mvmys7W4U+srxwqGgwQEceF0xaWC0/HjbQLCB2SNtWNS8EMeloveyxwz&#10;7R58oHseShEh7DNUYEJoMil9YciiH7iGOHoX11oMUbal1C0+ItzWMk2SsbRYcVww2NDGUHHNv62C&#10;/chRuk39Oi/t1HTn49fuhmOlXvvdagYiUBf+w3/tT61gmrzD75l4BO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ht3MMAAADcAAAADwAAAAAAAAAAAAAAAACYAgAAZHJzL2Rv&#10;d25yZXYueG1sUEsFBgAAAAAEAAQA9QAAAIgDAAAAAA==&#10;" filled="f" stroked="f">
                    <v:textbox inset="2.53958mm,2.53958mm,2.53958mm,2.53958mm">
                      <w:txbxContent>
                        <w:p w:rsidR="00765D31" w:rsidRDefault="00765D31">
                          <w:pPr>
                            <w:textDirection w:val="btLr"/>
                          </w:pPr>
                        </w:p>
                      </w:txbxContent>
                    </v:textbox>
                  </v:rect>
                  <v:shape id="Freeform 906" o:spid="_x0000_s1110" style="position:absolute;left:3444;top:1086;width:2;height:329;visibility:visible;mso-wrap-style:square;v-text-anchor:middle" coordsize="120000,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zHcQA&#10;AADcAAAADwAAAGRycy9kb3ducmV2LnhtbESPQWsCMRSE74L/ITzBWzdrBbdujSIF0dJeutr76+Y1&#10;u7h5WZKo23/fFAoeh5n5hlltBtuJK/nQOlYwy3IQxLXTLRsFp+Pu4QlEiMgaO8ek4IcCbNbj0QpL&#10;7W78QdcqGpEgHEpU0MTYl1KGuiGLIXM9cfK+nbcYk/RGao+3BLedfMzzhbTYclposKeXhupzdbEK&#10;ijfTfy3f9692ZqpgP+feFUWh1HQybJ9BRBriPfzfPmgFy3wBf2fS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sx3EAAAA3AAAAA8AAAAAAAAAAAAAAAAAmAIAAGRycy9k&#10;b3ducmV2LnhtbFBLBQYAAAAABAAEAPUAAACJAwAAAAA=&#10;" path="m,l,329e" filled="f">
                    <v:path arrowok="t" o:extrusionok="f"/>
                  </v:shape>
                </v:group>
              </v:group>
            </w:pict>
          </mc:Fallback>
        </mc:AlternateContent>
      </w:r>
    </w:p>
    <w:p w:rsidR="002561CA" w:rsidRDefault="002561CA">
      <w:pPr>
        <w:spacing w:before="7"/>
      </w:pPr>
    </w:p>
    <w:tbl>
      <w:tblPr>
        <w:tblStyle w:val="aff4"/>
        <w:tblW w:w="9578" w:type="dxa"/>
        <w:tblInd w:w="99" w:type="dxa"/>
        <w:tblLayout w:type="fixed"/>
        <w:tblLook w:val="0000" w:firstRow="0" w:lastRow="0" w:firstColumn="0" w:lastColumn="0" w:noHBand="0" w:noVBand="0"/>
      </w:tblPr>
      <w:tblGrid>
        <w:gridCol w:w="2236"/>
        <w:gridCol w:w="7342"/>
      </w:tblGrid>
      <w:tr w:rsidR="002561CA">
        <w:trPr>
          <w:trHeight w:val="338"/>
        </w:trPr>
        <w:tc>
          <w:tcPr>
            <w:tcW w:w="2236" w:type="dxa"/>
            <w:tcBorders>
              <w:top w:val="single" w:sz="5" w:space="0" w:color="000000"/>
              <w:left w:val="single" w:sz="5" w:space="0" w:color="000000"/>
              <w:bottom w:val="single" w:sz="5" w:space="0" w:color="000000"/>
              <w:right w:val="nil"/>
            </w:tcBorders>
            <w:shd w:val="clear" w:color="auto" w:fill="365F91"/>
          </w:tcPr>
          <w:p w:rsidR="002561CA" w:rsidRDefault="0032459C">
            <w:pPr>
              <w:pBdr>
                <w:top w:val="nil"/>
                <w:left w:val="nil"/>
                <w:bottom w:val="nil"/>
                <w:right w:val="nil"/>
                <w:between w:val="nil"/>
              </w:pBdr>
              <w:ind w:left="385"/>
              <w:rPr>
                <w:rFonts w:ascii="Cambria" w:eastAsia="Cambria" w:hAnsi="Cambria" w:cs="Cambria"/>
                <w:color w:val="000000"/>
                <w:sz w:val="28"/>
                <w:szCs w:val="28"/>
              </w:rPr>
            </w:pPr>
            <w:r>
              <w:rPr>
                <w:rFonts w:ascii="Cambria" w:eastAsia="Cambria" w:hAnsi="Cambria" w:cs="Cambria"/>
                <w:i/>
                <w:color w:val="FFFFFF"/>
                <w:sz w:val="28"/>
                <w:szCs w:val="28"/>
              </w:rPr>
              <w:t>Table 4.13</w:t>
            </w:r>
          </w:p>
        </w:tc>
        <w:tc>
          <w:tcPr>
            <w:tcW w:w="7342" w:type="dxa"/>
            <w:tcBorders>
              <w:top w:val="single" w:sz="5" w:space="0" w:color="000000"/>
              <w:left w:val="nil"/>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625"/>
              <w:rPr>
                <w:rFonts w:ascii="Cambria" w:eastAsia="Cambria" w:hAnsi="Cambria" w:cs="Cambria"/>
                <w:color w:val="000000"/>
                <w:sz w:val="28"/>
                <w:szCs w:val="28"/>
              </w:rPr>
            </w:pPr>
            <w:r>
              <w:rPr>
                <w:rFonts w:ascii="Cambria" w:eastAsia="Cambria" w:hAnsi="Cambria" w:cs="Cambria"/>
                <w:b/>
                <w:i/>
                <w:color w:val="FFFFFF"/>
                <w:sz w:val="28"/>
                <w:szCs w:val="28"/>
              </w:rPr>
              <w:t>Rehabilitation Property Standards [92.251(b)]</w:t>
            </w:r>
          </w:p>
        </w:tc>
      </w:tr>
      <w:tr w:rsidR="002561CA">
        <w:trPr>
          <w:trHeight w:val="302"/>
        </w:trPr>
        <w:tc>
          <w:tcPr>
            <w:tcW w:w="9578" w:type="dxa"/>
            <w:gridSpan w:val="2"/>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1902"/>
              <w:rPr>
                <w:color w:val="000000"/>
                <w:sz w:val="24"/>
                <w:szCs w:val="24"/>
              </w:rPr>
            </w:pPr>
            <w:r>
              <w:rPr>
                <w:i/>
                <w:color w:val="000000"/>
                <w:sz w:val="24"/>
                <w:szCs w:val="24"/>
              </w:rPr>
              <w:t>State and local codes, ordinances, and zoning requirements</w:t>
            </w:r>
          </w:p>
        </w:tc>
      </w:tr>
      <w:tr w:rsidR="002561CA">
        <w:trPr>
          <w:trHeight w:val="278"/>
        </w:trPr>
        <w:tc>
          <w:tcPr>
            <w:tcW w:w="9578"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975"/>
              <w:rPr>
                <w:color w:val="000000"/>
              </w:rPr>
            </w:pPr>
            <w:r>
              <w:rPr>
                <w:color w:val="000000"/>
              </w:rPr>
              <w:t>Must comply with all applicable State and local codes, ordinances, and requirements.</w:t>
            </w:r>
          </w:p>
        </w:tc>
      </w:tr>
      <w:tr w:rsidR="002561CA">
        <w:trPr>
          <w:trHeight w:val="302"/>
        </w:trPr>
        <w:tc>
          <w:tcPr>
            <w:tcW w:w="9578" w:type="dxa"/>
            <w:gridSpan w:val="2"/>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jc w:val="center"/>
              <w:rPr>
                <w:color w:val="000000"/>
                <w:sz w:val="24"/>
                <w:szCs w:val="24"/>
              </w:rPr>
            </w:pPr>
            <w:r>
              <w:rPr>
                <w:i/>
                <w:color w:val="000000"/>
                <w:sz w:val="24"/>
                <w:szCs w:val="24"/>
              </w:rPr>
              <w:t>Accessibility</w:t>
            </w:r>
          </w:p>
        </w:tc>
      </w:tr>
      <w:tr w:rsidR="002561CA">
        <w:trPr>
          <w:trHeight w:val="816"/>
        </w:trPr>
        <w:tc>
          <w:tcPr>
            <w:tcW w:w="9578"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212" w:right="214" w:firstLine="124"/>
              <w:rPr>
                <w:color w:val="000000"/>
              </w:rPr>
            </w:pPr>
            <w:r>
              <w:rPr>
                <w:color w:val="000000"/>
              </w:rPr>
              <w:t>Must comply with accessibility requirements of 24 CFR part 8, which implements Section 504 of the Rehabilitation Act of 1973 (29 U.S.C. 794), and Titles II and III of the Americans with Disabilities Act (42</w:t>
            </w:r>
          </w:p>
          <w:p w:rsidR="002561CA" w:rsidRDefault="0032459C">
            <w:pPr>
              <w:pBdr>
                <w:top w:val="nil"/>
                <w:left w:val="nil"/>
                <w:bottom w:val="nil"/>
                <w:right w:val="nil"/>
                <w:between w:val="nil"/>
              </w:pBdr>
              <w:ind w:left="1422"/>
              <w:rPr>
                <w:color w:val="000000"/>
              </w:rPr>
            </w:pPr>
            <w:r>
              <w:rPr>
                <w:color w:val="000000"/>
              </w:rPr>
              <w:t>U.S.C. 12131-12189) implemented at 28 CFR parts 35 and 36, as applicable.</w:t>
            </w:r>
          </w:p>
        </w:tc>
      </w:tr>
      <w:tr w:rsidR="002561CA">
        <w:trPr>
          <w:trHeight w:val="302"/>
        </w:trPr>
        <w:tc>
          <w:tcPr>
            <w:tcW w:w="9578" w:type="dxa"/>
            <w:gridSpan w:val="2"/>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right="4"/>
              <w:jc w:val="center"/>
              <w:rPr>
                <w:color w:val="000000"/>
                <w:sz w:val="24"/>
                <w:szCs w:val="24"/>
              </w:rPr>
            </w:pPr>
            <w:r>
              <w:rPr>
                <w:i/>
                <w:color w:val="000000"/>
                <w:sz w:val="24"/>
                <w:szCs w:val="24"/>
              </w:rPr>
              <w:t>Lead-Based Paint</w:t>
            </w:r>
          </w:p>
        </w:tc>
      </w:tr>
      <w:tr w:rsidR="002561CA">
        <w:trPr>
          <w:trHeight w:val="278"/>
        </w:trPr>
        <w:tc>
          <w:tcPr>
            <w:tcW w:w="9578"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894"/>
              <w:rPr>
                <w:color w:val="000000"/>
              </w:rPr>
            </w:pPr>
            <w:r>
              <w:rPr>
                <w:color w:val="000000"/>
              </w:rPr>
              <w:t>Must meet the lead-based paint requirements at 24 CFR part 35.</w:t>
            </w:r>
          </w:p>
        </w:tc>
      </w:tr>
      <w:tr w:rsidR="002561CA">
        <w:trPr>
          <w:trHeight w:val="302"/>
        </w:trPr>
        <w:tc>
          <w:tcPr>
            <w:tcW w:w="9578" w:type="dxa"/>
            <w:gridSpan w:val="2"/>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2953"/>
              <w:rPr>
                <w:color w:val="000000"/>
                <w:sz w:val="24"/>
                <w:szCs w:val="24"/>
              </w:rPr>
            </w:pPr>
            <w:r>
              <w:rPr>
                <w:i/>
                <w:color w:val="000000"/>
                <w:sz w:val="24"/>
                <w:szCs w:val="24"/>
              </w:rPr>
              <w:t>Uniform Physical Condition Standards</w:t>
            </w:r>
          </w:p>
        </w:tc>
      </w:tr>
      <w:tr w:rsidR="002561CA">
        <w:trPr>
          <w:trHeight w:val="548"/>
        </w:trPr>
        <w:tc>
          <w:tcPr>
            <w:tcW w:w="9578"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3112" w:right="371" w:hanging="2742"/>
              <w:rPr>
                <w:color w:val="000000"/>
              </w:rPr>
            </w:pPr>
            <w:r>
              <w:rPr>
                <w:color w:val="000000"/>
              </w:rPr>
              <w:t>Upon completion, the HOME-assisted project and units must be decent, safe, sanitary, and in good repair as described in 24 CFR § 5.703.</w:t>
            </w:r>
          </w:p>
        </w:tc>
      </w:tr>
      <w:tr w:rsidR="002561CA">
        <w:trPr>
          <w:trHeight w:val="280"/>
        </w:trPr>
        <w:tc>
          <w:tcPr>
            <w:tcW w:w="9578"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436"/>
              <w:rPr>
                <w:color w:val="000000"/>
              </w:rPr>
            </w:pPr>
            <w:r>
              <w:rPr>
                <w:color w:val="000000"/>
              </w:rPr>
              <w:t>Must correct the minimum deficiencies as established by HUD in the UPCS.</w:t>
            </w:r>
          </w:p>
        </w:tc>
      </w:tr>
      <w:tr w:rsidR="002561CA">
        <w:trPr>
          <w:trHeight w:val="280"/>
        </w:trPr>
        <w:tc>
          <w:tcPr>
            <w:tcW w:w="9578" w:type="dxa"/>
            <w:gridSpan w:val="2"/>
            <w:tcBorders>
              <w:top w:val="single" w:sz="5" w:space="0" w:color="000000"/>
              <w:left w:val="single" w:sz="5" w:space="0" w:color="000000"/>
              <w:bottom w:val="single" w:sz="5" w:space="0" w:color="000000"/>
              <w:right w:val="single" w:sz="5" w:space="0" w:color="000000"/>
            </w:tcBorders>
            <w:shd w:val="clear" w:color="auto" w:fill="DBE5F1"/>
          </w:tcPr>
          <w:p w:rsidR="002561CA" w:rsidRDefault="0032459C">
            <w:pPr>
              <w:pBdr>
                <w:top w:val="nil"/>
                <w:left w:val="nil"/>
                <w:bottom w:val="nil"/>
                <w:right w:val="nil"/>
                <w:between w:val="nil"/>
              </w:pBdr>
              <w:ind w:left="1436"/>
              <w:jc w:val="center"/>
              <w:rPr>
                <w:color w:val="000000"/>
              </w:rPr>
            </w:pPr>
            <w:r>
              <w:rPr>
                <w:i/>
                <w:color w:val="000000"/>
                <w:sz w:val="24"/>
                <w:szCs w:val="24"/>
              </w:rPr>
              <w:t>Major Systems</w:t>
            </w:r>
          </w:p>
        </w:tc>
      </w:tr>
      <w:tr w:rsidR="002561CA">
        <w:trPr>
          <w:trHeight w:val="861"/>
        </w:trPr>
        <w:tc>
          <w:tcPr>
            <w:tcW w:w="9578"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436"/>
              <w:jc w:val="center"/>
              <w:rPr>
                <w:color w:val="000000"/>
              </w:rPr>
            </w:pPr>
            <w:r>
              <w:rPr>
                <w:color w:val="000000"/>
              </w:rPr>
              <w:t>For rehabilitation, upon project completion, each major system, as defined in 24 CFR 92.251(b)(1)(ii), had a remaining useful life of a minimum of 5 years or for a longer period if specified by the PJ in its rehabilitation standards</w:t>
            </w:r>
          </w:p>
        </w:tc>
      </w:tr>
      <w:tr w:rsidR="002561CA">
        <w:trPr>
          <w:trHeight w:val="267"/>
        </w:trPr>
        <w:tc>
          <w:tcPr>
            <w:tcW w:w="9578" w:type="dxa"/>
            <w:gridSpan w:val="2"/>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963"/>
              <w:rPr>
                <w:rFonts w:ascii="Cambria" w:eastAsia="Cambria" w:hAnsi="Cambria" w:cs="Cambria"/>
                <w:color w:val="000000"/>
              </w:rPr>
            </w:pPr>
            <w:r>
              <w:rPr>
                <w:rFonts w:ascii="Cambria" w:eastAsia="Cambria" w:hAnsi="Cambria" w:cs="Cambria"/>
                <w:b/>
                <w:i/>
                <w:color w:val="FFFFFF"/>
              </w:rPr>
              <w:t>Additional Standards for Rehabilitation of Manufactured Housing [92.251(e)]</w:t>
            </w:r>
          </w:p>
        </w:tc>
      </w:tr>
      <w:tr w:rsidR="002561CA">
        <w:trPr>
          <w:trHeight w:val="302"/>
        </w:trPr>
        <w:tc>
          <w:tcPr>
            <w:tcW w:w="9578" w:type="dxa"/>
            <w:gridSpan w:val="2"/>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right="3"/>
              <w:jc w:val="center"/>
              <w:rPr>
                <w:color w:val="000000"/>
                <w:sz w:val="24"/>
                <w:szCs w:val="24"/>
              </w:rPr>
            </w:pPr>
            <w:r>
              <w:rPr>
                <w:i/>
                <w:color w:val="000000"/>
                <w:sz w:val="24"/>
                <w:szCs w:val="24"/>
              </w:rPr>
              <w:t>Foundation and Anchoring</w:t>
            </w:r>
          </w:p>
        </w:tc>
      </w:tr>
      <w:tr w:rsidR="002561CA">
        <w:trPr>
          <w:trHeight w:val="816"/>
        </w:trPr>
        <w:tc>
          <w:tcPr>
            <w:tcW w:w="9578" w:type="dxa"/>
            <w:gridSpan w:val="2"/>
            <w:tcBorders>
              <w:top w:val="single" w:sz="5" w:space="0" w:color="000000"/>
              <w:left w:val="single" w:sz="5" w:space="0" w:color="000000"/>
              <w:bottom w:val="single" w:sz="5" w:space="0" w:color="000000"/>
              <w:right w:val="single" w:sz="5" w:space="0" w:color="000000"/>
            </w:tcBorders>
          </w:tcPr>
          <w:p w:rsidR="002561CA" w:rsidRDefault="0032459C" w:rsidP="007663CF">
            <w:pPr>
              <w:pBdr>
                <w:top w:val="nil"/>
                <w:left w:val="nil"/>
                <w:bottom w:val="nil"/>
                <w:right w:val="nil"/>
                <w:between w:val="nil"/>
              </w:pBdr>
              <w:ind w:left="119" w:right="118"/>
              <w:jc w:val="center"/>
              <w:rPr>
                <w:color w:val="000000"/>
              </w:rPr>
            </w:pPr>
            <w:r>
              <w:rPr>
                <w:color w:val="000000"/>
              </w:rPr>
              <w:t>Must meet all applicable State and local codes, ordinances, and requirements. Foundation systems must be inspected and meet the applicable State or local codes, subject to the approval of the PJ’s building officials.</w:t>
            </w:r>
          </w:p>
        </w:tc>
      </w:tr>
      <w:tr w:rsidR="002561CA">
        <w:trPr>
          <w:trHeight w:val="547"/>
        </w:trPr>
        <w:tc>
          <w:tcPr>
            <w:tcW w:w="9578" w:type="dxa"/>
            <w:gridSpan w:val="2"/>
            <w:tcBorders>
              <w:top w:val="single" w:sz="5" w:space="0" w:color="000000"/>
              <w:left w:val="single" w:sz="5" w:space="0" w:color="000000"/>
              <w:bottom w:val="single" w:sz="5" w:space="0" w:color="000000"/>
              <w:right w:val="single" w:sz="5" w:space="0" w:color="000000"/>
            </w:tcBorders>
          </w:tcPr>
          <w:p w:rsidR="002561CA" w:rsidRDefault="0032459C" w:rsidP="009C7442">
            <w:pPr>
              <w:pBdr>
                <w:top w:val="nil"/>
                <w:left w:val="nil"/>
                <w:bottom w:val="nil"/>
                <w:right w:val="nil"/>
                <w:between w:val="nil"/>
              </w:pBdr>
              <w:ind w:left="3402" w:right="536" w:hanging="2867"/>
              <w:rPr>
                <w:color w:val="000000"/>
              </w:rPr>
            </w:pPr>
            <w:r>
              <w:rPr>
                <w:color w:val="000000"/>
              </w:rPr>
              <w:t>In the absence of State and local codes, must meet the Model Manufactured Home Installation Standards at 24 CFR part 3285.</w:t>
            </w:r>
          </w:p>
        </w:tc>
      </w:tr>
    </w:tbl>
    <w:p w:rsidR="002561CA" w:rsidRDefault="0032459C">
      <w:pPr>
        <w:ind w:left="460" w:firstLine="720"/>
        <w:rPr>
          <w:b/>
          <w:i/>
        </w:rPr>
      </w:pPr>
      <w:r>
        <w:rPr>
          <w:b/>
        </w:rPr>
        <w:lastRenderedPageBreak/>
        <w:t>Inspection Requirement</w:t>
      </w:r>
    </w:p>
    <w:p w:rsidR="002561CA" w:rsidRDefault="0032459C">
      <w:pPr>
        <w:pBdr>
          <w:top w:val="nil"/>
          <w:left w:val="nil"/>
          <w:bottom w:val="nil"/>
          <w:right w:val="nil"/>
          <w:between w:val="nil"/>
        </w:pBdr>
        <w:ind w:left="1180" w:right="335"/>
        <w:jc w:val="both"/>
        <w:rPr>
          <w:color w:val="000000"/>
        </w:rPr>
      </w:pPr>
      <w:r>
        <w:rPr>
          <w:color w:val="000000"/>
        </w:rPr>
        <w:t>Construction documents must be in sufficient detail so that an initial property inspection can be conducted by the PJ to identify the deficiencies that must be addressed, and so that progress and final inspections can be conducted by the PJ to determine that work was done in accordance with work write-ups.</w:t>
      </w:r>
    </w:p>
    <w:p w:rsidR="002561CA" w:rsidRDefault="002561CA">
      <w:pPr>
        <w:pStyle w:val="Heading2"/>
        <w:ind w:left="0" w:firstLine="0"/>
        <w:rPr>
          <w:b w:val="0"/>
          <w:sz w:val="26"/>
          <w:szCs w:val="26"/>
        </w:rPr>
      </w:pPr>
      <w:bookmarkStart w:id="89" w:name="_heading=h.2250f4o" w:colFirst="0" w:colLast="0"/>
      <w:bookmarkEnd w:id="89"/>
    </w:p>
    <w:p w:rsidR="002561CA" w:rsidRDefault="0032459C">
      <w:pPr>
        <w:pStyle w:val="Heading2"/>
        <w:ind w:left="0" w:firstLine="0"/>
        <w:rPr>
          <w:sz w:val="28"/>
          <w:szCs w:val="28"/>
        </w:rPr>
      </w:pPr>
      <w:bookmarkStart w:id="90" w:name="_heading=h.haapch" w:colFirst="0" w:colLast="0"/>
      <w:bookmarkEnd w:id="90"/>
      <w:r>
        <w:rPr>
          <w:sz w:val="28"/>
          <w:szCs w:val="28"/>
        </w:rPr>
        <w:t>Project Underwriting and Subsidy Layering</w:t>
      </w:r>
    </w:p>
    <w:p w:rsidR="002561CA" w:rsidRDefault="002561CA">
      <w:pPr>
        <w:spacing w:before="10"/>
        <w:rPr>
          <w:rFonts w:ascii="Cambria" w:eastAsia="Cambria" w:hAnsi="Cambria" w:cs="Cambria"/>
          <w:b/>
        </w:rPr>
      </w:pPr>
    </w:p>
    <w:p w:rsidR="002561CA" w:rsidRDefault="0032459C">
      <w:pPr>
        <w:pBdr>
          <w:top w:val="nil"/>
          <w:left w:val="nil"/>
          <w:bottom w:val="nil"/>
          <w:right w:val="nil"/>
          <w:between w:val="nil"/>
        </w:pBdr>
        <w:ind w:right="336"/>
        <w:jc w:val="both"/>
        <w:rPr>
          <w:color w:val="000000"/>
        </w:rPr>
      </w:pPr>
      <w:r>
        <w:rPr>
          <w:color w:val="000000"/>
        </w:rPr>
        <w:t xml:space="preserve">The PJ will evaluate the project, according to its established underwriting and subsidy layering requirements, to determine financial viability before making a funding commitment for funds for new construction or rehabilitation.  Subsidy Layering also applies to homebuyer units with multiple government funding awards. Refer also to </w:t>
      </w:r>
      <w:hyperlink w:anchor="_heading=h.2dvym10">
        <w:r>
          <w:rPr>
            <w:color w:val="0000FF"/>
            <w:u w:val="single"/>
          </w:rPr>
          <w:t>General Requirements</w:t>
        </w:r>
      </w:hyperlink>
      <w:r>
        <w:rPr>
          <w:color w:val="000000"/>
        </w:rPr>
        <w:t xml:space="preserve">: </w:t>
      </w:r>
      <w:hyperlink w:anchor="_heading=h.qsh70q">
        <w:r>
          <w:rPr>
            <w:color w:val="0000FF"/>
            <w:u w:val="single"/>
          </w:rPr>
          <w:t>Project Underwriting</w:t>
        </w:r>
      </w:hyperlink>
      <w:r>
        <w:rPr>
          <w:color w:val="0000FF"/>
        </w:rPr>
        <w:t xml:space="preserve"> </w:t>
      </w:r>
      <w:hyperlink w:anchor="_heading=h.qsh70q">
        <w:r>
          <w:rPr>
            <w:color w:val="0000FF"/>
          </w:rPr>
          <w:t xml:space="preserve"> </w:t>
        </w:r>
      </w:hyperlink>
      <w:hyperlink w:anchor="_heading=h.qsh70q">
        <w:r>
          <w:rPr>
            <w:color w:val="0000FF"/>
            <w:u w:val="single"/>
          </w:rPr>
          <w:t>and Subsidy Layering</w:t>
        </w:r>
      </w:hyperlink>
      <w:hyperlink w:anchor="_heading=h.qsh70q">
        <w:r>
          <w:rPr>
            <w:color w:val="000000"/>
          </w:rPr>
          <w:t>.</w:t>
        </w:r>
      </w:hyperlink>
    </w:p>
    <w:p w:rsidR="002561CA" w:rsidRDefault="002561CA">
      <w:pPr>
        <w:spacing w:before="5"/>
        <w:rPr>
          <w:sz w:val="17"/>
          <w:szCs w:val="17"/>
        </w:rPr>
      </w:pPr>
    </w:p>
    <w:p w:rsidR="002561CA" w:rsidRDefault="0032459C">
      <w:pPr>
        <w:pStyle w:val="Heading3"/>
        <w:ind w:left="0" w:firstLine="720"/>
      </w:pPr>
      <w:bookmarkStart w:id="91" w:name="_heading=h.319y80a" w:colFirst="0" w:colLast="0"/>
      <w:bookmarkEnd w:id="91"/>
      <w:r>
        <w:t>Underwriting Standards [92.254(f)]</w:t>
      </w:r>
    </w:p>
    <w:p w:rsidR="002561CA" w:rsidRDefault="0032459C">
      <w:pPr>
        <w:pBdr>
          <w:top w:val="nil"/>
          <w:left w:val="nil"/>
          <w:bottom w:val="nil"/>
          <w:right w:val="nil"/>
          <w:between w:val="nil"/>
        </w:pBdr>
        <w:ind w:left="720" w:right="333"/>
        <w:jc w:val="both"/>
        <w:rPr>
          <w:color w:val="000000"/>
        </w:rPr>
      </w:pPr>
      <w:r>
        <w:rPr>
          <w:color w:val="000000"/>
        </w:rPr>
        <w:t>The City allows agencies providing purchase assistance to conduct their own screening and loan underwriting for first-time homebuyers, so long as the underwriting procedures are substantially consistent with the following procedures and policy requirements. Each homebuyer subrecipient must provide a copy of their underwriting procedures and policy requirements that must be approved by the City in advance of executing a HOME agreement with the  City.</w:t>
      </w:r>
    </w:p>
    <w:p w:rsidR="002561CA" w:rsidRDefault="002561CA"/>
    <w:p w:rsidR="002561CA" w:rsidRDefault="0032459C">
      <w:pPr>
        <w:pBdr>
          <w:top w:val="nil"/>
          <w:left w:val="nil"/>
          <w:bottom w:val="nil"/>
          <w:right w:val="nil"/>
          <w:between w:val="nil"/>
        </w:pBdr>
        <w:ind w:left="720" w:right="333"/>
        <w:jc w:val="both"/>
        <w:rPr>
          <w:color w:val="000000"/>
        </w:rPr>
      </w:pPr>
      <w:r>
        <w:rPr>
          <w:color w:val="000000"/>
        </w:rPr>
        <w:t>Agencies will complete a Mortgage Subsidy Layering Worksheet provided by the City prior to executing a home loan using mortgage assistance from more than one government agency with the prospective homebuyer and will submit it to the City for approval. The City staff will review each Mortgage Subsidy Layering Worksheet to ensure that there is not an excess of HOME funds awarded to homebuyers. After receiving City approval, an Agency may proceed with the loan. The subsidy layering review documentation for each homebuyer loan will be maintained in each Agency’s Project folder.</w:t>
      </w:r>
    </w:p>
    <w:p w:rsidR="002561CA" w:rsidRDefault="002561CA"/>
    <w:p w:rsidR="002561CA" w:rsidRDefault="0032459C">
      <w:pPr>
        <w:pBdr>
          <w:top w:val="nil"/>
          <w:left w:val="nil"/>
          <w:bottom w:val="nil"/>
          <w:right w:val="nil"/>
          <w:between w:val="nil"/>
        </w:pBdr>
        <w:ind w:left="720" w:right="330"/>
        <w:jc w:val="both"/>
        <w:rPr>
          <w:color w:val="000000"/>
        </w:rPr>
      </w:pPr>
      <w:r>
        <w:rPr>
          <w:color w:val="000000"/>
        </w:rPr>
        <w:t xml:space="preserve">The sale of a property and any assistance to a homebuyer require that the buyer be underwritten according to the City’s HOME project underwriting guidelines for homebuyers. This underwriting include standards for the first mortgage and establish the terms for any subordination of the HOME loan. Resale of the property during the affordability period, and if applicable, qualification of subsequent buyers will be governed by the </w:t>
      </w:r>
      <w:r>
        <w:rPr>
          <w:color w:val="0000FF"/>
          <w:u w:val="single"/>
        </w:rPr>
        <w:t>City of Chattanooga HOME</w:t>
      </w:r>
      <w:r>
        <w:rPr>
          <w:color w:val="0000FF"/>
        </w:rPr>
        <w:t xml:space="preserve"> </w:t>
      </w:r>
      <w:r>
        <w:rPr>
          <w:color w:val="0000FF"/>
          <w:u w:val="single"/>
        </w:rPr>
        <w:t>Homebuyer Program Guidelines for Resale and Reca</w:t>
      </w:r>
      <w:r w:rsidRPr="00A035EE">
        <w:rPr>
          <w:color w:val="0000FF"/>
          <w:u w:val="single"/>
        </w:rPr>
        <w:t>pture</w:t>
      </w:r>
      <w:r w:rsidRPr="00A035EE">
        <w:rPr>
          <w:color w:val="000000"/>
        </w:rPr>
        <w:t>. (Refer to subsection g below)</w:t>
      </w:r>
    </w:p>
    <w:p w:rsidR="002561CA" w:rsidRDefault="002561CA">
      <w:pPr>
        <w:spacing w:before="3"/>
        <w:ind w:left="720"/>
        <w:rPr>
          <w:sz w:val="17"/>
          <w:szCs w:val="17"/>
        </w:rPr>
      </w:pPr>
    </w:p>
    <w:p w:rsidR="002561CA" w:rsidRDefault="0032459C">
      <w:pPr>
        <w:pBdr>
          <w:top w:val="nil"/>
          <w:left w:val="nil"/>
          <w:bottom w:val="nil"/>
          <w:right w:val="nil"/>
          <w:between w:val="nil"/>
        </w:pBdr>
        <w:spacing w:before="56"/>
        <w:ind w:left="720" w:right="334"/>
        <w:jc w:val="both"/>
        <w:rPr>
          <w:color w:val="000000"/>
        </w:rPr>
      </w:pPr>
      <w:r>
        <w:rPr>
          <w:color w:val="000000"/>
        </w:rPr>
        <w:t>The City’s underwriting guidelines specify how the PJ evaluates the homebuyer’s ability and willingness to pay, and the appropriateness of the proposed HOME subsidy amount. The homebuyer is evaluated according to:</w:t>
      </w:r>
    </w:p>
    <w:p w:rsidR="002561CA" w:rsidRDefault="002561CA"/>
    <w:tbl>
      <w:tblPr>
        <w:tblStyle w:val="aff5"/>
        <w:tblW w:w="9578" w:type="dxa"/>
        <w:tblInd w:w="99" w:type="dxa"/>
        <w:tblLayout w:type="fixed"/>
        <w:tblLook w:val="0000" w:firstRow="0" w:lastRow="0" w:firstColumn="0" w:lastColumn="0" w:noHBand="0" w:noVBand="0"/>
      </w:tblPr>
      <w:tblGrid>
        <w:gridCol w:w="1999"/>
        <w:gridCol w:w="1194"/>
        <w:gridCol w:w="1596"/>
        <w:gridCol w:w="1596"/>
        <w:gridCol w:w="3193"/>
      </w:tblGrid>
      <w:tr w:rsidR="002561CA">
        <w:trPr>
          <w:trHeight w:val="338"/>
        </w:trPr>
        <w:tc>
          <w:tcPr>
            <w:tcW w:w="1999" w:type="dxa"/>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385"/>
              <w:rPr>
                <w:rFonts w:ascii="Cambria" w:eastAsia="Cambria" w:hAnsi="Cambria" w:cs="Cambria"/>
                <w:color w:val="000000"/>
                <w:sz w:val="28"/>
                <w:szCs w:val="28"/>
              </w:rPr>
            </w:pPr>
            <w:r>
              <w:rPr>
                <w:rFonts w:ascii="Cambria" w:eastAsia="Cambria" w:hAnsi="Cambria" w:cs="Cambria"/>
                <w:i/>
                <w:color w:val="FFFFFF"/>
                <w:sz w:val="28"/>
                <w:szCs w:val="28"/>
              </w:rPr>
              <w:t>Table 4.14</w:t>
            </w:r>
          </w:p>
        </w:tc>
        <w:tc>
          <w:tcPr>
            <w:tcW w:w="7579" w:type="dxa"/>
            <w:gridSpan w:val="4"/>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1821"/>
              <w:rPr>
                <w:rFonts w:ascii="Cambria" w:eastAsia="Cambria" w:hAnsi="Cambria" w:cs="Cambria"/>
                <w:color w:val="000000"/>
                <w:sz w:val="28"/>
                <w:szCs w:val="28"/>
              </w:rPr>
            </w:pPr>
            <w:r>
              <w:rPr>
                <w:rFonts w:ascii="Cambria" w:eastAsia="Cambria" w:hAnsi="Cambria" w:cs="Cambria"/>
                <w:b/>
                <w:i/>
                <w:color w:val="FFFFFF"/>
                <w:sz w:val="28"/>
                <w:szCs w:val="28"/>
              </w:rPr>
              <w:t>Homebuyer Evaluation Criteria</w:t>
            </w:r>
          </w:p>
        </w:tc>
      </w:tr>
      <w:tr w:rsidR="002561CA">
        <w:trPr>
          <w:trHeight w:val="547"/>
        </w:trPr>
        <w:tc>
          <w:tcPr>
            <w:tcW w:w="3193"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841" w:right="517" w:hanging="416"/>
              <w:rPr>
                <w:color w:val="000000"/>
              </w:rPr>
            </w:pPr>
            <w:r>
              <w:rPr>
                <w:color w:val="000000"/>
              </w:rPr>
              <w:t>Housing debt and overall household debt</w:t>
            </w:r>
          </w:p>
        </w:tc>
        <w:tc>
          <w:tcPr>
            <w:tcW w:w="3192"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248"/>
              <w:rPr>
                <w:color w:val="000000"/>
              </w:rPr>
            </w:pPr>
            <w:r>
              <w:rPr>
                <w:color w:val="000000"/>
              </w:rPr>
              <w:t>Recurring household expenses</w:t>
            </w:r>
          </w:p>
        </w:tc>
        <w:tc>
          <w:tcPr>
            <w:tcW w:w="3193"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242" w:right="228" w:hanging="1008"/>
              <w:rPr>
                <w:color w:val="000000"/>
              </w:rPr>
            </w:pPr>
            <w:r>
              <w:rPr>
                <w:color w:val="000000"/>
              </w:rPr>
              <w:t>Assets available to acquire the housing</w:t>
            </w:r>
          </w:p>
        </w:tc>
      </w:tr>
      <w:tr w:rsidR="002561CA">
        <w:trPr>
          <w:trHeight w:val="547"/>
        </w:trPr>
        <w:tc>
          <w:tcPr>
            <w:tcW w:w="4789" w:type="dxa"/>
            <w:gridSpan w:val="3"/>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783"/>
              <w:rPr>
                <w:color w:val="000000"/>
              </w:rPr>
            </w:pPr>
            <w:r>
              <w:rPr>
                <w:color w:val="000000"/>
              </w:rPr>
              <w:t>Monthly expenses of the household</w:t>
            </w:r>
          </w:p>
        </w:tc>
        <w:tc>
          <w:tcPr>
            <w:tcW w:w="4789"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316" w:right="206" w:hanging="1114"/>
              <w:rPr>
                <w:color w:val="000000"/>
              </w:rPr>
            </w:pPr>
            <w:r>
              <w:rPr>
                <w:color w:val="000000"/>
              </w:rPr>
              <w:t>Financial resources available to the household to sustain homeownership</w:t>
            </w:r>
          </w:p>
        </w:tc>
      </w:tr>
    </w:tbl>
    <w:p w:rsidR="002561CA" w:rsidRDefault="002561CA">
      <w:pPr>
        <w:spacing w:before="3"/>
        <w:rPr>
          <w:sz w:val="17"/>
          <w:szCs w:val="17"/>
        </w:rPr>
      </w:pPr>
    </w:p>
    <w:p w:rsidR="002561CA" w:rsidRDefault="0032459C">
      <w:pPr>
        <w:pBdr>
          <w:top w:val="nil"/>
          <w:left w:val="nil"/>
          <w:bottom w:val="nil"/>
          <w:right w:val="nil"/>
          <w:between w:val="nil"/>
        </w:pBdr>
        <w:spacing w:before="56"/>
        <w:ind w:left="720" w:right="358"/>
        <w:rPr>
          <w:color w:val="000000"/>
        </w:rPr>
      </w:pPr>
      <w:r>
        <w:rPr>
          <w:color w:val="000000"/>
        </w:rPr>
        <w:t>Development of homebuyer units where there is not a market study demonstrating demand for homebuyer housing will not be supported with HOME funds.</w:t>
      </w:r>
    </w:p>
    <w:p w:rsidR="002561CA" w:rsidRDefault="002561CA">
      <w:pPr>
        <w:pStyle w:val="Heading2"/>
        <w:ind w:left="0" w:firstLine="0"/>
        <w:rPr>
          <w:b w:val="0"/>
          <w:sz w:val="21"/>
          <w:szCs w:val="21"/>
        </w:rPr>
      </w:pPr>
      <w:bookmarkStart w:id="92" w:name="_heading=h.1gf8i83" w:colFirst="0" w:colLast="0"/>
      <w:bookmarkEnd w:id="92"/>
    </w:p>
    <w:p w:rsidR="002561CA" w:rsidRDefault="0032459C">
      <w:pPr>
        <w:pStyle w:val="Heading2"/>
        <w:ind w:left="0" w:firstLine="0"/>
        <w:rPr>
          <w:sz w:val="28"/>
          <w:szCs w:val="28"/>
        </w:rPr>
      </w:pPr>
      <w:bookmarkStart w:id="93" w:name="_heading=h.40ew0vw" w:colFirst="0" w:colLast="0"/>
      <w:bookmarkEnd w:id="93"/>
      <w:r>
        <w:rPr>
          <w:sz w:val="28"/>
          <w:szCs w:val="28"/>
        </w:rPr>
        <w:lastRenderedPageBreak/>
        <w:t>Methods of Assistance</w:t>
      </w:r>
    </w:p>
    <w:p w:rsidR="002561CA" w:rsidRDefault="002561CA">
      <w:pPr>
        <w:spacing w:before="10"/>
        <w:rPr>
          <w:rFonts w:ascii="Cambria" w:eastAsia="Cambria" w:hAnsi="Cambria" w:cs="Cambria"/>
          <w:b/>
        </w:rPr>
      </w:pPr>
    </w:p>
    <w:p w:rsidR="002561CA" w:rsidRDefault="0032459C">
      <w:pPr>
        <w:pStyle w:val="Heading3"/>
        <w:ind w:left="0" w:firstLine="720"/>
        <w:rPr>
          <w:b w:val="0"/>
          <w:i w:val="0"/>
        </w:rPr>
      </w:pPr>
      <w:bookmarkStart w:id="94" w:name="_heading=h.2fk6b3p" w:colFirst="0" w:colLast="0"/>
      <w:bookmarkEnd w:id="94"/>
      <w:r>
        <w:t>Eligible Forms of Subsidy and Subsidy Limits</w:t>
      </w:r>
    </w:p>
    <w:p w:rsidR="002561CA" w:rsidRDefault="0032459C">
      <w:pPr>
        <w:pBdr>
          <w:top w:val="nil"/>
          <w:left w:val="nil"/>
          <w:bottom w:val="nil"/>
          <w:right w:val="nil"/>
          <w:between w:val="nil"/>
        </w:pBdr>
        <w:ind w:left="720" w:right="358"/>
        <w:rPr>
          <w:color w:val="000000"/>
        </w:rPr>
      </w:pPr>
      <w:r>
        <w:rPr>
          <w:color w:val="000000"/>
        </w:rPr>
        <w:t xml:space="preserve">The Eligible Forms of Subsidy and Subsidy Limits established in </w:t>
      </w:r>
      <w:hyperlink w:anchor="_heading=h.2dvym10">
        <w:r>
          <w:rPr>
            <w:color w:val="0000FF"/>
            <w:u w:val="single"/>
          </w:rPr>
          <w:t>General Requirements</w:t>
        </w:r>
      </w:hyperlink>
      <w:r>
        <w:rPr>
          <w:color w:val="000000"/>
        </w:rPr>
        <w:t xml:space="preserve">: </w:t>
      </w:r>
      <w:hyperlink w:anchor="_heading=h.2p2csry">
        <w:r>
          <w:rPr>
            <w:color w:val="0000FF"/>
            <w:u w:val="single"/>
          </w:rPr>
          <w:t>Methods</w:t>
        </w:r>
      </w:hyperlink>
      <w:r>
        <w:rPr>
          <w:color w:val="0000FF"/>
        </w:rPr>
        <w:t xml:space="preserve"> </w:t>
      </w:r>
      <w:hyperlink w:anchor="_heading=h.2p2csry">
        <w:r>
          <w:rPr>
            <w:color w:val="0000FF"/>
          </w:rPr>
          <w:t xml:space="preserve"> </w:t>
        </w:r>
      </w:hyperlink>
      <w:hyperlink w:anchor="_heading=h.2p2csry">
        <w:r>
          <w:rPr>
            <w:color w:val="0000FF"/>
            <w:u w:val="single"/>
          </w:rPr>
          <w:t xml:space="preserve">of Assistance </w:t>
        </w:r>
      </w:hyperlink>
      <w:r>
        <w:rPr>
          <w:color w:val="000000"/>
        </w:rPr>
        <w:t>apply here. The HOME-funded entities may provide gap financing in the form of a deferred loan or grant to affordable housing projects.</w:t>
      </w:r>
    </w:p>
    <w:p w:rsidR="002561CA" w:rsidRDefault="002561CA">
      <w:pPr>
        <w:pStyle w:val="Heading2"/>
        <w:ind w:left="0" w:firstLine="0"/>
        <w:rPr>
          <w:b w:val="0"/>
        </w:rPr>
      </w:pPr>
      <w:bookmarkStart w:id="95" w:name="_heading=h.upglbi" w:colFirst="0" w:colLast="0"/>
      <w:bookmarkEnd w:id="95"/>
    </w:p>
    <w:p w:rsidR="002561CA" w:rsidRDefault="0032459C">
      <w:pPr>
        <w:pStyle w:val="Heading2"/>
        <w:ind w:left="0" w:firstLine="0"/>
        <w:rPr>
          <w:sz w:val="28"/>
          <w:szCs w:val="28"/>
        </w:rPr>
      </w:pPr>
      <w:bookmarkStart w:id="96" w:name="_heading=h.3ep43zb" w:colFirst="0" w:colLast="0"/>
      <w:bookmarkEnd w:id="96"/>
      <w:r>
        <w:rPr>
          <w:sz w:val="28"/>
          <w:szCs w:val="28"/>
        </w:rPr>
        <w:t>Minimum Long-Term Affordability Period</w:t>
      </w:r>
    </w:p>
    <w:p w:rsidR="002561CA" w:rsidRDefault="002561CA">
      <w:pPr>
        <w:spacing w:before="12"/>
        <w:rPr>
          <w:rFonts w:ascii="Cambria" w:eastAsia="Cambria" w:hAnsi="Cambria" w:cs="Cambria"/>
          <w:b/>
          <w:sz w:val="12"/>
          <w:szCs w:val="12"/>
        </w:rPr>
      </w:pPr>
    </w:p>
    <w:p w:rsidR="002561CA" w:rsidRDefault="0032459C">
      <w:pPr>
        <w:pBdr>
          <w:top w:val="nil"/>
          <w:left w:val="nil"/>
          <w:bottom w:val="nil"/>
          <w:right w:val="nil"/>
          <w:between w:val="nil"/>
        </w:pBdr>
        <w:spacing w:before="56"/>
        <w:ind w:right="114"/>
        <w:jc w:val="both"/>
        <w:rPr>
          <w:color w:val="000000"/>
        </w:rPr>
      </w:pPr>
      <w:r>
        <w:rPr>
          <w:color w:val="000000"/>
        </w:rPr>
        <w:t>To ensure investments provide affordable housing over the long term, the housing must be the principal residence of a low-income household throughout the period of affordability. Funding agreements will define the term of affordability. Affordability requirements will be recorded on the property through:</w:t>
      </w:r>
    </w:p>
    <w:p w:rsidR="002561CA" w:rsidRDefault="0032459C" w:rsidP="00F9077B">
      <w:pPr>
        <w:numPr>
          <w:ilvl w:val="0"/>
          <w:numId w:val="35"/>
        </w:numPr>
        <w:pBdr>
          <w:top w:val="nil"/>
          <w:left w:val="nil"/>
          <w:bottom w:val="nil"/>
          <w:right w:val="nil"/>
          <w:between w:val="nil"/>
        </w:pBdr>
        <w:tabs>
          <w:tab w:val="left" w:pos="1181"/>
        </w:tabs>
        <w:jc w:val="both"/>
      </w:pPr>
      <w:r>
        <w:rPr>
          <w:color w:val="000000"/>
        </w:rPr>
        <w:t>A deed restriction or covenant running with the land, and</w:t>
      </w:r>
    </w:p>
    <w:p w:rsidR="002561CA" w:rsidRPr="000841B2" w:rsidRDefault="0032459C" w:rsidP="00F9077B">
      <w:pPr>
        <w:numPr>
          <w:ilvl w:val="0"/>
          <w:numId w:val="35"/>
        </w:numPr>
        <w:pBdr>
          <w:top w:val="nil"/>
          <w:left w:val="nil"/>
          <w:bottom w:val="nil"/>
          <w:right w:val="nil"/>
          <w:between w:val="nil"/>
        </w:pBdr>
        <w:tabs>
          <w:tab w:val="left" w:pos="1181"/>
        </w:tabs>
        <w:jc w:val="both"/>
      </w:pPr>
      <w:r>
        <w:rPr>
          <w:color w:val="000000"/>
        </w:rPr>
        <w:t>Loan documents.</w:t>
      </w:r>
    </w:p>
    <w:p w:rsidR="000841B2" w:rsidRDefault="000841B2">
      <w:pPr>
        <w:pBdr>
          <w:top w:val="nil"/>
          <w:left w:val="nil"/>
          <w:bottom w:val="nil"/>
          <w:right w:val="nil"/>
          <w:between w:val="nil"/>
        </w:pBdr>
        <w:ind w:right="120"/>
        <w:jc w:val="both"/>
        <w:rPr>
          <w:color w:val="000000"/>
        </w:rPr>
      </w:pPr>
    </w:p>
    <w:p w:rsidR="002561CA" w:rsidRDefault="0032459C">
      <w:pPr>
        <w:pBdr>
          <w:top w:val="nil"/>
          <w:left w:val="nil"/>
          <w:bottom w:val="nil"/>
          <w:right w:val="nil"/>
          <w:between w:val="nil"/>
        </w:pBdr>
        <w:ind w:right="120"/>
        <w:jc w:val="both"/>
        <w:rPr>
          <w:color w:val="000000"/>
        </w:rPr>
      </w:pPr>
      <w:r>
        <w:rPr>
          <w:color w:val="000000"/>
        </w:rPr>
        <w:t>The affordability shall be maintained for the minimum period even if the homebuyer sells the property or if the property is foreclosed.</w:t>
      </w:r>
    </w:p>
    <w:p w:rsidR="002561CA" w:rsidRDefault="002561CA"/>
    <w:p w:rsidR="002561CA" w:rsidRDefault="0032459C">
      <w:pPr>
        <w:pBdr>
          <w:top w:val="nil"/>
          <w:left w:val="nil"/>
          <w:bottom w:val="nil"/>
          <w:right w:val="nil"/>
          <w:between w:val="nil"/>
        </w:pBdr>
        <w:ind w:right="112"/>
        <w:jc w:val="both"/>
        <w:rPr>
          <w:color w:val="000000"/>
        </w:rPr>
      </w:pPr>
      <w:r>
        <w:rPr>
          <w:color w:val="000000"/>
        </w:rPr>
        <w:t xml:space="preserve">The minimum length of an affordability period is listed in the chart below. Refer to the </w:t>
      </w:r>
      <w:hyperlink w:anchor="_heading=h.2hio093">
        <w:r>
          <w:rPr>
            <w:color w:val="0000FF"/>
            <w:u w:val="single"/>
          </w:rPr>
          <w:t>Resale and</w:t>
        </w:r>
      </w:hyperlink>
      <w:r>
        <w:rPr>
          <w:color w:val="0000FF"/>
        </w:rPr>
        <w:t xml:space="preserve"> </w:t>
      </w:r>
      <w:hyperlink w:anchor="_heading=h.2hio093">
        <w:r>
          <w:rPr>
            <w:color w:val="0000FF"/>
          </w:rPr>
          <w:t xml:space="preserve"> </w:t>
        </w:r>
      </w:hyperlink>
      <w:hyperlink w:anchor="_heading=h.2hio093">
        <w:r>
          <w:rPr>
            <w:color w:val="0000FF"/>
            <w:u w:val="single"/>
          </w:rPr>
          <w:t xml:space="preserve">Recapture </w:t>
        </w:r>
      </w:hyperlink>
      <w:r>
        <w:rPr>
          <w:color w:val="000000"/>
        </w:rPr>
        <w:t>subsection for more details on those provisions. The City reserves the right to extend the affordability period after the minimum HOME affordability period ends.</w:t>
      </w:r>
    </w:p>
    <w:p w:rsidR="002561CA" w:rsidRDefault="002561CA">
      <w:pPr>
        <w:spacing w:before="1"/>
      </w:pPr>
    </w:p>
    <w:tbl>
      <w:tblPr>
        <w:tblStyle w:val="aff6"/>
        <w:tblW w:w="9353" w:type="dxa"/>
        <w:tblInd w:w="99" w:type="dxa"/>
        <w:tblLayout w:type="fixed"/>
        <w:tblLook w:val="0000" w:firstRow="0" w:lastRow="0" w:firstColumn="0" w:lastColumn="0" w:noHBand="0" w:noVBand="0"/>
      </w:tblPr>
      <w:tblGrid>
        <w:gridCol w:w="1709"/>
        <w:gridCol w:w="264"/>
        <w:gridCol w:w="3647"/>
        <w:gridCol w:w="1937"/>
        <w:gridCol w:w="1796"/>
      </w:tblGrid>
      <w:tr w:rsidR="002561CA">
        <w:trPr>
          <w:trHeight w:val="338"/>
        </w:trPr>
        <w:tc>
          <w:tcPr>
            <w:tcW w:w="1973" w:type="dxa"/>
            <w:gridSpan w:val="2"/>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370"/>
              <w:rPr>
                <w:rFonts w:ascii="Cambria" w:eastAsia="Cambria" w:hAnsi="Cambria" w:cs="Cambria"/>
                <w:color w:val="000000"/>
                <w:sz w:val="28"/>
                <w:szCs w:val="28"/>
              </w:rPr>
            </w:pPr>
            <w:r>
              <w:rPr>
                <w:rFonts w:ascii="Cambria" w:eastAsia="Cambria" w:hAnsi="Cambria" w:cs="Cambria"/>
                <w:i/>
                <w:color w:val="FFFFFF"/>
                <w:sz w:val="28"/>
                <w:szCs w:val="28"/>
              </w:rPr>
              <w:t>Table 4.15</w:t>
            </w:r>
          </w:p>
        </w:tc>
        <w:tc>
          <w:tcPr>
            <w:tcW w:w="7380" w:type="dxa"/>
            <w:gridSpan w:val="3"/>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323"/>
              <w:rPr>
                <w:rFonts w:ascii="Cambria" w:eastAsia="Cambria" w:hAnsi="Cambria" w:cs="Cambria"/>
                <w:color w:val="000000"/>
                <w:sz w:val="28"/>
                <w:szCs w:val="28"/>
              </w:rPr>
            </w:pPr>
            <w:r>
              <w:rPr>
                <w:rFonts w:ascii="Cambria" w:eastAsia="Cambria" w:hAnsi="Cambria" w:cs="Cambria"/>
                <w:b/>
                <w:i/>
                <w:color w:val="FFFFFF"/>
                <w:sz w:val="28"/>
                <w:szCs w:val="28"/>
              </w:rPr>
              <w:t>HOME Affordability and Program Compliance Periods</w:t>
            </w:r>
          </w:p>
        </w:tc>
      </w:tr>
      <w:tr w:rsidR="002561CA">
        <w:trPr>
          <w:trHeight w:val="816"/>
        </w:trPr>
        <w:tc>
          <w:tcPr>
            <w:tcW w:w="1709"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spacing w:before="132"/>
              <w:ind w:left="270" w:right="267" w:firstLine="23"/>
              <w:rPr>
                <w:color w:val="000000"/>
              </w:rPr>
            </w:pPr>
            <w:r>
              <w:rPr>
                <w:b/>
                <w:color w:val="000000"/>
              </w:rPr>
              <w:t>Maintaining Affordability</w:t>
            </w:r>
          </w:p>
        </w:tc>
        <w:tc>
          <w:tcPr>
            <w:tcW w:w="3911" w:type="dxa"/>
            <w:gridSpan w:val="2"/>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spacing w:before="132"/>
              <w:ind w:left="1650" w:right="364" w:hanging="1292"/>
              <w:rPr>
                <w:color w:val="000000"/>
              </w:rPr>
            </w:pPr>
            <w:r>
              <w:rPr>
                <w:b/>
                <w:color w:val="000000"/>
              </w:rPr>
              <w:t>Basis for Determining Affordability Period</w:t>
            </w:r>
          </w:p>
        </w:tc>
        <w:tc>
          <w:tcPr>
            <w:tcW w:w="1937"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spacing w:before="132"/>
              <w:ind w:left="164" w:right="162" w:firstLine="21"/>
              <w:rPr>
                <w:color w:val="000000"/>
              </w:rPr>
            </w:pPr>
            <w:r>
              <w:rPr>
                <w:b/>
                <w:color w:val="000000"/>
              </w:rPr>
              <w:t>Average Per Unit HOME Assistance</w:t>
            </w:r>
          </w:p>
        </w:tc>
        <w:tc>
          <w:tcPr>
            <w:tcW w:w="1796"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123" w:right="124"/>
              <w:jc w:val="center"/>
              <w:rPr>
                <w:color w:val="000000"/>
              </w:rPr>
            </w:pPr>
            <w:r>
              <w:rPr>
                <w:b/>
                <w:color w:val="000000"/>
              </w:rPr>
              <w:t>Minimum HOME Period of Affordability</w:t>
            </w:r>
          </w:p>
        </w:tc>
      </w:tr>
      <w:tr w:rsidR="002561CA">
        <w:trPr>
          <w:trHeight w:val="278"/>
        </w:trPr>
        <w:tc>
          <w:tcPr>
            <w:tcW w:w="1709" w:type="dxa"/>
            <w:vMerge w:val="restart"/>
            <w:tcBorders>
              <w:top w:val="single" w:sz="5" w:space="0" w:color="000000"/>
              <w:left w:val="single" w:sz="5" w:space="0" w:color="000000"/>
              <w:right w:val="single" w:sz="5" w:space="0" w:color="000000"/>
            </w:tcBorders>
          </w:tcPr>
          <w:p w:rsidR="002561CA" w:rsidRDefault="0032459C">
            <w:pPr>
              <w:pBdr>
                <w:top w:val="nil"/>
                <w:left w:val="nil"/>
                <w:bottom w:val="nil"/>
                <w:right w:val="nil"/>
                <w:between w:val="nil"/>
              </w:pBdr>
              <w:spacing w:before="137"/>
              <w:ind w:left="102"/>
              <w:rPr>
                <w:color w:val="000000"/>
              </w:rPr>
            </w:pPr>
            <w:r>
              <w:rPr>
                <w:color w:val="000000"/>
              </w:rPr>
              <w:t>Resale Provision</w:t>
            </w:r>
          </w:p>
        </w:tc>
        <w:tc>
          <w:tcPr>
            <w:tcW w:w="3911" w:type="dxa"/>
            <w:gridSpan w:val="2"/>
            <w:vMerge w:val="restart"/>
            <w:tcBorders>
              <w:top w:val="single" w:sz="5" w:space="0" w:color="000000"/>
              <w:left w:val="single" w:sz="5" w:space="0" w:color="000000"/>
              <w:right w:val="single" w:sz="5" w:space="0" w:color="000000"/>
            </w:tcBorders>
          </w:tcPr>
          <w:p w:rsidR="002561CA" w:rsidRDefault="0032459C">
            <w:pPr>
              <w:pBdr>
                <w:top w:val="nil"/>
                <w:left w:val="nil"/>
                <w:bottom w:val="nil"/>
                <w:right w:val="nil"/>
                <w:between w:val="nil"/>
              </w:pBdr>
              <w:spacing w:before="3"/>
              <w:ind w:left="102" w:right="498"/>
              <w:rPr>
                <w:color w:val="000000"/>
              </w:rPr>
            </w:pPr>
            <w:r>
              <w:rPr>
                <w:color w:val="000000"/>
              </w:rPr>
              <w:t>Amount of HOME funds invested per unit</w:t>
            </w:r>
          </w:p>
        </w:tc>
        <w:tc>
          <w:tcPr>
            <w:tcW w:w="1937"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Pr>
                <w:color w:val="000000"/>
              </w:rPr>
            </w:pPr>
            <w:r>
              <w:rPr>
                <w:color w:val="000000"/>
              </w:rPr>
              <w:t>&lt;$15,000</w:t>
            </w:r>
          </w:p>
        </w:tc>
        <w:tc>
          <w:tcPr>
            <w:tcW w:w="1796"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573"/>
              <w:rPr>
                <w:color w:val="000000"/>
              </w:rPr>
            </w:pPr>
            <w:r>
              <w:rPr>
                <w:color w:val="000000"/>
              </w:rPr>
              <w:t>5 years</w:t>
            </w:r>
          </w:p>
        </w:tc>
      </w:tr>
      <w:tr w:rsidR="002561CA" w:rsidTr="00AD4C20">
        <w:trPr>
          <w:trHeight w:val="309"/>
        </w:trPr>
        <w:tc>
          <w:tcPr>
            <w:tcW w:w="1709" w:type="dxa"/>
            <w:vMerge/>
            <w:tcBorders>
              <w:top w:val="single" w:sz="5" w:space="0" w:color="000000"/>
              <w:left w:val="single" w:sz="5" w:space="0" w:color="000000"/>
              <w:bottom w:val="single" w:sz="6" w:space="0" w:color="000000"/>
              <w:right w:val="single" w:sz="5" w:space="0" w:color="000000"/>
            </w:tcBorders>
          </w:tcPr>
          <w:p w:rsidR="002561CA" w:rsidRDefault="002561CA">
            <w:pPr>
              <w:pBdr>
                <w:top w:val="nil"/>
                <w:left w:val="nil"/>
                <w:bottom w:val="nil"/>
                <w:right w:val="nil"/>
                <w:between w:val="nil"/>
              </w:pBdr>
              <w:spacing w:line="276" w:lineRule="auto"/>
              <w:rPr>
                <w:color w:val="000000"/>
              </w:rPr>
            </w:pPr>
          </w:p>
        </w:tc>
        <w:tc>
          <w:tcPr>
            <w:tcW w:w="3911" w:type="dxa"/>
            <w:gridSpan w:val="2"/>
            <w:vMerge/>
            <w:tcBorders>
              <w:top w:val="single" w:sz="5" w:space="0" w:color="000000"/>
              <w:left w:val="single" w:sz="5" w:space="0" w:color="000000"/>
              <w:bottom w:val="single" w:sz="6" w:space="0" w:color="000000"/>
              <w:right w:val="single" w:sz="5" w:space="0" w:color="000000"/>
            </w:tcBorders>
          </w:tcPr>
          <w:p w:rsidR="002561CA" w:rsidRDefault="002561CA">
            <w:pPr>
              <w:pBdr>
                <w:top w:val="nil"/>
                <w:left w:val="nil"/>
                <w:bottom w:val="nil"/>
                <w:right w:val="nil"/>
                <w:between w:val="nil"/>
              </w:pBdr>
              <w:spacing w:line="276" w:lineRule="auto"/>
              <w:rPr>
                <w:color w:val="000000"/>
              </w:rPr>
            </w:pPr>
          </w:p>
        </w:tc>
        <w:tc>
          <w:tcPr>
            <w:tcW w:w="1937" w:type="dxa"/>
            <w:vMerge w:val="restart"/>
            <w:tcBorders>
              <w:top w:val="single" w:sz="5" w:space="0" w:color="000000"/>
              <w:left w:val="single" w:sz="5" w:space="0" w:color="000000"/>
              <w:right w:val="single" w:sz="5" w:space="0" w:color="000000"/>
            </w:tcBorders>
          </w:tcPr>
          <w:p w:rsidR="002561CA" w:rsidRDefault="0032459C">
            <w:pPr>
              <w:pBdr>
                <w:top w:val="nil"/>
                <w:left w:val="nil"/>
                <w:bottom w:val="nil"/>
                <w:right w:val="nil"/>
                <w:between w:val="nil"/>
              </w:pBdr>
              <w:spacing w:before="3"/>
              <w:ind w:left="102"/>
              <w:rPr>
                <w:color w:val="000000"/>
              </w:rPr>
            </w:pPr>
            <w:r>
              <w:rPr>
                <w:color w:val="000000"/>
              </w:rPr>
              <w:t>$15,000 to</w:t>
            </w:r>
          </w:p>
          <w:p w:rsidR="002561CA" w:rsidRDefault="0032459C">
            <w:pPr>
              <w:pBdr>
                <w:top w:val="nil"/>
                <w:left w:val="nil"/>
                <w:bottom w:val="nil"/>
                <w:right w:val="nil"/>
                <w:between w:val="nil"/>
              </w:pBdr>
              <w:ind w:left="102"/>
              <w:rPr>
                <w:color w:val="000000"/>
              </w:rPr>
            </w:pPr>
            <w:r>
              <w:rPr>
                <w:color w:val="000000"/>
              </w:rPr>
              <w:t>$40,000</w:t>
            </w:r>
          </w:p>
        </w:tc>
        <w:tc>
          <w:tcPr>
            <w:tcW w:w="1796" w:type="dxa"/>
            <w:vMerge w:val="restart"/>
            <w:tcBorders>
              <w:top w:val="single" w:sz="5" w:space="0" w:color="000000"/>
              <w:left w:val="single" w:sz="5" w:space="0" w:color="000000"/>
              <w:right w:val="single" w:sz="5" w:space="0" w:color="000000"/>
            </w:tcBorders>
          </w:tcPr>
          <w:p w:rsidR="002561CA" w:rsidRDefault="0032459C">
            <w:pPr>
              <w:pBdr>
                <w:top w:val="nil"/>
                <w:left w:val="nil"/>
                <w:bottom w:val="nil"/>
                <w:right w:val="nil"/>
                <w:between w:val="nil"/>
              </w:pBdr>
              <w:spacing w:before="137"/>
              <w:ind w:left="517"/>
              <w:rPr>
                <w:color w:val="000000"/>
              </w:rPr>
            </w:pPr>
            <w:r>
              <w:rPr>
                <w:color w:val="000000"/>
              </w:rPr>
              <w:t>10 years</w:t>
            </w:r>
          </w:p>
        </w:tc>
      </w:tr>
      <w:tr w:rsidR="002561CA" w:rsidTr="00AD4C20">
        <w:trPr>
          <w:trHeight w:val="278"/>
        </w:trPr>
        <w:tc>
          <w:tcPr>
            <w:tcW w:w="1709" w:type="dxa"/>
            <w:vMerge w:val="restart"/>
            <w:tcBorders>
              <w:top w:val="single" w:sz="6" w:space="0" w:color="000000"/>
              <w:left w:val="single" w:sz="6" w:space="0" w:color="000000"/>
              <w:bottom w:val="single" w:sz="4" w:space="0" w:color="auto"/>
              <w:right w:val="single" w:sz="6" w:space="0" w:color="000000"/>
            </w:tcBorders>
          </w:tcPr>
          <w:p w:rsidR="002561CA" w:rsidRDefault="0032459C">
            <w:pPr>
              <w:pBdr>
                <w:top w:val="nil"/>
                <w:left w:val="nil"/>
                <w:bottom w:val="nil"/>
                <w:right w:val="nil"/>
                <w:between w:val="nil"/>
              </w:pBdr>
              <w:spacing w:before="3"/>
              <w:ind w:left="102" w:right="671"/>
              <w:rPr>
                <w:color w:val="000000"/>
              </w:rPr>
            </w:pPr>
            <w:r>
              <w:rPr>
                <w:color w:val="000000"/>
              </w:rPr>
              <w:t>Recapture Provision</w:t>
            </w:r>
          </w:p>
        </w:tc>
        <w:tc>
          <w:tcPr>
            <w:tcW w:w="3911" w:type="dxa"/>
            <w:gridSpan w:val="2"/>
            <w:vMerge w:val="restart"/>
            <w:tcBorders>
              <w:top w:val="single" w:sz="6" w:space="0" w:color="000000"/>
              <w:left w:val="single" w:sz="6" w:space="0" w:color="000000"/>
              <w:bottom w:val="single" w:sz="4" w:space="0" w:color="auto"/>
              <w:right w:val="single" w:sz="6" w:space="0" w:color="000000"/>
            </w:tcBorders>
          </w:tcPr>
          <w:p w:rsidR="002561CA" w:rsidRDefault="0032459C">
            <w:pPr>
              <w:pBdr>
                <w:top w:val="nil"/>
                <w:left w:val="nil"/>
                <w:bottom w:val="nil"/>
                <w:right w:val="nil"/>
                <w:between w:val="nil"/>
              </w:pBdr>
              <w:spacing w:before="3"/>
              <w:ind w:left="102" w:right="570"/>
              <w:rPr>
                <w:color w:val="000000"/>
              </w:rPr>
            </w:pPr>
            <w:r>
              <w:rPr>
                <w:color w:val="000000"/>
              </w:rPr>
              <w:t>Amount of HOME funds provided as direct assistance to a buyer</w:t>
            </w:r>
          </w:p>
        </w:tc>
        <w:tc>
          <w:tcPr>
            <w:tcW w:w="1937" w:type="dxa"/>
            <w:vMerge/>
            <w:tcBorders>
              <w:top w:val="single" w:sz="5" w:space="0" w:color="000000"/>
              <w:left w:val="single" w:sz="6" w:space="0" w:color="000000"/>
              <w:right w:val="single" w:sz="5" w:space="0" w:color="000000"/>
            </w:tcBorders>
          </w:tcPr>
          <w:p w:rsidR="002561CA" w:rsidRDefault="002561CA">
            <w:pPr>
              <w:pBdr>
                <w:top w:val="nil"/>
                <w:left w:val="nil"/>
                <w:bottom w:val="nil"/>
                <w:right w:val="nil"/>
                <w:between w:val="nil"/>
              </w:pBdr>
              <w:spacing w:line="276" w:lineRule="auto"/>
              <w:rPr>
                <w:color w:val="000000"/>
              </w:rPr>
            </w:pPr>
          </w:p>
        </w:tc>
        <w:tc>
          <w:tcPr>
            <w:tcW w:w="1796" w:type="dxa"/>
            <w:vMerge/>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spacing w:line="276" w:lineRule="auto"/>
              <w:rPr>
                <w:color w:val="000000"/>
              </w:rPr>
            </w:pPr>
          </w:p>
        </w:tc>
      </w:tr>
      <w:tr w:rsidR="002561CA" w:rsidTr="00AD4C20">
        <w:trPr>
          <w:trHeight w:val="278"/>
        </w:trPr>
        <w:tc>
          <w:tcPr>
            <w:tcW w:w="1709" w:type="dxa"/>
            <w:vMerge/>
            <w:tcBorders>
              <w:top w:val="single" w:sz="6" w:space="0" w:color="000000"/>
              <w:left w:val="single" w:sz="6" w:space="0" w:color="000000"/>
              <w:bottom w:val="single" w:sz="4" w:space="0" w:color="auto"/>
              <w:right w:val="single" w:sz="6" w:space="0" w:color="000000"/>
            </w:tcBorders>
          </w:tcPr>
          <w:p w:rsidR="002561CA" w:rsidRDefault="002561CA">
            <w:pPr>
              <w:pBdr>
                <w:top w:val="nil"/>
                <w:left w:val="nil"/>
                <w:bottom w:val="nil"/>
                <w:right w:val="nil"/>
                <w:between w:val="nil"/>
              </w:pBdr>
              <w:spacing w:line="276" w:lineRule="auto"/>
              <w:rPr>
                <w:color w:val="000000"/>
              </w:rPr>
            </w:pPr>
          </w:p>
        </w:tc>
        <w:tc>
          <w:tcPr>
            <w:tcW w:w="3911" w:type="dxa"/>
            <w:gridSpan w:val="2"/>
            <w:vMerge/>
            <w:tcBorders>
              <w:top w:val="single" w:sz="6" w:space="0" w:color="000000"/>
              <w:left w:val="single" w:sz="6" w:space="0" w:color="000000"/>
              <w:bottom w:val="single" w:sz="4" w:space="0" w:color="auto"/>
              <w:right w:val="single" w:sz="6" w:space="0" w:color="000000"/>
            </w:tcBorders>
          </w:tcPr>
          <w:p w:rsidR="002561CA" w:rsidRDefault="002561CA">
            <w:pPr>
              <w:pBdr>
                <w:top w:val="nil"/>
                <w:left w:val="nil"/>
                <w:bottom w:val="nil"/>
                <w:right w:val="nil"/>
                <w:between w:val="nil"/>
              </w:pBdr>
              <w:spacing w:line="276" w:lineRule="auto"/>
              <w:rPr>
                <w:color w:val="000000"/>
              </w:rPr>
            </w:pPr>
          </w:p>
        </w:tc>
        <w:tc>
          <w:tcPr>
            <w:tcW w:w="1937" w:type="dxa"/>
            <w:tcBorders>
              <w:top w:val="single" w:sz="5" w:space="0" w:color="000000"/>
              <w:left w:val="single" w:sz="6" w:space="0" w:color="000000"/>
              <w:bottom w:val="single" w:sz="5" w:space="0" w:color="000000"/>
              <w:right w:val="single" w:sz="5" w:space="0" w:color="000000"/>
            </w:tcBorders>
          </w:tcPr>
          <w:p w:rsidR="002561CA" w:rsidRDefault="0032459C">
            <w:pPr>
              <w:pBdr>
                <w:top w:val="nil"/>
                <w:left w:val="nil"/>
                <w:bottom w:val="nil"/>
                <w:right w:val="nil"/>
                <w:between w:val="nil"/>
              </w:pBdr>
              <w:ind w:left="102"/>
              <w:rPr>
                <w:color w:val="000000"/>
              </w:rPr>
            </w:pPr>
            <w:r>
              <w:rPr>
                <w:color w:val="000000"/>
              </w:rPr>
              <w:t>&gt;$40,000</w:t>
            </w:r>
          </w:p>
        </w:tc>
        <w:tc>
          <w:tcPr>
            <w:tcW w:w="1796"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517"/>
              <w:rPr>
                <w:color w:val="000000"/>
              </w:rPr>
            </w:pPr>
            <w:r>
              <w:rPr>
                <w:color w:val="000000"/>
              </w:rPr>
              <w:t>15 years</w:t>
            </w:r>
          </w:p>
        </w:tc>
      </w:tr>
    </w:tbl>
    <w:p w:rsidR="002561CA" w:rsidRDefault="002561CA">
      <w:pPr>
        <w:spacing w:before="3"/>
        <w:rPr>
          <w:sz w:val="17"/>
          <w:szCs w:val="17"/>
        </w:rPr>
      </w:pPr>
    </w:p>
    <w:p w:rsidR="002561CA" w:rsidRDefault="0032459C">
      <w:pPr>
        <w:pBdr>
          <w:top w:val="nil"/>
          <w:left w:val="nil"/>
          <w:bottom w:val="nil"/>
          <w:right w:val="nil"/>
          <w:between w:val="nil"/>
        </w:pBdr>
        <w:spacing w:before="56"/>
        <w:ind w:right="113"/>
        <w:jc w:val="both"/>
        <w:rPr>
          <w:color w:val="000000"/>
        </w:rPr>
      </w:pPr>
      <w:r>
        <w:rPr>
          <w:color w:val="000000"/>
        </w:rPr>
        <w:t xml:space="preserve">If HOME funds are used to assist with the purchase or acquisition of one or more rental units along with the homebuyer unit(s), the HOME rental affordability requirements apply to the rental units. Refer to </w:t>
      </w:r>
      <w:hyperlink w:anchor="_heading=h.3yqobt7">
        <w:r>
          <w:rPr>
            <w:color w:val="0000FF"/>
            <w:u w:val="single"/>
          </w:rPr>
          <w:t>Rental Housing</w:t>
        </w:r>
      </w:hyperlink>
      <w:r>
        <w:rPr>
          <w:color w:val="000000"/>
        </w:rPr>
        <w:t xml:space="preserve">: </w:t>
      </w:r>
      <w:hyperlink w:anchor="_heading=h.4hr1b5p">
        <w:r>
          <w:rPr>
            <w:color w:val="0000FF"/>
            <w:u w:val="single"/>
          </w:rPr>
          <w:t>Minimum Long-Term Affordability Period</w:t>
        </w:r>
      </w:hyperlink>
      <w:r>
        <w:rPr>
          <w:color w:val="000000"/>
        </w:rPr>
        <w:t>.</w:t>
      </w:r>
    </w:p>
    <w:p w:rsidR="002561CA" w:rsidRDefault="002561CA">
      <w:pPr>
        <w:pStyle w:val="Heading2"/>
        <w:ind w:left="0" w:firstLine="0"/>
        <w:rPr>
          <w:b w:val="0"/>
          <w:sz w:val="17"/>
          <w:szCs w:val="17"/>
        </w:rPr>
      </w:pPr>
      <w:bookmarkStart w:id="97" w:name="_heading=h.1tuee74" w:colFirst="0" w:colLast="0"/>
      <w:bookmarkEnd w:id="97"/>
    </w:p>
    <w:p w:rsidR="00AD4C20" w:rsidRDefault="00AD4C20">
      <w:pPr>
        <w:pStyle w:val="Heading2"/>
        <w:ind w:left="0" w:firstLine="0"/>
        <w:rPr>
          <w:sz w:val="28"/>
          <w:szCs w:val="28"/>
        </w:rPr>
      </w:pPr>
      <w:bookmarkStart w:id="98" w:name="_heading=h.4du1wux" w:colFirst="0" w:colLast="0"/>
      <w:bookmarkEnd w:id="98"/>
      <w:r>
        <w:rPr>
          <w:sz w:val="28"/>
          <w:szCs w:val="28"/>
        </w:rPr>
        <w:br w:type="page"/>
      </w:r>
    </w:p>
    <w:p w:rsidR="002561CA" w:rsidRDefault="0032459C">
      <w:pPr>
        <w:pStyle w:val="Heading2"/>
        <w:ind w:left="0" w:firstLine="0"/>
        <w:rPr>
          <w:sz w:val="28"/>
          <w:szCs w:val="28"/>
        </w:rPr>
      </w:pPr>
      <w:r>
        <w:rPr>
          <w:sz w:val="28"/>
          <w:szCs w:val="28"/>
        </w:rPr>
        <w:lastRenderedPageBreak/>
        <w:t>Resale and Recapture [92.254(a)(5)]</w:t>
      </w:r>
    </w:p>
    <w:p w:rsidR="002561CA" w:rsidRDefault="002561CA">
      <w:pPr>
        <w:spacing w:before="8"/>
        <w:rPr>
          <w:rFonts w:ascii="Cambria" w:eastAsia="Cambria" w:hAnsi="Cambria" w:cs="Cambria"/>
          <w:b/>
        </w:rPr>
      </w:pPr>
    </w:p>
    <w:p w:rsidR="002561CA" w:rsidRDefault="0032459C">
      <w:pPr>
        <w:pBdr>
          <w:top w:val="nil"/>
          <w:left w:val="nil"/>
          <w:bottom w:val="nil"/>
          <w:right w:val="nil"/>
          <w:between w:val="nil"/>
        </w:pBdr>
        <w:ind w:right="113"/>
        <w:jc w:val="both"/>
        <w:rPr>
          <w:color w:val="000000"/>
        </w:rPr>
      </w:pPr>
      <w:r>
        <w:rPr>
          <w:color w:val="000000"/>
        </w:rPr>
        <w:t>Resale and recapture provisions apply to the use of HOME funds in homebuyer development programs. City of Chattanooga will allow for the use of either resale or recapture provisions, as appropriate.</w:t>
      </w:r>
    </w:p>
    <w:p w:rsidR="002561CA" w:rsidRDefault="002561CA"/>
    <w:p w:rsidR="002561CA" w:rsidRDefault="0032459C">
      <w:pPr>
        <w:pBdr>
          <w:top w:val="nil"/>
          <w:left w:val="nil"/>
          <w:bottom w:val="nil"/>
          <w:right w:val="nil"/>
          <w:between w:val="nil"/>
        </w:pBdr>
        <w:ind w:right="114"/>
        <w:jc w:val="both"/>
        <w:rPr>
          <w:color w:val="000000"/>
        </w:rPr>
      </w:pPr>
      <w:r>
        <w:rPr>
          <w:color w:val="000000"/>
        </w:rPr>
        <w:t>Resale or recapture provisions are triggered when, during the period of affordability, the housing ceases to be the principal residence of the buyer who was assisted with HOME funds. The resale or recapture provisions are triggered by any transfer of title, either voluntary or involuntary, during the established HOME period of affordability. R</w:t>
      </w:r>
      <w:r w:rsidRPr="00A035EE">
        <w:rPr>
          <w:color w:val="000000"/>
        </w:rPr>
        <w:t xml:space="preserve">efer to the </w:t>
      </w:r>
      <w:hyperlink w:anchor="_heading=h.42ddq1a">
        <w:r w:rsidRPr="00A035EE">
          <w:rPr>
            <w:color w:val="0000FF"/>
            <w:u w:val="single"/>
          </w:rPr>
          <w:t>Minimum Long-Term</w:t>
        </w:r>
      </w:hyperlink>
      <w:r w:rsidRPr="00A035EE">
        <w:rPr>
          <w:color w:val="0000FF"/>
        </w:rPr>
        <w:t xml:space="preserve"> </w:t>
      </w:r>
      <w:hyperlink w:anchor="_heading=h.42ddq1a">
        <w:r w:rsidRPr="00A035EE">
          <w:rPr>
            <w:color w:val="0000FF"/>
          </w:rPr>
          <w:t xml:space="preserve"> </w:t>
        </w:r>
      </w:hyperlink>
      <w:hyperlink w:anchor="_heading=h.42ddq1a">
        <w:r w:rsidRPr="00A035EE">
          <w:rPr>
            <w:color w:val="0000FF"/>
            <w:u w:val="single"/>
          </w:rPr>
          <w:t xml:space="preserve">Affordability Period </w:t>
        </w:r>
      </w:hyperlink>
      <w:r w:rsidRPr="00A035EE">
        <w:rPr>
          <w:color w:val="000000"/>
        </w:rPr>
        <w:t xml:space="preserve">subsection. Refer to the </w:t>
      </w:r>
      <w:r w:rsidRPr="00A035EE">
        <w:rPr>
          <w:color w:val="0000FF"/>
          <w:u w:val="single"/>
        </w:rPr>
        <w:t>City of Chattanooga HOME Homebuyer Program</w:t>
      </w:r>
      <w:r w:rsidRPr="00A035EE">
        <w:rPr>
          <w:color w:val="0000FF"/>
        </w:rPr>
        <w:t xml:space="preserve"> </w:t>
      </w:r>
      <w:r w:rsidRPr="00A035EE">
        <w:rPr>
          <w:color w:val="0000FF"/>
          <w:u w:val="single"/>
        </w:rPr>
        <w:t>Guidelines for Resale and Recapture.</w:t>
      </w:r>
    </w:p>
    <w:p w:rsidR="002561CA" w:rsidRDefault="002561CA">
      <w:pPr>
        <w:spacing w:before="1"/>
        <w:rPr>
          <w:sz w:val="17"/>
          <w:szCs w:val="17"/>
        </w:rPr>
      </w:pPr>
    </w:p>
    <w:p w:rsidR="002561CA" w:rsidRDefault="0032459C">
      <w:pPr>
        <w:pStyle w:val="Heading2"/>
        <w:ind w:left="0" w:firstLine="0"/>
        <w:rPr>
          <w:sz w:val="28"/>
          <w:szCs w:val="28"/>
        </w:rPr>
      </w:pPr>
      <w:bookmarkStart w:id="99" w:name="_heading=h.2szc72q" w:colFirst="0" w:colLast="0"/>
      <w:bookmarkEnd w:id="99"/>
      <w:r>
        <w:rPr>
          <w:sz w:val="28"/>
          <w:szCs w:val="28"/>
        </w:rPr>
        <w:t>Homebuyer Counseling [92.254(a)(3)]</w:t>
      </w:r>
    </w:p>
    <w:p w:rsidR="002561CA" w:rsidRDefault="002561CA">
      <w:pPr>
        <w:spacing w:before="10"/>
        <w:rPr>
          <w:rFonts w:ascii="Cambria" w:eastAsia="Cambria" w:hAnsi="Cambria" w:cs="Cambria"/>
          <w:b/>
        </w:rPr>
      </w:pPr>
    </w:p>
    <w:p w:rsidR="002561CA" w:rsidRDefault="0032459C">
      <w:pPr>
        <w:pBdr>
          <w:top w:val="nil"/>
          <w:left w:val="nil"/>
          <w:bottom w:val="nil"/>
          <w:right w:val="nil"/>
          <w:between w:val="nil"/>
        </w:pBdr>
        <w:ind w:right="114"/>
        <w:jc w:val="both"/>
        <w:rPr>
          <w:color w:val="000000"/>
        </w:rPr>
      </w:pPr>
      <w:r>
        <w:rPr>
          <w:color w:val="000000"/>
        </w:rPr>
        <w:t>Homebuyers receiving HOME assistance must receive pre- and post-purchase homebuyer counseling from a HUD approved housing counseling agency that has adopted National Industry Standards for Homebuyer Education and Counseling.</w:t>
      </w:r>
    </w:p>
    <w:p w:rsidR="002561CA" w:rsidRDefault="002561CA">
      <w:pPr>
        <w:spacing w:before="11"/>
        <w:rPr>
          <w:sz w:val="21"/>
          <w:szCs w:val="21"/>
        </w:rPr>
      </w:pPr>
    </w:p>
    <w:p w:rsidR="002561CA" w:rsidRDefault="0032459C">
      <w:pPr>
        <w:pStyle w:val="Heading2"/>
        <w:ind w:left="0" w:firstLine="0"/>
        <w:rPr>
          <w:sz w:val="28"/>
          <w:szCs w:val="28"/>
        </w:rPr>
      </w:pPr>
      <w:bookmarkStart w:id="100" w:name="_heading=h.184mhaj" w:colFirst="0" w:colLast="0"/>
      <w:bookmarkEnd w:id="100"/>
      <w:r>
        <w:rPr>
          <w:sz w:val="28"/>
          <w:szCs w:val="28"/>
        </w:rPr>
        <w:t>Program Policies [92.254(f)]</w:t>
      </w:r>
    </w:p>
    <w:p w:rsidR="002561CA" w:rsidRDefault="002561CA">
      <w:pPr>
        <w:spacing w:before="12"/>
        <w:rPr>
          <w:rFonts w:ascii="Cambria" w:eastAsia="Cambria" w:hAnsi="Cambria" w:cs="Cambria"/>
          <w:b/>
          <w:sz w:val="12"/>
          <w:szCs w:val="12"/>
        </w:rPr>
      </w:pPr>
    </w:p>
    <w:p w:rsidR="002561CA" w:rsidRDefault="0032459C">
      <w:pPr>
        <w:pBdr>
          <w:top w:val="nil"/>
          <w:left w:val="nil"/>
          <w:bottom w:val="nil"/>
          <w:right w:val="nil"/>
          <w:between w:val="nil"/>
        </w:pBdr>
        <w:spacing w:before="56"/>
        <w:ind w:right="121"/>
        <w:rPr>
          <w:color w:val="000000"/>
        </w:rPr>
      </w:pPr>
      <w:r>
        <w:rPr>
          <w:color w:val="000000"/>
        </w:rPr>
        <w:t xml:space="preserve">The agency must use fair housing marketing practices when selling HOME units, as detailed further in </w:t>
      </w:r>
      <w:hyperlink w:anchor="_heading=h.1er0t5e">
        <w:r>
          <w:rPr>
            <w:color w:val="0000FF"/>
            <w:u w:val="single"/>
          </w:rPr>
          <w:t>Overarching Program Regulations and Requirements</w:t>
        </w:r>
      </w:hyperlink>
      <w:r>
        <w:rPr>
          <w:color w:val="000000"/>
        </w:rPr>
        <w:t xml:space="preserve">: </w:t>
      </w:r>
      <w:hyperlink w:anchor="_heading=h.2vor4mt">
        <w:r>
          <w:rPr>
            <w:color w:val="0000FF"/>
            <w:u w:val="single"/>
          </w:rPr>
          <w:t>Fair Housing and Civil Rights</w:t>
        </w:r>
      </w:hyperlink>
      <w:r>
        <w:rPr>
          <w:color w:val="000000"/>
        </w:rPr>
        <w:t>.</w:t>
      </w:r>
    </w:p>
    <w:p w:rsidR="002561CA" w:rsidRDefault="002561CA">
      <w:pPr>
        <w:spacing w:before="3"/>
        <w:rPr>
          <w:sz w:val="17"/>
          <w:szCs w:val="17"/>
        </w:rPr>
      </w:pPr>
    </w:p>
    <w:p w:rsidR="002561CA" w:rsidRDefault="0032459C">
      <w:pPr>
        <w:pStyle w:val="Heading3"/>
        <w:ind w:left="0" w:firstLine="720"/>
      </w:pPr>
      <w:bookmarkStart w:id="101" w:name="_heading=h.3s49zyc" w:colFirst="0" w:colLast="0"/>
      <w:bookmarkEnd w:id="101"/>
      <w:r>
        <w:t>Predatory Lending</w:t>
      </w:r>
    </w:p>
    <w:p w:rsidR="002561CA" w:rsidRDefault="0032459C" w:rsidP="00F9077B">
      <w:pPr>
        <w:numPr>
          <w:ilvl w:val="0"/>
          <w:numId w:val="36"/>
        </w:numPr>
        <w:pBdr>
          <w:top w:val="nil"/>
          <w:left w:val="nil"/>
          <w:bottom w:val="nil"/>
          <w:right w:val="nil"/>
          <w:between w:val="nil"/>
        </w:pBdr>
        <w:ind w:right="119"/>
        <w:jc w:val="both"/>
      </w:pPr>
      <w:r>
        <w:rPr>
          <w:color w:val="000000"/>
        </w:rPr>
        <w:t>All HOME assisted homebuyers must obtain an appropriate term fixed rate conventional (or conforming mortgage), such as a 30-year term;</w:t>
      </w:r>
    </w:p>
    <w:p w:rsidR="002561CA" w:rsidRDefault="0032459C" w:rsidP="00F9077B">
      <w:pPr>
        <w:numPr>
          <w:ilvl w:val="0"/>
          <w:numId w:val="36"/>
        </w:numPr>
        <w:pBdr>
          <w:top w:val="nil"/>
          <w:left w:val="nil"/>
          <w:bottom w:val="nil"/>
          <w:right w:val="nil"/>
          <w:between w:val="nil"/>
        </w:pBdr>
        <w:tabs>
          <w:tab w:val="left" w:pos="1181"/>
        </w:tabs>
        <w:ind w:right="114"/>
        <w:jc w:val="both"/>
      </w:pPr>
      <w:r>
        <w:rPr>
          <w:color w:val="000000"/>
        </w:rPr>
        <w:t>Homebuyers must receive pre-purchase homebuyer counseling from a HUD approved housing counseling agency that has adopted National Industry Standards for Homebuyer Education and Counseling; and</w:t>
      </w:r>
    </w:p>
    <w:p w:rsidR="002561CA" w:rsidRDefault="0032459C" w:rsidP="00F9077B">
      <w:pPr>
        <w:numPr>
          <w:ilvl w:val="0"/>
          <w:numId w:val="36"/>
        </w:numPr>
        <w:pBdr>
          <w:top w:val="nil"/>
          <w:left w:val="nil"/>
          <w:bottom w:val="nil"/>
          <w:right w:val="nil"/>
          <w:between w:val="nil"/>
        </w:pBdr>
        <w:tabs>
          <w:tab w:val="left" w:pos="1181"/>
        </w:tabs>
        <w:jc w:val="both"/>
        <w:rPr>
          <w:color w:val="000000"/>
        </w:rPr>
      </w:pPr>
      <w:r>
        <w:rPr>
          <w:color w:val="000000"/>
        </w:rPr>
        <w:t>Homebuyers must receive a homebuyer counseling “certification of completion”.</w:t>
      </w:r>
    </w:p>
    <w:p w:rsidR="002561CA" w:rsidRDefault="002561CA">
      <w:pPr>
        <w:spacing w:before="2"/>
      </w:pPr>
    </w:p>
    <w:p w:rsidR="002561CA" w:rsidRDefault="0032459C">
      <w:pPr>
        <w:pStyle w:val="Heading2"/>
        <w:ind w:left="0" w:firstLine="0"/>
        <w:rPr>
          <w:sz w:val="28"/>
          <w:szCs w:val="28"/>
        </w:rPr>
      </w:pPr>
      <w:bookmarkStart w:id="102" w:name="_heading=h.279ka65" w:colFirst="0" w:colLast="0"/>
      <w:bookmarkEnd w:id="102"/>
      <w:r>
        <w:rPr>
          <w:sz w:val="28"/>
          <w:szCs w:val="28"/>
        </w:rPr>
        <w:t>Project Completion Deadline</w:t>
      </w:r>
    </w:p>
    <w:p w:rsidR="002561CA" w:rsidRDefault="002561CA">
      <w:pPr>
        <w:spacing w:before="9"/>
        <w:rPr>
          <w:rFonts w:ascii="Cambria" w:eastAsia="Cambria" w:hAnsi="Cambria" w:cs="Cambria"/>
          <w:b/>
        </w:rPr>
      </w:pPr>
    </w:p>
    <w:p w:rsidR="002561CA" w:rsidRDefault="0032459C">
      <w:pPr>
        <w:pBdr>
          <w:top w:val="nil"/>
          <w:left w:val="nil"/>
          <w:bottom w:val="nil"/>
          <w:right w:val="nil"/>
          <w:between w:val="nil"/>
        </w:pBdr>
        <w:ind w:right="113"/>
        <w:jc w:val="both"/>
        <w:rPr>
          <w:color w:val="000000"/>
        </w:rPr>
      </w:pPr>
      <w:r>
        <w:rPr>
          <w:color w:val="000000"/>
        </w:rPr>
        <w:t>Typically the City must be able to execute a written agreement with the Agency for the project within 12 months of July 1 of the year in which funding is awarded. The Agency must typically be able to complete the project and expend all funds within two (2) years of the execution of the written agreement.</w:t>
      </w:r>
    </w:p>
    <w:p w:rsidR="002561CA" w:rsidRDefault="002561CA">
      <w:pPr>
        <w:spacing w:before="1"/>
      </w:pPr>
    </w:p>
    <w:p w:rsidR="002561CA" w:rsidRDefault="0032459C">
      <w:pPr>
        <w:pBdr>
          <w:top w:val="nil"/>
          <w:left w:val="nil"/>
          <w:bottom w:val="nil"/>
          <w:right w:val="nil"/>
          <w:between w:val="nil"/>
        </w:pBdr>
        <w:ind w:right="113"/>
        <w:jc w:val="both"/>
        <w:rPr>
          <w:color w:val="000000"/>
        </w:rPr>
      </w:pPr>
      <w:r>
        <w:rPr>
          <w:color w:val="000000"/>
        </w:rPr>
        <w:t>When HOME funds are expended for projects that are terminated before completion, for whatever reason, the HOME funds that have been expended are ineligible and must be repaid. The City must terminate any project that does not meet the HOME requirements for affordable housing (i.e., affordability provisions, income targeting, property standards, etc.) and repay HOME funds expended for the project.</w:t>
      </w:r>
    </w:p>
    <w:p w:rsidR="002561CA" w:rsidRDefault="002561CA">
      <w:pPr>
        <w:spacing w:before="1"/>
      </w:pPr>
    </w:p>
    <w:p w:rsidR="002561CA" w:rsidRDefault="0032459C">
      <w:pPr>
        <w:pStyle w:val="Heading3"/>
        <w:ind w:left="0" w:firstLine="720"/>
        <w:jc w:val="both"/>
        <w:rPr>
          <w:b w:val="0"/>
          <w:i w:val="0"/>
        </w:rPr>
      </w:pPr>
      <w:bookmarkStart w:id="103" w:name="_heading=h.meukdy" w:colFirst="0" w:colLast="0"/>
      <w:bookmarkEnd w:id="103"/>
      <w:r>
        <w:t>Nine-Month Sale Deadline</w:t>
      </w:r>
    </w:p>
    <w:p w:rsidR="002561CA" w:rsidRDefault="0032459C">
      <w:pPr>
        <w:pBdr>
          <w:top w:val="nil"/>
          <w:left w:val="nil"/>
          <w:bottom w:val="nil"/>
          <w:right w:val="nil"/>
          <w:between w:val="nil"/>
        </w:pBdr>
        <w:ind w:left="720" w:right="113"/>
        <w:jc w:val="both"/>
        <w:rPr>
          <w:color w:val="000000"/>
        </w:rPr>
      </w:pPr>
      <w:r>
        <w:rPr>
          <w:color w:val="000000"/>
        </w:rPr>
        <w:t>Any unit not sold within nine (9) months of the completion of construction must be converted to rental housing and meet all of the requirements for HOME rental housing. HOME funds provided for any such unit that is not rented within 18 months of conversion must be repaid to the City.</w:t>
      </w:r>
    </w:p>
    <w:p w:rsidR="002561CA" w:rsidRPr="00AD4C20" w:rsidRDefault="00AD4C20" w:rsidP="00AD4C20">
      <w:pPr>
        <w:pStyle w:val="Heading2"/>
        <w:ind w:left="0" w:firstLine="0"/>
        <w:rPr>
          <w:sz w:val="28"/>
          <w:szCs w:val="28"/>
        </w:rPr>
      </w:pPr>
      <w:bookmarkStart w:id="104" w:name="_heading=h.36ei31r" w:colFirst="0" w:colLast="0"/>
      <w:bookmarkEnd w:id="104"/>
      <w:r>
        <w:rPr>
          <w:color w:val="000000"/>
        </w:rPr>
        <w:t xml:space="preserve">All projects and programs must comply with the </w:t>
      </w:r>
      <w:hyperlink w:anchor="_heading=h.1er0t5e">
        <w:r>
          <w:rPr>
            <w:color w:val="0000FF"/>
            <w:u w:val="single"/>
          </w:rPr>
          <w:t>Overarching Program Regulations and</w:t>
        </w:r>
      </w:hyperlink>
      <w:r>
        <w:rPr>
          <w:color w:val="0000FF"/>
        </w:rPr>
        <w:t xml:space="preserve"> </w:t>
      </w:r>
      <w:hyperlink w:anchor="_heading=h.1er0t5e">
        <w:r>
          <w:rPr>
            <w:color w:val="0000FF"/>
          </w:rPr>
          <w:t xml:space="preserve"> </w:t>
        </w:r>
      </w:hyperlink>
      <w:hyperlink w:anchor="_heading=h.1er0t5e">
        <w:r>
          <w:rPr>
            <w:color w:val="0000FF"/>
            <w:u w:val="single"/>
          </w:rPr>
          <w:t>Requirements</w:t>
        </w:r>
      </w:hyperlink>
    </w:p>
    <w:p w:rsidR="002561CA" w:rsidRDefault="0032459C">
      <w:pPr>
        <w:pBdr>
          <w:top w:val="nil"/>
          <w:left w:val="nil"/>
          <w:bottom w:val="nil"/>
          <w:right w:val="nil"/>
          <w:between w:val="nil"/>
        </w:pBdr>
        <w:ind w:right="115"/>
        <w:jc w:val="both"/>
        <w:rPr>
          <w:color w:val="000000"/>
        </w:rPr>
        <w:sectPr w:rsidR="002561CA" w:rsidSect="00AA5DBA">
          <w:pgSz w:w="12240" w:h="15840"/>
          <w:pgMar w:top="1400" w:right="1320" w:bottom="940" w:left="1340" w:header="0" w:footer="288" w:gutter="0"/>
          <w:cols w:space="720"/>
          <w:docGrid w:linePitch="299"/>
        </w:sectPr>
      </w:pPr>
      <w:r>
        <w:rPr>
          <w:color w:val="000000"/>
        </w:rPr>
        <w:t>.</w:t>
      </w:r>
    </w:p>
    <w:p w:rsidR="002561CA" w:rsidRDefault="0032459C" w:rsidP="00F9077B">
      <w:pPr>
        <w:pStyle w:val="Heading1"/>
        <w:numPr>
          <w:ilvl w:val="0"/>
          <w:numId w:val="29"/>
        </w:numPr>
      </w:pPr>
      <w:bookmarkStart w:id="105" w:name="_heading=h.1ljsd9k" w:colFirst="0" w:colLast="0"/>
      <w:bookmarkEnd w:id="105"/>
      <w:r>
        <w:lastRenderedPageBreak/>
        <w:t>Direct Homeownership Assistance</w:t>
      </w:r>
    </w:p>
    <w:p w:rsidR="002561CA" w:rsidRDefault="002561CA">
      <w:pPr>
        <w:spacing w:before="6"/>
        <w:rPr>
          <w:sz w:val="16"/>
          <w:szCs w:val="16"/>
        </w:rPr>
      </w:pPr>
    </w:p>
    <w:p w:rsidR="002561CA" w:rsidRDefault="0032459C">
      <w:pPr>
        <w:pStyle w:val="Heading2"/>
        <w:ind w:left="0" w:firstLine="0"/>
        <w:rPr>
          <w:sz w:val="28"/>
          <w:szCs w:val="28"/>
        </w:rPr>
      </w:pPr>
      <w:bookmarkStart w:id="106" w:name="_heading=h.45jfvxd" w:colFirst="0" w:colLast="0"/>
      <w:bookmarkEnd w:id="106"/>
      <w:r>
        <w:rPr>
          <w:sz w:val="28"/>
          <w:szCs w:val="28"/>
        </w:rPr>
        <w:t>Project Eligibility</w:t>
      </w:r>
    </w:p>
    <w:p w:rsidR="002561CA" w:rsidRDefault="002561CA">
      <w:pPr>
        <w:spacing w:before="8"/>
        <w:rPr>
          <w:rFonts w:ascii="Cambria" w:eastAsia="Cambria" w:hAnsi="Cambria" w:cs="Cambria"/>
          <w:b/>
        </w:rPr>
      </w:pPr>
    </w:p>
    <w:p w:rsidR="002561CA" w:rsidRDefault="0032459C">
      <w:pPr>
        <w:pStyle w:val="Heading3"/>
        <w:ind w:left="0" w:firstLine="720"/>
      </w:pPr>
      <w:bookmarkStart w:id="107" w:name="_heading=h.2koq656" w:colFirst="0" w:colLast="0"/>
      <w:bookmarkEnd w:id="107"/>
      <w:r>
        <w:t>Eligible Activities</w:t>
      </w:r>
    </w:p>
    <w:p w:rsidR="002561CA" w:rsidRDefault="0032459C">
      <w:pPr>
        <w:pBdr>
          <w:top w:val="nil"/>
          <w:left w:val="nil"/>
          <w:bottom w:val="nil"/>
          <w:right w:val="nil"/>
          <w:between w:val="nil"/>
        </w:pBdr>
        <w:ind w:left="720" w:right="114"/>
        <w:jc w:val="both"/>
        <w:rPr>
          <w:color w:val="000000"/>
        </w:rPr>
      </w:pPr>
      <w:r>
        <w:rPr>
          <w:color w:val="000000"/>
        </w:rPr>
        <w:t>Activities allowed with the use of City of Chattanooga HOME funds are activities that support first-time homebuyers in acquiring affordable homes and that address the needs identified in the Consolidated Plan.</w:t>
      </w:r>
      <w:r>
        <w:rPr>
          <w:noProof/>
        </w:rPr>
        <mc:AlternateContent>
          <mc:Choice Requires="wpg">
            <w:drawing>
              <wp:anchor distT="0" distB="0" distL="0" distR="0" simplePos="0" relativeHeight="251671552" behindDoc="1" locked="0" layoutInCell="1" hidden="0" allowOverlap="1">
                <wp:simplePos x="0" y="0"/>
                <wp:positionH relativeFrom="column">
                  <wp:posOffset>1447800</wp:posOffset>
                </wp:positionH>
                <wp:positionV relativeFrom="paragraph">
                  <wp:posOffset>685800</wp:posOffset>
                </wp:positionV>
                <wp:extent cx="1270" cy="208915"/>
                <wp:effectExtent l="0" t="0" r="0" b="0"/>
                <wp:wrapNone/>
                <wp:docPr id="932" name="Group 932"/>
                <wp:cNvGraphicFramePr/>
                <a:graphic xmlns:a="http://schemas.openxmlformats.org/drawingml/2006/main">
                  <a:graphicData uri="http://schemas.microsoft.com/office/word/2010/wordprocessingGroup">
                    <wpg:wgp>
                      <wpg:cNvGrpSpPr/>
                      <wpg:grpSpPr>
                        <a:xfrm>
                          <a:off x="0" y="0"/>
                          <a:ext cx="1270" cy="208915"/>
                          <a:chOff x="5340600" y="3675525"/>
                          <a:chExt cx="9550" cy="208950"/>
                        </a:xfrm>
                      </wpg:grpSpPr>
                      <wpg:grpSp>
                        <wpg:cNvPr id="907" name="Group 907"/>
                        <wpg:cNvGrpSpPr/>
                        <wpg:grpSpPr>
                          <a:xfrm>
                            <a:off x="5345365" y="3675543"/>
                            <a:ext cx="1270" cy="208915"/>
                            <a:chOff x="3622" y="1085"/>
                            <a:chExt cx="2" cy="329"/>
                          </a:xfrm>
                        </wpg:grpSpPr>
                        <wps:wsp>
                          <wps:cNvPr id="909" name="Rectangle 909"/>
                          <wps:cNvSpPr/>
                          <wps:spPr>
                            <a:xfrm>
                              <a:off x="3622" y="1085"/>
                              <a:ext cx="0" cy="325"/>
                            </a:xfrm>
                            <a:prstGeom prst="rect">
                              <a:avLst/>
                            </a:prstGeom>
                            <a:noFill/>
                            <a:ln>
                              <a:noFill/>
                            </a:ln>
                          </wps:spPr>
                          <wps:txbx>
                            <w:txbxContent>
                              <w:p w:rsidR="00765D31" w:rsidRDefault="00765D31">
                                <w:pPr>
                                  <w:textDirection w:val="btLr"/>
                                </w:pPr>
                              </w:p>
                            </w:txbxContent>
                          </wps:txbx>
                          <wps:bodyPr spcFirstLastPara="1" wrap="square" lIns="91425" tIns="91425" rIns="91425" bIns="91425" anchor="ctr" anchorCtr="0">
                            <a:noAutofit/>
                          </wps:bodyPr>
                        </wps:wsp>
                        <wps:wsp>
                          <wps:cNvPr id="910" name="Freeform 910"/>
                          <wps:cNvSpPr/>
                          <wps:spPr>
                            <a:xfrm>
                              <a:off x="3622" y="1085"/>
                              <a:ext cx="2" cy="329"/>
                            </a:xfrm>
                            <a:custGeom>
                              <a:avLst/>
                              <a:gdLst/>
                              <a:ahLst/>
                              <a:cxnLst/>
                              <a:rect l="l" t="t" r="r" b="b"/>
                              <a:pathLst>
                                <a:path w="120000" h="329" extrusionOk="0">
                                  <a:moveTo>
                                    <a:pt x="0" y="0"/>
                                  </a:moveTo>
                                  <a:lnTo>
                                    <a:pt x="0" y="329"/>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id="Group 932" o:spid="_x0000_s1111" style="position:absolute;left:0;text-align:left;margin-left:114pt;margin-top:54pt;width:.1pt;height:16.45pt;z-index:-251644928;mso-wrap-distance-left:0;mso-wrap-distance-right:0;mso-position-horizontal-relative:text;mso-position-vertical-relative:text" coordorigin="53406,36755" coordsize="95,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">
                <v:group id="Group 907" o:spid="_x0000_s1112" style="position:absolute;left:53453;top:36755;width:13;height:2089" coordorigin="3622,1085" coordsize="2,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jNbG8YAAADcAAAADwAAAGRycy9kb3ducmV2LnhtbESPW2vCQBSE3wv+h+UI&#10;faubWFo1ZhURW/ogghcQ3w7Zkwtmz4bsNon/vlso9HGYmW+YdD2YWnTUusqygngSgSDOrK64UHA5&#10;f7zMQTiPrLG2TAoe5GC9Gj2lmGjb85G6ky9EgLBLUEHpfZNI6bKSDLqJbYiDl9vWoA+yLaRusQ9w&#10;U8tpFL1LgxWHhRIb2paU3U/fRsFnj/3mNd51+3u+fdzOb4frPialnsfDZgnC0+D/w3/tL61gEc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M1sbxgAAANwA&#10;AAAPAAAAAAAAAAAAAAAAAKoCAABkcnMvZG93bnJldi54bWxQSwUGAAAAAAQABAD6AAAAnQMAAAAA&#10;">
                  <v:rect id="Rectangle 909" o:spid="_x0000_s1113" style="position:absolute;left:3622;top:1085;width:0;height: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Vn2cMA&#10;AADcAAAADwAAAGRycy9kb3ducmV2LnhtbESP0WrCQBRE3wv+w3IF3+rGINJEV6lFQX2qsR9wm71m&#10;Q7N30+yq8e/dQsHHYWbOMItVbxtxpc7XjhVMxgkI4tLpmisFX6ft6xsIH5A1No5JwZ08rJaDlwXm&#10;2t34SNciVCJC2OeowITQ5lL60pBFP3YtcfTOrrMYouwqqTu8RbhtZJokM2mx5rhgsKUPQ+VPcbEK&#10;PqeO0k3q10VlM9N/nw77X5wpNRr273MQgfrwDP+3d1pBlmTwdyYe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Vn2cMAAADcAAAADwAAAAAAAAAAAAAAAACYAgAAZHJzL2Rv&#10;d25yZXYueG1sUEsFBgAAAAAEAAQA9QAAAIgDAAAAAA==&#10;" filled="f" stroked="f">
                    <v:textbox inset="2.53958mm,2.53958mm,2.53958mm,2.53958mm">
                      <w:txbxContent>
                        <w:p w:rsidR="00765D31" w:rsidRDefault="00765D31">
                          <w:pPr>
                            <w:textDirection w:val="btLr"/>
                          </w:pPr>
                        </w:p>
                      </w:txbxContent>
                    </v:textbox>
                  </v:rect>
                  <v:shape id="Freeform 910" o:spid="_x0000_s1114" style="position:absolute;left:3622;top:1085;width:2;height:329;visibility:visible;mso-wrap-style:square;v-text-anchor:middle" coordsize="120000,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MYL8AA&#10;AADcAAAADwAAAGRycy9kb3ducmV2LnhtbERPz2vCMBS+C/4P4QneNO2EdXZGkYHomJdVd39r3tJi&#10;81KSqN1/vxwGHj++36vNYDtxIx9axwryeQaCuHa6ZaPgfNrNXkCEiKyxc0wKfinAZj0erbDU7s6f&#10;dKuiESmEQ4kKmhj7UspQN2QxzF1PnLgf5y3GBL2R2uM9hdtOPmXZs7TYcmposKe3hupLdbUKig/T&#10;fy+P+3ebmyrYr4V3RVEoNZ0M21cQkYb4EP+7D1rBMk/z05l0BO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8MYL8AAAADcAAAADwAAAAAAAAAAAAAAAACYAgAAZHJzL2Rvd25y&#10;ZXYueG1sUEsFBgAAAAAEAAQA9QAAAIUDAAAAAA==&#10;" path="m,l,329e" filled="f">
                    <v:path arrowok="t" o:extrusionok="f"/>
                  </v:shape>
                </v:group>
              </v:group>
            </w:pict>
          </mc:Fallback>
        </mc:AlternateContent>
      </w:r>
    </w:p>
    <w:p w:rsidR="002561CA" w:rsidRDefault="002561CA">
      <w:pPr>
        <w:spacing w:before="6"/>
      </w:pPr>
    </w:p>
    <w:tbl>
      <w:tblPr>
        <w:tblStyle w:val="aff7"/>
        <w:tblW w:w="9352" w:type="dxa"/>
        <w:tblInd w:w="99" w:type="dxa"/>
        <w:tblLayout w:type="fixed"/>
        <w:tblLook w:val="0000" w:firstRow="0" w:lastRow="0" w:firstColumn="0" w:lastColumn="0" w:noHBand="0" w:noVBand="0"/>
      </w:tblPr>
      <w:tblGrid>
        <w:gridCol w:w="1894"/>
        <w:gridCol w:w="7458"/>
      </w:tblGrid>
      <w:tr w:rsidR="002561CA">
        <w:trPr>
          <w:trHeight w:val="338"/>
        </w:trPr>
        <w:tc>
          <w:tcPr>
            <w:tcW w:w="1894" w:type="dxa"/>
            <w:tcBorders>
              <w:top w:val="single" w:sz="5" w:space="0" w:color="000000"/>
              <w:left w:val="single" w:sz="5" w:space="0" w:color="000000"/>
              <w:bottom w:val="single" w:sz="5" w:space="0" w:color="000000"/>
              <w:right w:val="nil"/>
            </w:tcBorders>
            <w:shd w:val="clear" w:color="auto" w:fill="365F91"/>
          </w:tcPr>
          <w:p w:rsidR="002561CA" w:rsidRDefault="0032459C">
            <w:pPr>
              <w:pBdr>
                <w:top w:val="nil"/>
                <w:left w:val="nil"/>
                <w:bottom w:val="nil"/>
                <w:right w:val="nil"/>
                <w:between w:val="nil"/>
              </w:pBdr>
              <w:ind w:left="546"/>
              <w:rPr>
                <w:rFonts w:ascii="Cambria" w:eastAsia="Cambria" w:hAnsi="Cambria" w:cs="Cambria"/>
                <w:color w:val="000000"/>
                <w:sz w:val="28"/>
                <w:szCs w:val="28"/>
              </w:rPr>
            </w:pPr>
            <w:r>
              <w:rPr>
                <w:rFonts w:ascii="Cambria" w:eastAsia="Cambria" w:hAnsi="Cambria" w:cs="Cambria"/>
                <w:i/>
                <w:color w:val="FFFFFF"/>
                <w:sz w:val="28"/>
                <w:szCs w:val="28"/>
              </w:rPr>
              <w:t>Table 5.1</w:t>
            </w:r>
          </w:p>
        </w:tc>
        <w:tc>
          <w:tcPr>
            <w:tcW w:w="7458" w:type="dxa"/>
            <w:tcBorders>
              <w:top w:val="single" w:sz="5" w:space="0" w:color="000000"/>
              <w:left w:val="nil"/>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287"/>
              <w:jc w:val="center"/>
              <w:rPr>
                <w:rFonts w:ascii="Cambria" w:eastAsia="Cambria" w:hAnsi="Cambria" w:cs="Cambria"/>
                <w:color w:val="000000"/>
                <w:sz w:val="28"/>
                <w:szCs w:val="28"/>
              </w:rPr>
            </w:pPr>
            <w:r>
              <w:rPr>
                <w:rFonts w:ascii="Cambria" w:eastAsia="Cambria" w:hAnsi="Cambria" w:cs="Cambria"/>
                <w:b/>
                <w:i/>
                <w:color w:val="FFFFFF"/>
                <w:sz w:val="28"/>
                <w:szCs w:val="28"/>
              </w:rPr>
              <w:t>Eligible Activities</w:t>
            </w:r>
          </w:p>
        </w:tc>
      </w:tr>
      <w:tr w:rsidR="002561CA">
        <w:trPr>
          <w:trHeight w:val="279"/>
        </w:trPr>
        <w:tc>
          <w:tcPr>
            <w:tcW w:w="1894"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594"/>
              <w:rPr>
                <w:color w:val="000000"/>
              </w:rPr>
            </w:pPr>
            <w:r>
              <w:rPr>
                <w:b/>
                <w:color w:val="000000"/>
              </w:rPr>
              <w:t>Activity</w:t>
            </w:r>
          </w:p>
        </w:tc>
        <w:tc>
          <w:tcPr>
            <w:tcW w:w="7458"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jc w:val="center"/>
              <w:rPr>
                <w:color w:val="000000"/>
              </w:rPr>
            </w:pPr>
            <w:r>
              <w:rPr>
                <w:b/>
                <w:color w:val="000000"/>
              </w:rPr>
              <w:t>Description</w:t>
            </w:r>
          </w:p>
        </w:tc>
      </w:tr>
      <w:tr w:rsidR="002561CA">
        <w:trPr>
          <w:trHeight w:val="816"/>
        </w:trPr>
        <w:tc>
          <w:tcPr>
            <w:tcW w:w="1894"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548"/>
              <w:rPr>
                <w:color w:val="000000"/>
              </w:rPr>
            </w:pPr>
            <w:r>
              <w:rPr>
                <w:color w:val="000000"/>
              </w:rPr>
              <w:t>Acquisition of Affordable Housing</w:t>
            </w:r>
          </w:p>
        </w:tc>
        <w:tc>
          <w:tcPr>
            <w:tcW w:w="7458"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218"/>
              <w:rPr>
                <w:color w:val="000000"/>
              </w:rPr>
            </w:pPr>
            <w:r>
              <w:rPr>
                <w:color w:val="000000"/>
              </w:rPr>
              <w:t>Assisting eligible homebuyers to purchase affordable homes through downpayment or closing cost assistance, reducing the monthly carrying costs of a loan from a private lender, or providing mortgages for home purchase.</w:t>
            </w:r>
          </w:p>
        </w:tc>
      </w:tr>
      <w:tr w:rsidR="002561CA">
        <w:trPr>
          <w:trHeight w:val="547"/>
        </w:trPr>
        <w:tc>
          <w:tcPr>
            <w:tcW w:w="1894"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394"/>
              <w:rPr>
                <w:color w:val="000000"/>
              </w:rPr>
            </w:pPr>
            <w:r>
              <w:rPr>
                <w:color w:val="000000"/>
              </w:rPr>
              <w:t>Acquisition and Rehabilitation</w:t>
            </w:r>
          </w:p>
        </w:tc>
        <w:tc>
          <w:tcPr>
            <w:tcW w:w="7458"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476"/>
              <w:rPr>
                <w:color w:val="000000"/>
              </w:rPr>
            </w:pPr>
            <w:r>
              <w:rPr>
                <w:color w:val="000000"/>
              </w:rPr>
              <w:t>Assisting eligible homebuyers to perform rehabilitation after purchase, often through rehabilitation loans.*</w:t>
            </w:r>
          </w:p>
        </w:tc>
      </w:tr>
      <w:tr w:rsidR="002561CA">
        <w:trPr>
          <w:trHeight w:val="266"/>
        </w:trPr>
        <w:tc>
          <w:tcPr>
            <w:tcW w:w="9352"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29"/>
              <w:ind w:left="102"/>
              <w:rPr>
                <w:color w:val="000000"/>
                <w:sz w:val="16"/>
                <w:szCs w:val="16"/>
              </w:rPr>
            </w:pPr>
            <w:r>
              <w:rPr>
                <w:color w:val="000000"/>
                <w:sz w:val="16"/>
                <w:szCs w:val="16"/>
              </w:rPr>
              <w:t>*If a prospective homebuyer home is in need of rehabilitation, additional requirements apply. Contact City staff for more information.</w:t>
            </w:r>
          </w:p>
        </w:tc>
      </w:tr>
    </w:tbl>
    <w:p w:rsidR="002561CA" w:rsidRDefault="002561CA">
      <w:pPr>
        <w:spacing w:before="10"/>
        <w:rPr>
          <w:sz w:val="16"/>
          <w:szCs w:val="16"/>
        </w:rPr>
      </w:pPr>
    </w:p>
    <w:p w:rsidR="002561CA" w:rsidRDefault="0032459C">
      <w:pPr>
        <w:pStyle w:val="Heading3"/>
        <w:ind w:left="0" w:firstLine="720"/>
      </w:pPr>
      <w:bookmarkStart w:id="108" w:name="_heading=h.zu0gcz" w:colFirst="0" w:colLast="0"/>
      <w:bookmarkEnd w:id="108"/>
      <w:r>
        <w:t>Eligible Properties</w:t>
      </w:r>
    </w:p>
    <w:p w:rsidR="002561CA" w:rsidRDefault="0032459C">
      <w:pPr>
        <w:pBdr>
          <w:top w:val="nil"/>
          <w:left w:val="nil"/>
          <w:bottom w:val="nil"/>
          <w:right w:val="nil"/>
          <w:between w:val="nil"/>
        </w:pBdr>
        <w:ind w:left="720"/>
        <w:rPr>
          <w:color w:val="000000"/>
        </w:rPr>
      </w:pPr>
      <w:r>
        <w:rPr>
          <w:color w:val="000000"/>
        </w:rPr>
        <w:t>Properties that are eligible for HOME assistance include those properties that will serve as the purchaser’s principal residence throughout the period of affordability.</w:t>
      </w:r>
    </w:p>
    <w:p w:rsidR="002561CA" w:rsidRDefault="002561CA"/>
    <w:p w:rsidR="002561CA" w:rsidRDefault="0032459C">
      <w:pPr>
        <w:pBdr>
          <w:top w:val="nil"/>
          <w:left w:val="nil"/>
          <w:bottom w:val="nil"/>
          <w:right w:val="nil"/>
          <w:between w:val="nil"/>
        </w:pBdr>
        <w:ind w:left="720"/>
        <w:rPr>
          <w:color w:val="000000"/>
        </w:rPr>
      </w:pPr>
      <w:r>
        <w:rPr>
          <w:color w:val="000000"/>
        </w:rPr>
        <w:t>HOME assistance may be provided for the following property types:</w:t>
      </w:r>
    </w:p>
    <w:p w:rsidR="002561CA" w:rsidRDefault="002561CA">
      <w:pPr>
        <w:spacing w:before="1"/>
      </w:pPr>
    </w:p>
    <w:tbl>
      <w:tblPr>
        <w:tblStyle w:val="aff8"/>
        <w:tblW w:w="9352" w:type="dxa"/>
        <w:tblInd w:w="99" w:type="dxa"/>
        <w:tblLayout w:type="fixed"/>
        <w:tblLook w:val="0000" w:firstRow="0" w:lastRow="0" w:firstColumn="0" w:lastColumn="0" w:noHBand="0" w:noVBand="0"/>
      </w:tblPr>
      <w:tblGrid>
        <w:gridCol w:w="1944"/>
        <w:gridCol w:w="1623"/>
        <w:gridCol w:w="1954"/>
        <w:gridCol w:w="1774"/>
        <w:gridCol w:w="2057"/>
      </w:tblGrid>
      <w:tr w:rsidR="002561CA">
        <w:trPr>
          <w:trHeight w:val="336"/>
        </w:trPr>
        <w:tc>
          <w:tcPr>
            <w:tcW w:w="1944" w:type="dxa"/>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430"/>
              <w:rPr>
                <w:rFonts w:ascii="Cambria" w:eastAsia="Cambria" w:hAnsi="Cambria" w:cs="Cambria"/>
                <w:color w:val="000000"/>
                <w:sz w:val="28"/>
                <w:szCs w:val="28"/>
              </w:rPr>
            </w:pPr>
            <w:r>
              <w:rPr>
                <w:rFonts w:ascii="Cambria" w:eastAsia="Cambria" w:hAnsi="Cambria" w:cs="Cambria"/>
                <w:i/>
                <w:color w:val="FFFFFF"/>
                <w:sz w:val="28"/>
                <w:szCs w:val="28"/>
              </w:rPr>
              <w:t>Table 5.2</w:t>
            </w:r>
          </w:p>
        </w:tc>
        <w:tc>
          <w:tcPr>
            <w:tcW w:w="7408" w:type="dxa"/>
            <w:gridSpan w:val="4"/>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633"/>
              <w:rPr>
                <w:rFonts w:ascii="Cambria" w:eastAsia="Cambria" w:hAnsi="Cambria" w:cs="Cambria"/>
                <w:color w:val="000000"/>
                <w:sz w:val="28"/>
                <w:szCs w:val="28"/>
              </w:rPr>
            </w:pPr>
            <w:r>
              <w:rPr>
                <w:rFonts w:ascii="Cambria" w:eastAsia="Cambria" w:hAnsi="Cambria" w:cs="Cambria"/>
                <w:b/>
                <w:i/>
                <w:color w:val="FFFFFF"/>
                <w:sz w:val="28"/>
                <w:szCs w:val="28"/>
              </w:rPr>
              <w:t>Eligible Homebuyer Properties [92.2 and 92.254]</w:t>
            </w:r>
          </w:p>
        </w:tc>
      </w:tr>
      <w:tr w:rsidR="002561CA">
        <w:trPr>
          <w:trHeight w:val="550"/>
        </w:trPr>
        <w:tc>
          <w:tcPr>
            <w:tcW w:w="3567"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2"/>
              <w:ind w:left="210" w:right="213" w:firstLine="72"/>
              <w:rPr>
                <w:color w:val="000000"/>
              </w:rPr>
            </w:pPr>
            <w:r>
              <w:rPr>
                <w:color w:val="000000"/>
              </w:rPr>
              <w:t>1-to-4 unit dwelling (single family home, duplex, triplex, or four-plex)</w:t>
            </w:r>
          </w:p>
        </w:tc>
        <w:tc>
          <w:tcPr>
            <w:tcW w:w="1954"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133"/>
              <w:rPr>
                <w:color w:val="000000"/>
              </w:rPr>
            </w:pPr>
            <w:r>
              <w:rPr>
                <w:color w:val="000000"/>
              </w:rPr>
              <w:t>Condominium unit</w:t>
            </w:r>
          </w:p>
        </w:tc>
        <w:tc>
          <w:tcPr>
            <w:tcW w:w="1774"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133"/>
              <w:rPr>
                <w:color w:val="000000"/>
              </w:rPr>
            </w:pPr>
            <w:r>
              <w:rPr>
                <w:color w:val="000000"/>
              </w:rPr>
              <w:t>Cooperative unit</w:t>
            </w:r>
          </w:p>
        </w:tc>
        <w:tc>
          <w:tcPr>
            <w:tcW w:w="2057"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2"/>
              <w:ind w:left="765" w:right="378" w:hanging="385"/>
              <w:rPr>
                <w:color w:val="000000"/>
              </w:rPr>
            </w:pPr>
            <w:r>
              <w:rPr>
                <w:color w:val="000000"/>
              </w:rPr>
              <w:t>Manufactured home</w:t>
            </w:r>
          </w:p>
        </w:tc>
      </w:tr>
    </w:tbl>
    <w:p w:rsidR="002561CA" w:rsidRDefault="002561CA">
      <w:pPr>
        <w:spacing w:before="1"/>
        <w:rPr>
          <w:sz w:val="17"/>
          <w:szCs w:val="17"/>
        </w:rPr>
      </w:pPr>
    </w:p>
    <w:p w:rsidR="002561CA" w:rsidRDefault="0032459C">
      <w:pPr>
        <w:pBdr>
          <w:top w:val="nil"/>
          <w:left w:val="nil"/>
          <w:bottom w:val="nil"/>
          <w:right w:val="nil"/>
          <w:between w:val="nil"/>
        </w:pBdr>
        <w:spacing w:before="56"/>
        <w:ind w:left="720"/>
        <w:rPr>
          <w:color w:val="000000"/>
        </w:rPr>
      </w:pPr>
      <w:r>
        <w:rPr>
          <w:color w:val="000000"/>
        </w:rPr>
        <w:t>Families or individuals must have the following ownership of the eligible property:</w:t>
      </w:r>
    </w:p>
    <w:p w:rsidR="002561CA" w:rsidRDefault="002561CA">
      <w:pPr>
        <w:spacing w:before="12"/>
        <w:rPr>
          <w:sz w:val="6"/>
          <w:szCs w:val="6"/>
        </w:rPr>
      </w:pPr>
    </w:p>
    <w:tbl>
      <w:tblPr>
        <w:tblStyle w:val="aff9"/>
        <w:tblW w:w="9352" w:type="dxa"/>
        <w:tblInd w:w="99" w:type="dxa"/>
        <w:tblLayout w:type="fixed"/>
        <w:tblLook w:val="0000" w:firstRow="0" w:lastRow="0" w:firstColumn="0" w:lastColumn="0" w:noHBand="0" w:noVBand="0"/>
      </w:tblPr>
      <w:tblGrid>
        <w:gridCol w:w="3433"/>
        <w:gridCol w:w="2801"/>
        <w:gridCol w:w="3118"/>
      </w:tblGrid>
      <w:tr w:rsidR="002561CA">
        <w:trPr>
          <w:trHeight w:val="339"/>
        </w:trPr>
        <w:tc>
          <w:tcPr>
            <w:tcW w:w="3433" w:type="dxa"/>
            <w:tcBorders>
              <w:top w:val="single" w:sz="5" w:space="0" w:color="000000"/>
              <w:left w:val="single" w:sz="5" w:space="0" w:color="000000"/>
              <w:bottom w:val="single" w:sz="5" w:space="0" w:color="000000"/>
              <w:right w:val="nil"/>
            </w:tcBorders>
            <w:shd w:val="clear" w:color="auto" w:fill="365F91"/>
          </w:tcPr>
          <w:p w:rsidR="002561CA" w:rsidRDefault="0032459C">
            <w:pPr>
              <w:pBdr>
                <w:top w:val="nil"/>
                <w:left w:val="nil"/>
                <w:bottom w:val="nil"/>
                <w:right w:val="nil"/>
                <w:between w:val="nil"/>
              </w:pBdr>
              <w:ind w:left="438"/>
              <w:rPr>
                <w:rFonts w:ascii="Cambria" w:eastAsia="Cambria" w:hAnsi="Cambria" w:cs="Cambria"/>
                <w:color w:val="000000"/>
                <w:sz w:val="28"/>
                <w:szCs w:val="28"/>
              </w:rPr>
            </w:pPr>
            <w:r>
              <w:rPr>
                <w:rFonts w:ascii="Cambria" w:eastAsia="Cambria" w:hAnsi="Cambria" w:cs="Cambria"/>
                <w:i/>
                <w:color w:val="FFFFFF"/>
                <w:sz w:val="28"/>
                <w:szCs w:val="28"/>
              </w:rPr>
              <w:t>Table 5.3</w:t>
            </w:r>
          </w:p>
        </w:tc>
        <w:tc>
          <w:tcPr>
            <w:tcW w:w="5919" w:type="dxa"/>
            <w:gridSpan w:val="2"/>
            <w:tcBorders>
              <w:top w:val="single" w:sz="5" w:space="0" w:color="000000"/>
              <w:left w:val="nil"/>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777"/>
              <w:rPr>
                <w:rFonts w:ascii="Cambria" w:eastAsia="Cambria" w:hAnsi="Cambria" w:cs="Cambria"/>
                <w:color w:val="000000"/>
                <w:sz w:val="28"/>
                <w:szCs w:val="28"/>
              </w:rPr>
            </w:pPr>
            <w:r>
              <w:rPr>
                <w:rFonts w:ascii="Cambria" w:eastAsia="Cambria" w:hAnsi="Cambria" w:cs="Cambria"/>
                <w:b/>
                <w:i/>
                <w:color w:val="FFFFFF"/>
                <w:sz w:val="28"/>
                <w:szCs w:val="28"/>
              </w:rPr>
              <w:t>Homebuyer Ownership</w:t>
            </w:r>
          </w:p>
        </w:tc>
      </w:tr>
      <w:tr w:rsidR="002561CA">
        <w:trPr>
          <w:trHeight w:val="278"/>
        </w:trPr>
        <w:tc>
          <w:tcPr>
            <w:tcW w:w="9352" w:type="dxa"/>
            <w:gridSpan w:val="3"/>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jc w:val="center"/>
              <w:rPr>
                <w:color w:val="000000"/>
              </w:rPr>
            </w:pPr>
            <w:r>
              <w:rPr>
                <w:b/>
                <w:color w:val="000000"/>
              </w:rPr>
              <w:t>Inclusions [92.2 and 92.254]</w:t>
            </w:r>
          </w:p>
        </w:tc>
      </w:tr>
      <w:tr w:rsidR="002561CA">
        <w:trPr>
          <w:trHeight w:val="816"/>
        </w:trPr>
        <w:tc>
          <w:tcPr>
            <w:tcW w:w="3433"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38" w:right="136"/>
              <w:jc w:val="center"/>
              <w:rPr>
                <w:color w:val="000000"/>
              </w:rPr>
            </w:pPr>
            <w:r>
              <w:rPr>
                <w:color w:val="000000"/>
              </w:rPr>
              <w:t xml:space="preserve">Has </w:t>
            </w:r>
            <w:r>
              <w:rPr>
                <w:b/>
                <w:color w:val="000000"/>
              </w:rPr>
              <w:t>fee simple title in a 1-to-4 unit dwelling</w:t>
            </w:r>
            <w:r>
              <w:rPr>
                <w:color w:val="000000"/>
              </w:rPr>
              <w:t>, or a 99-year lease interest</w:t>
            </w:r>
          </w:p>
        </w:tc>
        <w:tc>
          <w:tcPr>
            <w:tcW w:w="2801" w:type="dxa"/>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spacing w:before="11"/>
              <w:rPr>
                <w:color w:val="000000"/>
                <w:sz w:val="21"/>
                <w:szCs w:val="21"/>
              </w:rPr>
            </w:pPr>
          </w:p>
          <w:p w:rsidR="002561CA" w:rsidRDefault="0032459C">
            <w:pPr>
              <w:pBdr>
                <w:top w:val="nil"/>
                <w:left w:val="nil"/>
                <w:bottom w:val="nil"/>
                <w:right w:val="nil"/>
                <w:between w:val="nil"/>
              </w:pBdr>
              <w:ind w:left="198"/>
              <w:rPr>
                <w:color w:val="000000"/>
              </w:rPr>
            </w:pPr>
            <w:r>
              <w:rPr>
                <w:color w:val="000000"/>
              </w:rPr>
              <w:t xml:space="preserve">Owns a </w:t>
            </w:r>
            <w:r>
              <w:rPr>
                <w:b/>
                <w:color w:val="000000"/>
              </w:rPr>
              <w:t>condominium unit</w:t>
            </w:r>
          </w:p>
        </w:tc>
        <w:tc>
          <w:tcPr>
            <w:tcW w:w="3118"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375" w:right="207" w:hanging="166"/>
              <w:rPr>
                <w:color w:val="000000"/>
              </w:rPr>
            </w:pPr>
            <w:r>
              <w:rPr>
                <w:color w:val="000000"/>
              </w:rPr>
              <w:t xml:space="preserve">Maintains a 50-year leasehold on </w:t>
            </w:r>
            <w:r>
              <w:rPr>
                <w:b/>
                <w:color w:val="000000"/>
              </w:rPr>
              <w:t>Community Land Trust</w:t>
            </w:r>
          </w:p>
        </w:tc>
      </w:tr>
      <w:tr w:rsidR="002561CA">
        <w:trPr>
          <w:trHeight w:val="547"/>
        </w:trPr>
        <w:tc>
          <w:tcPr>
            <w:tcW w:w="9352" w:type="dxa"/>
            <w:gridSpan w:val="3"/>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3323" w:right="183" w:hanging="3143"/>
              <w:rPr>
                <w:color w:val="000000"/>
              </w:rPr>
            </w:pPr>
            <w:r>
              <w:rPr>
                <w:b/>
                <w:color w:val="000000"/>
              </w:rPr>
              <w:t>Manufactured housing</w:t>
            </w:r>
            <w:r>
              <w:rPr>
                <w:color w:val="000000"/>
              </w:rPr>
              <w:t>, including a mobile home, on ground leased for a period at least equal to the applicable affordability period</w:t>
            </w:r>
          </w:p>
        </w:tc>
      </w:tr>
      <w:tr w:rsidR="002561CA">
        <w:trPr>
          <w:trHeight w:val="547"/>
        </w:trPr>
        <w:tc>
          <w:tcPr>
            <w:tcW w:w="9352" w:type="dxa"/>
            <w:gridSpan w:val="3"/>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3210" w:right="831" w:hanging="2379"/>
              <w:rPr>
                <w:color w:val="000000"/>
              </w:rPr>
            </w:pPr>
            <w:r>
              <w:rPr>
                <w:color w:val="000000"/>
              </w:rPr>
              <w:t xml:space="preserve">Owns or has membership in a </w:t>
            </w:r>
            <w:r>
              <w:rPr>
                <w:b/>
                <w:color w:val="000000"/>
              </w:rPr>
              <w:t xml:space="preserve">cooperative or mutual housing project </w:t>
            </w:r>
            <w:r>
              <w:rPr>
                <w:color w:val="000000"/>
              </w:rPr>
              <w:t>that constitutes homeownership under State law</w:t>
            </w:r>
          </w:p>
        </w:tc>
      </w:tr>
      <w:tr w:rsidR="002561CA">
        <w:trPr>
          <w:trHeight w:val="278"/>
        </w:trPr>
        <w:tc>
          <w:tcPr>
            <w:tcW w:w="9352" w:type="dxa"/>
            <w:gridSpan w:val="3"/>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right="1"/>
              <w:jc w:val="center"/>
              <w:rPr>
                <w:color w:val="000000"/>
              </w:rPr>
            </w:pPr>
            <w:r>
              <w:rPr>
                <w:b/>
                <w:color w:val="000000"/>
              </w:rPr>
              <w:t>Exclusions</w:t>
            </w:r>
          </w:p>
        </w:tc>
      </w:tr>
      <w:tr w:rsidR="002561CA">
        <w:trPr>
          <w:trHeight w:val="278"/>
        </w:trPr>
        <w:tc>
          <w:tcPr>
            <w:tcW w:w="3433" w:type="dxa"/>
            <w:tcBorders>
              <w:top w:val="single" w:sz="5" w:space="0" w:color="000000"/>
              <w:left w:val="single" w:sz="5" w:space="0" w:color="000000"/>
              <w:bottom w:val="single" w:sz="5" w:space="0" w:color="000000"/>
              <w:right w:val="nil"/>
            </w:tcBorders>
          </w:tcPr>
          <w:p w:rsidR="002561CA" w:rsidRDefault="0032459C">
            <w:pPr>
              <w:pBdr>
                <w:top w:val="nil"/>
                <w:left w:val="nil"/>
                <w:bottom w:val="nil"/>
                <w:right w:val="nil"/>
                <w:between w:val="nil"/>
              </w:pBdr>
              <w:ind w:left="687"/>
              <w:rPr>
                <w:color w:val="000000"/>
              </w:rPr>
            </w:pPr>
            <w:r>
              <w:rPr>
                <w:color w:val="000000"/>
              </w:rPr>
              <w:t>Has a land contract</w:t>
            </w:r>
          </w:p>
        </w:tc>
        <w:tc>
          <w:tcPr>
            <w:tcW w:w="2801" w:type="dxa"/>
            <w:tcBorders>
              <w:top w:val="single" w:sz="5" w:space="0" w:color="000000"/>
              <w:left w:val="nil"/>
              <w:bottom w:val="single" w:sz="5" w:space="0" w:color="000000"/>
              <w:right w:val="nil"/>
            </w:tcBorders>
          </w:tcPr>
          <w:p w:rsidR="002561CA" w:rsidRDefault="0032459C">
            <w:pPr>
              <w:pBdr>
                <w:top w:val="nil"/>
                <w:left w:val="nil"/>
                <w:bottom w:val="nil"/>
                <w:right w:val="nil"/>
                <w:between w:val="nil"/>
              </w:pBdr>
              <w:ind w:left="11"/>
              <w:rPr>
                <w:color w:val="000000"/>
              </w:rPr>
            </w:pPr>
            <w:r>
              <w:rPr>
                <w:color w:val="000000"/>
              </w:rPr>
              <w:t>Has an installment contract</w:t>
            </w:r>
          </w:p>
        </w:tc>
        <w:tc>
          <w:tcPr>
            <w:tcW w:w="3118" w:type="dxa"/>
            <w:tcBorders>
              <w:top w:val="single" w:sz="5" w:space="0" w:color="000000"/>
              <w:left w:val="nil"/>
              <w:bottom w:val="single" w:sz="5" w:space="0" w:color="000000"/>
              <w:right w:val="single" w:sz="5" w:space="0" w:color="000000"/>
            </w:tcBorders>
          </w:tcPr>
          <w:p w:rsidR="002561CA" w:rsidRDefault="0032459C">
            <w:pPr>
              <w:pBdr>
                <w:top w:val="nil"/>
                <w:left w:val="nil"/>
                <w:bottom w:val="nil"/>
                <w:right w:val="nil"/>
                <w:between w:val="nil"/>
              </w:pBdr>
              <w:ind w:left="470"/>
              <w:rPr>
                <w:color w:val="000000"/>
              </w:rPr>
            </w:pPr>
            <w:r>
              <w:rPr>
                <w:color w:val="000000"/>
              </w:rPr>
              <w:t>Has a contract for deeds</w:t>
            </w:r>
          </w:p>
        </w:tc>
      </w:tr>
    </w:tbl>
    <w:p w:rsidR="002561CA" w:rsidRDefault="002561CA">
      <w:pPr>
        <w:spacing w:before="10"/>
        <w:rPr>
          <w:sz w:val="16"/>
          <w:szCs w:val="16"/>
        </w:rPr>
      </w:pPr>
    </w:p>
    <w:p w:rsidR="002561CA" w:rsidRDefault="0032459C">
      <w:pPr>
        <w:ind w:left="460" w:firstLine="720"/>
        <w:rPr>
          <w:b/>
          <w:i/>
        </w:rPr>
      </w:pPr>
      <w:r>
        <w:rPr>
          <w:b/>
          <w:i/>
        </w:rPr>
        <w:t>Maximum Property Value</w:t>
      </w:r>
    </w:p>
    <w:p w:rsidR="002561CA" w:rsidRDefault="0032459C">
      <w:pPr>
        <w:pBdr>
          <w:top w:val="nil"/>
          <w:left w:val="nil"/>
          <w:bottom w:val="nil"/>
          <w:right w:val="nil"/>
          <w:between w:val="nil"/>
        </w:pBdr>
        <w:spacing w:before="1"/>
        <w:ind w:left="1180" w:right="335"/>
        <w:jc w:val="both"/>
        <w:rPr>
          <w:color w:val="000000"/>
        </w:rPr>
      </w:pPr>
      <w:r>
        <w:rPr>
          <w:color w:val="000000"/>
        </w:rPr>
        <w:t>To be considered an eligible property, the homes acquired must have a purchase price that does not exceed 95% of the median purchase price for single family housing in the area.</w:t>
      </w:r>
    </w:p>
    <w:p w:rsidR="002561CA" w:rsidRDefault="002561CA">
      <w:pPr>
        <w:spacing w:before="10"/>
        <w:rPr>
          <w:sz w:val="21"/>
          <w:szCs w:val="21"/>
        </w:rPr>
      </w:pPr>
    </w:p>
    <w:p w:rsidR="00AD4C20" w:rsidRDefault="00AD4C20">
      <w:pPr>
        <w:spacing w:before="10"/>
        <w:rPr>
          <w:sz w:val="21"/>
          <w:szCs w:val="21"/>
        </w:rPr>
      </w:pPr>
    </w:p>
    <w:p w:rsidR="002561CA" w:rsidRDefault="0032459C">
      <w:pPr>
        <w:pBdr>
          <w:top w:val="nil"/>
          <w:left w:val="nil"/>
          <w:bottom w:val="nil"/>
          <w:right w:val="nil"/>
          <w:between w:val="nil"/>
        </w:pBdr>
        <w:ind w:left="1180" w:right="330"/>
        <w:jc w:val="both"/>
        <w:rPr>
          <w:color w:val="000000"/>
        </w:rPr>
      </w:pPr>
      <w:r>
        <w:rPr>
          <w:color w:val="000000"/>
        </w:rPr>
        <w:lastRenderedPageBreak/>
        <w:t xml:space="preserve">HUD establishes the median purchase price limits and these limits can be found on their website: </w:t>
      </w:r>
      <w:hyperlink r:id="rId19">
        <w:r>
          <w:rPr>
            <w:color w:val="0000FF"/>
            <w:u w:val="single"/>
          </w:rPr>
          <w:t>https://www.hudexchange.info/resource/2312/home-maximum-purchase-price-</w:t>
        </w:r>
      </w:hyperlink>
      <w:r>
        <w:rPr>
          <w:color w:val="0000FF"/>
        </w:rPr>
        <w:t xml:space="preserve"> </w:t>
      </w:r>
      <w:hyperlink r:id="rId20">
        <w:r>
          <w:rPr>
            <w:color w:val="0000FF"/>
          </w:rPr>
          <w:t xml:space="preserve"> </w:t>
        </w:r>
      </w:hyperlink>
      <w:hyperlink r:id="rId21">
        <w:r>
          <w:rPr>
            <w:color w:val="0000FF"/>
            <w:u w:val="single"/>
          </w:rPr>
          <w:t>after-rehab-value/</w:t>
        </w:r>
      </w:hyperlink>
      <w:r>
        <w:rPr>
          <w:color w:val="000000"/>
        </w:rPr>
        <w:t>. The City will provide current and updated limits.</w:t>
      </w:r>
    </w:p>
    <w:p w:rsidR="002561CA" w:rsidRDefault="002561CA">
      <w:pPr>
        <w:spacing w:before="5"/>
        <w:rPr>
          <w:sz w:val="17"/>
          <w:szCs w:val="17"/>
        </w:rPr>
      </w:pPr>
    </w:p>
    <w:p w:rsidR="002561CA" w:rsidRDefault="0032459C">
      <w:pPr>
        <w:pStyle w:val="Heading3"/>
        <w:ind w:left="0" w:firstLine="720"/>
      </w:pPr>
      <w:bookmarkStart w:id="109" w:name="_heading=h.3jtnz0s" w:colFirst="0" w:colLast="0"/>
      <w:bookmarkEnd w:id="109"/>
      <w:r>
        <w:t>Entities Eligible to Administer HOME Funds</w:t>
      </w:r>
    </w:p>
    <w:p w:rsidR="002561CA" w:rsidRDefault="0032459C">
      <w:pPr>
        <w:pBdr>
          <w:top w:val="nil"/>
          <w:left w:val="nil"/>
          <w:bottom w:val="nil"/>
          <w:right w:val="nil"/>
          <w:between w:val="nil"/>
        </w:pBdr>
        <w:ind w:left="720"/>
        <w:rPr>
          <w:color w:val="000000"/>
        </w:rPr>
      </w:pPr>
      <w:r>
        <w:rPr>
          <w:color w:val="000000"/>
        </w:rPr>
        <w:t>HOME funds may be administered only by eligible entities, which include:</w:t>
      </w:r>
      <w:r>
        <w:rPr>
          <w:noProof/>
        </w:rPr>
        <mc:AlternateContent>
          <mc:Choice Requires="wpg">
            <w:drawing>
              <wp:anchor distT="0" distB="0" distL="0" distR="0" simplePos="0" relativeHeight="251672576" behindDoc="1" locked="0" layoutInCell="1" hidden="0" allowOverlap="1">
                <wp:simplePos x="0" y="0"/>
                <wp:positionH relativeFrom="column">
                  <wp:posOffset>1308100</wp:posOffset>
                </wp:positionH>
                <wp:positionV relativeFrom="paragraph">
                  <wp:posOffset>342900</wp:posOffset>
                </wp:positionV>
                <wp:extent cx="1270" cy="208915"/>
                <wp:effectExtent l="0" t="0" r="0" b="0"/>
                <wp:wrapNone/>
                <wp:docPr id="911" name="Group 911"/>
                <wp:cNvGraphicFramePr/>
                <a:graphic xmlns:a="http://schemas.openxmlformats.org/drawingml/2006/main">
                  <a:graphicData uri="http://schemas.microsoft.com/office/word/2010/wordprocessingGroup">
                    <wpg:wgp>
                      <wpg:cNvGrpSpPr/>
                      <wpg:grpSpPr>
                        <a:xfrm>
                          <a:off x="0" y="0"/>
                          <a:ext cx="1270" cy="208915"/>
                          <a:chOff x="5340600" y="3675525"/>
                          <a:chExt cx="9550" cy="208950"/>
                        </a:xfrm>
                      </wpg:grpSpPr>
                      <wpg:grpSp>
                        <wpg:cNvPr id="912" name="Group 912"/>
                        <wpg:cNvGrpSpPr/>
                        <wpg:grpSpPr>
                          <a:xfrm>
                            <a:off x="5345365" y="3675543"/>
                            <a:ext cx="1270" cy="208915"/>
                            <a:chOff x="3418" y="548"/>
                            <a:chExt cx="2" cy="329"/>
                          </a:xfrm>
                        </wpg:grpSpPr>
                        <wps:wsp>
                          <wps:cNvPr id="914" name="Rectangle 914"/>
                          <wps:cNvSpPr/>
                          <wps:spPr>
                            <a:xfrm>
                              <a:off x="3418" y="548"/>
                              <a:ext cx="0" cy="325"/>
                            </a:xfrm>
                            <a:prstGeom prst="rect">
                              <a:avLst/>
                            </a:prstGeom>
                            <a:noFill/>
                            <a:ln>
                              <a:noFill/>
                            </a:ln>
                          </wps:spPr>
                          <wps:txbx>
                            <w:txbxContent>
                              <w:p w:rsidR="00765D31" w:rsidRDefault="00765D31">
                                <w:pPr>
                                  <w:textDirection w:val="btLr"/>
                                </w:pPr>
                              </w:p>
                            </w:txbxContent>
                          </wps:txbx>
                          <wps:bodyPr spcFirstLastPara="1" wrap="square" lIns="91425" tIns="91425" rIns="91425" bIns="91425" anchor="ctr" anchorCtr="0">
                            <a:noAutofit/>
                          </wps:bodyPr>
                        </wps:wsp>
                        <wps:wsp>
                          <wps:cNvPr id="915" name="Freeform 915"/>
                          <wps:cNvSpPr/>
                          <wps:spPr>
                            <a:xfrm>
                              <a:off x="3418" y="548"/>
                              <a:ext cx="2" cy="329"/>
                            </a:xfrm>
                            <a:custGeom>
                              <a:avLst/>
                              <a:gdLst/>
                              <a:ahLst/>
                              <a:cxnLst/>
                              <a:rect l="l" t="t" r="r" b="b"/>
                              <a:pathLst>
                                <a:path w="120000" h="329" extrusionOk="0">
                                  <a:moveTo>
                                    <a:pt x="0" y="0"/>
                                  </a:moveTo>
                                  <a:lnTo>
                                    <a:pt x="0" y="329"/>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id="Group 911" o:spid="_x0000_s1115" style="position:absolute;left:0;text-align:left;margin-left:103pt;margin-top:27pt;width:.1pt;height:16.45pt;z-index:-251643904;mso-wrap-distance-left:0;mso-wrap-distance-right:0;mso-position-horizontal-relative:text;mso-position-vertical-relative:text" coordorigin="53406,36755" coordsize="95,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">
                <v:group id="Group 912" o:spid="_x0000_s1116" style="position:absolute;left:53453;top:36755;width:13;height:2089" coordorigin="3418,548" coordsize="2,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51uXsQAAADcAAAADwAAAGRycy9kb3ducmV2LnhtbESPQYvCMBSE78L+h/AW&#10;vGlaF2WtRhHZFQ8iqAvi7dE822LzUppsW/+9EQSPw8x8w8yXnSlFQ7UrLCuIhxEI4tTqgjMFf6ff&#10;wTcI55E1lpZJwZ0cLBcfvTkm2rZ8oOboMxEg7BJUkHtfJVK6NCeDbmgr4uBdbW3QB1lnUtfYBrgp&#10;5SiKJtJgwWEhx4rWOaW3479RsGmxXX3FP83udl3fL6fx/ryLSan+Z7eagfDU+Xf41d5qBd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51uXsQAAADcAAAA&#10;DwAAAAAAAAAAAAAAAACqAgAAZHJzL2Rvd25yZXYueG1sUEsFBgAAAAAEAAQA+gAAAJsDAAAAAA==&#10;">
                  <v:rect id="Rectangle 914" o:spid="_x0000_s1117" style="position:absolute;left:3418;top:548;width:0;height: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1emsMA&#10;AADcAAAADwAAAGRycy9kb3ducmV2LnhtbESP0WrCQBRE3wX/YblC33RjENHoKrVUqD7ZpB9wm71m&#10;Q7N3Y3bV+PduodDHYWbOMOttbxtxo87XjhVMJwkI4tLpmisFX8V+vADhA7LGxjEpeJCH7WY4WGOm&#10;3Z0/6ZaHSkQI+wwVmBDaTEpfGrLoJ64ljt7ZdRZDlF0ldYf3CLeNTJNkLi3WHBcMtvRmqPzJr1bB&#10;aeYofU/9Lq/s0vTfxfFwwblSL6P+dQUiUB/+w3/tD61gOZ3B75l4BO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1emsMAAADcAAAADwAAAAAAAAAAAAAAAACYAgAAZHJzL2Rv&#10;d25yZXYueG1sUEsFBgAAAAAEAAQA9QAAAIgDAAAAAA==&#10;" filled="f" stroked="f">
                    <v:textbox inset="2.53958mm,2.53958mm,2.53958mm,2.53958mm">
                      <w:txbxContent>
                        <w:p w:rsidR="00765D31" w:rsidRDefault="00765D31">
                          <w:pPr>
                            <w:textDirection w:val="btLr"/>
                          </w:pPr>
                        </w:p>
                      </w:txbxContent>
                    </v:textbox>
                  </v:rect>
                  <v:shape id="Freeform 915" o:spid="_x0000_s1118" style="position:absolute;left:3418;top:548;width:2;height:329;visibility:visible;mso-wrap-style:square;v-text-anchor:middle" coordsize="120000,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S7t8QA&#10;AADcAAAADwAAAGRycy9kb3ducmV2LnhtbESPQWsCMRSE7wX/Q3hCb5rdFru6NUopFJX20lXvr5vX&#10;7NLNy5JE3f77RhB6HGbmG2a5HmwnzuRD61hBPs1AENdOt2wUHPZvkzmIEJE1do5JwS8FWK9Gd0ss&#10;tbvwJ52raESCcChRQRNjX0oZ6oYshqnriZP37bzFmKQ3Unu8JLjt5EOWPUmLLaeFBnt6baj+qU5W&#10;QfFu+q/Fx2Znc1MFe3z0rigKpe7Hw8sziEhD/A/f2lutYJHP4HomHQ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u7fEAAAA3AAAAA8AAAAAAAAAAAAAAAAAmAIAAGRycy9k&#10;b3ducmV2LnhtbFBLBQYAAAAABAAEAPUAAACJAwAAAAA=&#10;" path="m,l,329e" filled="f">
                    <v:path arrowok="t" o:extrusionok="f"/>
                  </v:shape>
                </v:group>
              </v:group>
            </w:pict>
          </mc:Fallback>
        </mc:AlternateContent>
      </w:r>
    </w:p>
    <w:p w:rsidR="002561CA" w:rsidRDefault="002561CA">
      <w:pPr>
        <w:spacing w:before="6"/>
      </w:pPr>
    </w:p>
    <w:tbl>
      <w:tblPr>
        <w:tblStyle w:val="affa"/>
        <w:tblW w:w="9352" w:type="dxa"/>
        <w:tblInd w:w="99" w:type="dxa"/>
        <w:tblLayout w:type="fixed"/>
        <w:tblLook w:val="0000" w:firstRow="0" w:lastRow="0" w:firstColumn="0" w:lastColumn="0" w:noHBand="0" w:noVBand="0"/>
      </w:tblPr>
      <w:tblGrid>
        <w:gridCol w:w="4473"/>
        <w:gridCol w:w="4879"/>
      </w:tblGrid>
      <w:tr w:rsidR="002561CA">
        <w:trPr>
          <w:trHeight w:val="338"/>
        </w:trPr>
        <w:tc>
          <w:tcPr>
            <w:tcW w:w="4473" w:type="dxa"/>
            <w:tcBorders>
              <w:top w:val="single" w:sz="5" w:space="0" w:color="000000"/>
              <w:left w:val="single" w:sz="5" w:space="0" w:color="000000"/>
              <w:bottom w:val="single" w:sz="5" w:space="0" w:color="000000"/>
              <w:right w:val="nil"/>
            </w:tcBorders>
            <w:shd w:val="clear" w:color="auto" w:fill="365F91"/>
          </w:tcPr>
          <w:p w:rsidR="002561CA" w:rsidRDefault="0032459C">
            <w:pPr>
              <w:pBdr>
                <w:top w:val="nil"/>
                <w:left w:val="nil"/>
                <w:bottom w:val="nil"/>
                <w:right w:val="nil"/>
                <w:between w:val="nil"/>
              </w:pBdr>
              <w:ind w:left="445"/>
              <w:rPr>
                <w:rFonts w:ascii="Cambria" w:eastAsia="Cambria" w:hAnsi="Cambria" w:cs="Cambria"/>
                <w:color w:val="000000"/>
                <w:sz w:val="28"/>
                <w:szCs w:val="28"/>
              </w:rPr>
            </w:pPr>
            <w:r>
              <w:rPr>
                <w:rFonts w:ascii="Cambria" w:eastAsia="Cambria" w:hAnsi="Cambria" w:cs="Cambria"/>
                <w:i/>
                <w:color w:val="FFFFFF"/>
                <w:sz w:val="28"/>
                <w:szCs w:val="28"/>
              </w:rPr>
              <w:t>Table 5.4</w:t>
            </w:r>
          </w:p>
        </w:tc>
        <w:tc>
          <w:tcPr>
            <w:tcW w:w="4879" w:type="dxa"/>
            <w:tcBorders>
              <w:top w:val="single" w:sz="5" w:space="0" w:color="000000"/>
              <w:left w:val="nil"/>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202"/>
              <w:rPr>
                <w:rFonts w:ascii="Cambria" w:eastAsia="Cambria" w:hAnsi="Cambria" w:cs="Cambria"/>
                <w:color w:val="000000"/>
                <w:sz w:val="28"/>
                <w:szCs w:val="28"/>
              </w:rPr>
            </w:pPr>
            <w:r>
              <w:rPr>
                <w:rFonts w:ascii="Cambria" w:eastAsia="Cambria" w:hAnsi="Cambria" w:cs="Cambria"/>
                <w:b/>
                <w:i/>
                <w:color w:val="FFFFFF"/>
                <w:sz w:val="28"/>
                <w:szCs w:val="28"/>
              </w:rPr>
              <w:t>Eligible Entities</w:t>
            </w:r>
          </w:p>
        </w:tc>
      </w:tr>
      <w:tr w:rsidR="002561CA">
        <w:trPr>
          <w:trHeight w:val="548"/>
        </w:trPr>
        <w:tc>
          <w:tcPr>
            <w:tcW w:w="4473" w:type="dxa"/>
            <w:tcBorders>
              <w:top w:val="single" w:sz="5" w:space="0" w:color="000000"/>
              <w:left w:val="single" w:sz="5" w:space="0" w:color="000000"/>
              <w:bottom w:val="single" w:sz="5" w:space="0" w:color="000000"/>
              <w:right w:val="nil"/>
            </w:tcBorders>
          </w:tcPr>
          <w:p w:rsidR="002561CA" w:rsidRDefault="0032459C">
            <w:pPr>
              <w:pBdr>
                <w:top w:val="nil"/>
                <w:left w:val="nil"/>
                <w:bottom w:val="nil"/>
                <w:right w:val="nil"/>
                <w:between w:val="nil"/>
              </w:pBdr>
              <w:ind w:left="1818" w:right="200" w:hanging="1330"/>
              <w:rPr>
                <w:color w:val="000000"/>
              </w:rPr>
            </w:pPr>
            <w:r>
              <w:rPr>
                <w:b/>
                <w:color w:val="000000"/>
              </w:rPr>
              <w:t>Subrecipients</w:t>
            </w:r>
            <w:r>
              <w:rPr>
                <w:color w:val="000000"/>
              </w:rPr>
              <w:t>: public agency or non-profit organization</w:t>
            </w:r>
          </w:p>
        </w:tc>
        <w:tc>
          <w:tcPr>
            <w:tcW w:w="4879" w:type="dxa"/>
            <w:tcBorders>
              <w:top w:val="single" w:sz="5" w:space="0" w:color="000000"/>
              <w:left w:val="nil"/>
              <w:bottom w:val="single" w:sz="5" w:space="0" w:color="000000"/>
              <w:right w:val="single" w:sz="5" w:space="0" w:color="000000"/>
            </w:tcBorders>
          </w:tcPr>
          <w:p w:rsidR="002561CA" w:rsidRDefault="0032459C">
            <w:pPr>
              <w:pBdr>
                <w:top w:val="nil"/>
                <w:left w:val="nil"/>
                <w:bottom w:val="nil"/>
                <w:right w:val="nil"/>
                <w:between w:val="nil"/>
              </w:pBdr>
              <w:ind w:left="1588" w:right="716" w:hanging="574"/>
              <w:rPr>
                <w:color w:val="000000"/>
              </w:rPr>
            </w:pPr>
            <w:r>
              <w:rPr>
                <w:b/>
                <w:color w:val="000000"/>
              </w:rPr>
              <w:t>Community Housing Development Organizations (CHDO)</w:t>
            </w:r>
          </w:p>
        </w:tc>
      </w:tr>
    </w:tbl>
    <w:p w:rsidR="002561CA" w:rsidRDefault="002561CA">
      <w:pPr>
        <w:spacing w:before="10"/>
        <w:rPr>
          <w:sz w:val="16"/>
          <w:szCs w:val="16"/>
        </w:rPr>
      </w:pPr>
    </w:p>
    <w:p w:rsidR="002561CA" w:rsidRDefault="0032459C">
      <w:pPr>
        <w:pStyle w:val="Heading3"/>
        <w:ind w:left="0" w:firstLine="720"/>
      </w:pPr>
      <w:bookmarkStart w:id="110" w:name="_heading=h.1yyy98l" w:colFirst="0" w:colLast="0"/>
      <w:bookmarkEnd w:id="110"/>
      <w:r>
        <w:t>Eligible Applicants/Beneficiaries</w:t>
      </w:r>
      <w:r>
        <w:rPr>
          <w:noProof/>
        </w:rPr>
        <mc:AlternateContent>
          <mc:Choice Requires="wpg">
            <w:drawing>
              <wp:anchor distT="0" distB="0" distL="0" distR="0" simplePos="0" relativeHeight="251673600" behindDoc="1" locked="0" layoutInCell="1" hidden="0" allowOverlap="1">
                <wp:simplePos x="0" y="0"/>
                <wp:positionH relativeFrom="column">
                  <wp:posOffset>3086100</wp:posOffset>
                </wp:positionH>
                <wp:positionV relativeFrom="paragraph">
                  <wp:posOffset>-482599</wp:posOffset>
                </wp:positionV>
                <wp:extent cx="1270" cy="342265"/>
                <wp:effectExtent l="0" t="0" r="0" b="0"/>
                <wp:wrapNone/>
                <wp:docPr id="917" name="Group 917"/>
                <wp:cNvGraphicFramePr/>
                <a:graphic xmlns:a="http://schemas.openxmlformats.org/drawingml/2006/main">
                  <a:graphicData uri="http://schemas.microsoft.com/office/word/2010/wordprocessingGroup">
                    <wpg:wgp>
                      <wpg:cNvGrpSpPr/>
                      <wpg:grpSpPr>
                        <a:xfrm>
                          <a:off x="0" y="0"/>
                          <a:ext cx="1270" cy="342265"/>
                          <a:chOff x="5340600" y="3608850"/>
                          <a:chExt cx="9550" cy="341650"/>
                        </a:xfrm>
                      </wpg:grpSpPr>
                      <wpg:grpSp>
                        <wpg:cNvPr id="918" name="Group 918"/>
                        <wpg:cNvGrpSpPr/>
                        <wpg:grpSpPr>
                          <a:xfrm>
                            <a:off x="5345365" y="3608868"/>
                            <a:ext cx="1270" cy="342265"/>
                            <a:chOff x="6210" y="-760"/>
                            <a:chExt cx="2" cy="539"/>
                          </a:xfrm>
                        </wpg:grpSpPr>
                        <wps:wsp>
                          <wps:cNvPr id="920" name="Rectangle 920"/>
                          <wps:cNvSpPr/>
                          <wps:spPr>
                            <a:xfrm>
                              <a:off x="6210" y="-760"/>
                              <a:ext cx="0" cy="525"/>
                            </a:xfrm>
                            <a:prstGeom prst="rect">
                              <a:avLst/>
                            </a:prstGeom>
                            <a:noFill/>
                            <a:ln>
                              <a:noFill/>
                            </a:ln>
                          </wps:spPr>
                          <wps:txbx>
                            <w:txbxContent>
                              <w:p w:rsidR="00765D31" w:rsidRDefault="00765D31">
                                <w:pPr>
                                  <w:textDirection w:val="btLr"/>
                                </w:pPr>
                              </w:p>
                            </w:txbxContent>
                          </wps:txbx>
                          <wps:bodyPr spcFirstLastPara="1" wrap="square" lIns="91425" tIns="91425" rIns="91425" bIns="91425" anchor="ctr" anchorCtr="0">
                            <a:noAutofit/>
                          </wps:bodyPr>
                        </wps:wsp>
                        <wps:wsp>
                          <wps:cNvPr id="922" name="Freeform 922"/>
                          <wps:cNvSpPr/>
                          <wps:spPr>
                            <a:xfrm>
                              <a:off x="6210" y="-760"/>
                              <a:ext cx="2" cy="539"/>
                            </a:xfrm>
                            <a:custGeom>
                              <a:avLst/>
                              <a:gdLst/>
                              <a:ahLst/>
                              <a:cxnLst/>
                              <a:rect l="l" t="t" r="r" b="b"/>
                              <a:pathLst>
                                <a:path w="120000" h="539" extrusionOk="0">
                                  <a:moveTo>
                                    <a:pt x="0" y="0"/>
                                  </a:moveTo>
                                  <a:lnTo>
                                    <a:pt x="0" y="538"/>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id="Group 917" o:spid="_x0000_s1119" style="position:absolute;left:0;text-align:left;margin-left:243pt;margin-top:-38pt;width:.1pt;height:26.95pt;z-index:-251642880;mso-wrap-distance-left:0;mso-wrap-distance-right:0;mso-position-horizontal-relative:text;mso-position-vertical-relative:text" coordorigin="53406,36088" coordsize="95,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">
                <v:group id="Group 918" o:spid="_x0000_s1120" style="position:absolute;left:53453;top:36088;width:13;height:3423" coordorigin="6210,-760" coordsize="2,5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nVZtMMAAADcAAAADwAAAGRycy9kb3ducmV2LnhtbERPy2rCQBTdF/yH4Qru&#10;mkkqLTU6ioS2dCEFTUHcXTLXJJi5EzLTPP6+sxBcHs57sxtNI3rqXG1ZQRLFIIgLq2suFfzmn8/v&#10;IJxH1thYJgUTOdhtZ08bTLUd+Ej9yZcihLBLUUHlfZtK6YqKDLrItsSBu9rOoA+wK6XucAjhppEv&#10;cfwmDdYcGipsKauouJ3+jIKvAYf9MvnoD7drNl3y15/zISGlFvNxvwbhafQP8d39rRWskr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dVm0wwAAANwAAAAP&#10;AAAAAAAAAAAAAAAAAKoCAABkcnMvZG93bnJldi54bWxQSwUGAAAAAAQABAD6AAAAmgMAAAAA&#10;">
                  <v:rect id="Rectangle 920" o:spid="_x0000_s1121" style="position:absolute;left:6210;top:-760;width:0;height: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SJL8A&#10;AADcAAAADwAAAGRycy9kb3ducmV2LnhtbERPzYrCMBC+L/gOYQRva2pZZK1GUdkF9bRWH2BsxqbY&#10;TGqT1fr25iB4/Pj+Z4vO1uJGra8cKxgNExDEhdMVlwqOh9/PbxA+IGusHZOCB3lYzHsfM8y0u/Oe&#10;bnkoRQxhn6ECE0KTSekLQxb90DXEkTu71mKIsC2lbvEew20t0yQZS4sVxwaDDa0NFZf83yr4+3KU&#10;/qR+lZd2YrrTYbe94lipQb9bTkEE6sJb/HJvtIJJGufHM/EIy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pIkvwAAANwAAAAPAAAAAAAAAAAAAAAAAJgCAABkcnMvZG93bnJl&#10;di54bWxQSwUGAAAAAAQABAD1AAAAhAMAAAAA&#10;" filled="f" stroked="f">
                    <v:textbox inset="2.53958mm,2.53958mm,2.53958mm,2.53958mm">
                      <w:txbxContent>
                        <w:p w:rsidR="00765D31" w:rsidRDefault="00765D31">
                          <w:pPr>
                            <w:textDirection w:val="btLr"/>
                          </w:pPr>
                        </w:p>
                      </w:txbxContent>
                    </v:textbox>
                  </v:rect>
                  <v:shape id="Freeform 922" o:spid="_x0000_s1122" style="position:absolute;left:6210;top:-760;width:2;height:539;visibility:visible;mso-wrap-style:square;v-text-anchor:middle" coordsize="120000,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5JHMYA&#10;AADcAAAADwAAAGRycy9kb3ducmV2LnhtbESPQU/CQBSE7yb+h80z4Sa79EClshA00UC8SOHg8dF9&#10;tNXu26a7tOXfuyYmHCcz801muR5tI3rqfO1Yw2yqQBAXztRcajge3h6fQPiAbLBxTBqu5GG9ur9b&#10;YmbcwHvq81CKCGGfoYYqhDaT0hcVWfRT1xJH7+w6iyHKrpSmwyHCbSMTpebSYs1xocKWXisqfvKL&#10;1aB2n059vfTb4Zh+X4f045Tv31OtJw/j5hlEoDHcwv/trdGwSBL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5JHMYAAADcAAAADwAAAAAAAAAAAAAAAACYAgAAZHJz&#10;L2Rvd25yZXYueG1sUEsFBgAAAAAEAAQA9QAAAIsDAAAAAA==&#10;" path="m,l,538e" filled="f">
                    <v:path arrowok="t" o:extrusionok="f"/>
                  </v:shape>
                </v:group>
              </v:group>
            </w:pict>
          </mc:Fallback>
        </mc:AlternateContent>
      </w:r>
    </w:p>
    <w:p w:rsidR="002561CA" w:rsidRDefault="0032459C">
      <w:pPr>
        <w:pBdr>
          <w:top w:val="nil"/>
          <w:left w:val="nil"/>
          <w:bottom w:val="nil"/>
          <w:right w:val="nil"/>
          <w:between w:val="nil"/>
        </w:pBdr>
        <w:spacing w:before="1"/>
        <w:ind w:left="720" w:right="332"/>
        <w:jc w:val="both"/>
        <w:rPr>
          <w:color w:val="000000"/>
        </w:rPr>
      </w:pPr>
      <w:r>
        <w:rPr>
          <w:color w:val="000000"/>
        </w:rPr>
        <w:t xml:space="preserve">Homebuyer households assisted must have incomes at, or below, 80% of the area median income (AMI). Refer also to </w:t>
      </w:r>
      <w:r>
        <w:rPr>
          <w:color w:val="0000FF"/>
          <w:u w:val="single"/>
        </w:rPr>
        <w:t>General Requirements</w:t>
      </w:r>
      <w:r>
        <w:rPr>
          <w:color w:val="000000"/>
        </w:rPr>
        <w:t xml:space="preserve">: </w:t>
      </w:r>
      <w:r>
        <w:rPr>
          <w:color w:val="0000FF"/>
          <w:u w:val="single"/>
        </w:rPr>
        <w:t>Project Eligibility</w:t>
      </w:r>
      <w:r>
        <w:rPr>
          <w:color w:val="000000"/>
        </w:rPr>
        <w:t>. Income limits are established by HUD; the City will provide current and updated limits.</w:t>
      </w:r>
    </w:p>
    <w:p w:rsidR="002561CA" w:rsidRDefault="002561CA">
      <w:pPr>
        <w:spacing w:before="1"/>
        <w:ind w:left="720"/>
      </w:pPr>
    </w:p>
    <w:p w:rsidR="002561CA" w:rsidRDefault="0032459C">
      <w:pPr>
        <w:pBdr>
          <w:top w:val="nil"/>
          <w:left w:val="nil"/>
          <w:bottom w:val="nil"/>
          <w:right w:val="nil"/>
          <w:between w:val="nil"/>
        </w:pBdr>
        <w:ind w:left="720" w:right="333"/>
        <w:jc w:val="both"/>
        <w:rPr>
          <w:color w:val="000000"/>
        </w:rPr>
      </w:pPr>
      <w:r>
        <w:rPr>
          <w:color w:val="000000"/>
        </w:rPr>
        <w:t>When determining annual income for homebuyer assistance, income must be calculated in accordance with adjusted gross income as defined for purposes of reporting under the Internal Revenue Service Form 1040 series for individual Federal annual income tax purposes.</w:t>
      </w:r>
    </w:p>
    <w:p w:rsidR="002561CA" w:rsidRDefault="002561CA"/>
    <w:p w:rsidR="002561CA" w:rsidRDefault="0032459C">
      <w:pPr>
        <w:pStyle w:val="Heading3"/>
        <w:ind w:left="0" w:firstLine="720"/>
      </w:pPr>
      <w:bookmarkStart w:id="111" w:name="_heading=h.4iylrwe" w:colFirst="0" w:colLast="0"/>
      <w:bookmarkEnd w:id="111"/>
      <w:r>
        <w:t>Income Eligibility Determination</w:t>
      </w:r>
    </w:p>
    <w:p w:rsidR="002561CA" w:rsidRDefault="0032459C">
      <w:pPr>
        <w:pBdr>
          <w:top w:val="nil"/>
          <w:left w:val="nil"/>
          <w:bottom w:val="nil"/>
          <w:right w:val="nil"/>
          <w:between w:val="nil"/>
        </w:pBdr>
        <w:ind w:left="720" w:right="337"/>
        <w:jc w:val="both"/>
        <w:rPr>
          <w:color w:val="000000"/>
        </w:rPr>
      </w:pPr>
      <w:r>
        <w:rPr>
          <w:color w:val="000000"/>
        </w:rPr>
        <w:t>The projected annual income of each prospective household must be determined at the time described in the table below. A reexamination of income does not need to occur unless more than six (6) months have elapsed from the time of the initial determination to the provision of HOME assistance.</w:t>
      </w:r>
    </w:p>
    <w:p w:rsidR="002561CA" w:rsidRDefault="002561CA">
      <w:pPr>
        <w:pBdr>
          <w:top w:val="nil"/>
          <w:left w:val="nil"/>
          <w:bottom w:val="nil"/>
          <w:right w:val="nil"/>
          <w:between w:val="nil"/>
        </w:pBdr>
        <w:ind w:right="337"/>
        <w:jc w:val="both"/>
        <w:rPr>
          <w:color w:val="000000"/>
        </w:rPr>
      </w:pPr>
    </w:p>
    <w:p w:rsidR="002561CA" w:rsidRDefault="002561CA">
      <w:pPr>
        <w:spacing w:before="10"/>
        <w:rPr>
          <w:sz w:val="16"/>
          <w:szCs w:val="16"/>
        </w:rPr>
      </w:pPr>
    </w:p>
    <w:tbl>
      <w:tblPr>
        <w:tblStyle w:val="affb"/>
        <w:tblW w:w="9580" w:type="dxa"/>
        <w:tblLayout w:type="fixed"/>
        <w:tblLook w:val="0400" w:firstRow="0" w:lastRow="0" w:firstColumn="0" w:lastColumn="0" w:noHBand="0" w:noVBand="1"/>
      </w:tblPr>
      <w:tblGrid>
        <w:gridCol w:w="4786"/>
        <w:gridCol w:w="4794"/>
      </w:tblGrid>
      <w:tr w:rsidR="002561CA">
        <w:tc>
          <w:tcPr>
            <w:tcW w:w="9580" w:type="dxa"/>
            <w:gridSpan w:val="2"/>
            <w:shd w:val="clear" w:color="auto" w:fill="366091"/>
          </w:tcPr>
          <w:p w:rsidR="002561CA" w:rsidRDefault="0032459C">
            <w:pPr>
              <w:spacing w:before="10"/>
              <w:rPr>
                <w:rFonts w:ascii="Cambria" w:eastAsia="Cambria" w:hAnsi="Cambria" w:cs="Cambria"/>
                <w:sz w:val="28"/>
                <w:szCs w:val="28"/>
              </w:rPr>
            </w:pPr>
            <w:r>
              <w:rPr>
                <w:rFonts w:ascii="Cambria" w:eastAsia="Cambria" w:hAnsi="Cambria" w:cs="Cambria"/>
                <w:i/>
                <w:color w:val="FFFFFF"/>
                <w:sz w:val="28"/>
                <w:szCs w:val="28"/>
              </w:rPr>
              <w:t xml:space="preserve">    Table 5.5</w:t>
            </w:r>
            <w:r>
              <w:rPr>
                <w:rFonts w:ascii="Cambria" w:eastAsia="Cambria" w:hAnsi="Cambria" w:cs="Cambria"/>
                <w:i/>
                <w:color w:val="FFFFFF"/>
                <w:sz w:val="28"/>
                <w:szCs w:val="28"/>
              </w:rPr>
              <w:tab/>
              <w:t xml:space="preserve">                          </w:t>
            </w:r>
            <w:r>
              <w:rPr>
                <w:rFonts w:ascii="Cambria" w:eastAsia="Cambria" w:hAnsi="Cambria" w:cs="Cambria"/>
                <w:b/>
                <w:i/>
                <w:color w:val="FFFFFF"/>
                <w:sz w:val="28"/>
                <w:szCs w:val="28"/>
              </w:rPr>
              <w:t>Income Eligibility Determination [92.203]</w:t>
            </w:r>
          </w:p>
        </w:tc>
      </w:tr>
      <w:tr w:rsidR="002561CA">
        <w:tc>
          <w:tcPr>
            <w:tcW w:w="4786" w:type="dxa"/>
            <w:tcBorders>
              <w:bottom w:val="single" w:sz="4" w:space="0" w:color="000000"/>
            </w:tcBorders>
            <w:shd w:val="clear" w:color="auto" w:fill="DBE5F1"/>
          </w:tcPr>
          <w:p w:rsidR="002561CA" w:rsidRDefault="0032459C">
            <w:pPr>
              <w:spacing w:before="10"/>
              <w:rPr>
                <w:rFonts w:ascii="Cambria" w:eastAsia="Cambria" w:hAnsi="Cambria" w:cs="Cambria"/>
                <w:sz w:val="16"/>
                <w:szCs w:val="16"/>
              </w:rPr>
            </w:pPr>
            <w:r>
              <w:rPr>
                <w:rFonts w:ascii="Cambria" w:eastAsia="Cambria" w:hAnsi="Cambria" w:cs="Cambria"/>
                <w:b/>
              </w:rPr>
              <w:t>HOME Assistance</w:t>
            </w:r>
          </w:p>
        </w:tc>
        <w:tc>
          <w:tcPr>
            <w:tcW w:w="4794" w:type="dxa"/>
            <w:tcBorders>
              <w:bottom w:val="single" w:sz="4" w:space="0" w:color="000000"/>
            </w:tcBorders>
            <w:shd w:val="clear" w:color="auto" w:fill="DBE5F1"/>
          </w:tcPr>
          <w:p w:rsidR="002561CA" w:rsidRDefault="0032459C">
            <w:pPr>
              <w:spacing w:before="10"/>
              <w:rPr>
                <w:rFonts w:ascii="Cambria" w:eastAsia="Cambria" w:hAnsi="Cambria" w:cs="Cambria"/>
                <w:sz w:val="16"/>
                <w:szCs w:val="16"/>
              </w:rPr>
            </w:pPr>
            <w:r>
              <w:rPr>
                <w:rFonts w:ascii="Cambria" w:eastAsia="Cambria" w:hAnsi="Cambria" w:cs="Cambria"/>
                <w:b/>
              </w:rPr>
              <w:t>Timing of Income Eligibility Determination</w:t>
            </w:r>
          </w:p>
        </w:tc>
      </w:tr>
      <w:tr w:rsidR="002561CA">
        <w:tc>
          <w:tcPr>
            <w:tcW w:w="4786" w:type="dxa"/>
            <w:tcBorders>
              <w:top w:val="single" w:sz="4" w:space="0" w:color="000000"/>
              <w:left w:val="single" w:sz="4" w:space="0" w:color="000000"/>
              <w:bottom w:val="single" w:sz="4" w:space="0" w:color="000000"/>
              <w:right w:val="single" w:sz="4" w:space="0" w:color="000000"/>
            </w:tcBorders>
            <w:vAlign w:val="center"/>
          </w:tcPr>
          <w:p w:rsidR="002561CA" w:rsidRDefault="0032459C">
            <w:pPr>
              <w:spacing w:before="10"/>
              <w:rPr>
                <w:rFonts w:ascii="Cambria" w:eastAsia="Cambria" w:hAnsi="Cambria" w:cs="Cambria"/>
              </w:rPr>
            </w:pPr>
            <w:r>
              <w:rPr>
                <w:rFonts w:ascii="Cambria" w:eastAsia="Cambria" w:hAnsi="Cambria" w:cs="Cambria"/>
                <w:sz w:val="36"/>
                <w:szCs w:val="36"/>
                <w:vertAlign w:val="subscript"/>
              </w:rPr>
              <w:t>Contract to purchase existing housing</w:t>
            </w:r>
          </w:p>
        </w:tc>
        <w:tc>
          <w:tcPr>
            <w:tcW w:w="4794" w:type="dxa"/>
            <w:tcBorders>
              <w:top w:val="single" w:sz="4" w:space="0" w:color="000000"/>
              <w:left w:val="single" w:sz="4" w:space="0" w:color="000000"/>
              <w:bottom w:val="single" w:sz="4" w:space="0" w:color="000000"/>
              <w:right w:val="single" w:sz="4" w:space="0" w:color="000000"/>
            </w:tcBorders>
          </w:tcPr>
          <w:p w:rsidR="002561CA" w:rsidRDefault="0032459C">
            <w:pPr>
              <w:spacing w:before="10"/>
              <w:rPr>
                <w:rFonts w:ascii="Cambria" w:eastAsia="Cambria" w:hAnsi="Cambria" w:cs="Cambria"/>
              </w:rPr>
            </w:pPr>
            <w:r>
              <w:rPr>
                <w:rFonts w:ascii="Cambria" w:eastAsia="Cambria" w:hAnsi="Cambria" w:cs="Cambria"/>
              </w:rPr>
              <w:t>Determine eligibility at the time the HOME written agreement is entered into with the homebuyer</w:t>
            </w:r>
          </w:p>
        </w:tc>
      </w:tr>
      <w:tr w:rsidR="002561CA">
        <w:tc>
          <w:tcPr>
            <w:tcW w:w="4786" w:type="dxa"/>
            <w:tcBorders>
              <w:top w:val="single" w:sz="4" w:space="0" w:color="000000"/>
              <w:left w:val="single" w:sz="4" w:space="0" w:color="000000"/>
              <w:bottom w:val="single" w:sz="4" w:space="0" w:color="000000"/>
              <w:right w:val="single" w:sz="4" w:space="0" w:color="000000"/>
            </w:tcBorders>
            <w:vAlign w:val="center"/>
          </w:tcPr>
          <w:p w:rsidR="002561CA" w:rsidRDefault="0032459C">
            <w:pPr>
              <w:spacing w:before="10"/>
              <w:rPr>
                <w:rFonts w:ascii="Cambria" w:eastAsia="Cambria" w:hAnsi="Cambria" w:cs="Cambria"/>
              </w:rPr>
            </w:pPr>
            <w:r>
              <w:rPr>
                <w:rFonts w:ascii="Cambria" w:eastAsia="Cambria" w:hAnsi="Cambria" w:cs="Cambria"/>
              </w:rPr>
              <w:t>Contract to purchase housing being constructed</w:t>
            </w:r>
          </w:p>
        </w:tc>
        <w:tc>
          <w:tcPr>
            <w:tcW w:w="4794" w:type="dxa"/>
            <w:tcBorders>
              <w:top w:val="single" w:sz="4" w:space="0" w:color="000000"/>
              <w:left w:val="single" w:sz="4" w:space="0" w:color="000000"/>
              <w:bottom w:val="single" w:sz="4" w:space="0" w:color="000000"/>
              <w:right w:val="single" w:sz="4" w:space="0" w:color="000000"/>
            </w:tcBorders>
          </w:tcPr>
          <w:p w:rsidR="002561CA" w:rsidRDefault="0032459C">
            <w:pPr>
              <w:spacing w:before="10"/>
              <w:rPr>
                <w:rFonts w:ascii="Cambria" w:eastAsia="Cambria" w:hAnsi="Cambria" w:cs="Cambria"/>
              </w:rPr>
            </w:pPr>
            <w:r>
              <w:rPr>
                <w:rFonts w:ascii="Cambria" w:eastAsia="Cambria" w:hAnsi="Cambria" w:cs="Cambria"/>
              </w:rPr>
              <w:t>Determine eligibility at the time the HOME written agreement is entered into with the homebuyer</w:t>
            </w:r>
          </w:p>
        </w:tc>
      </w:tr>
      <w:tr w:rsidR="002561CA">
        <w:tc>
          <w:tcPr>
            <w:tcW w:w="4786" w:type="dxa"/>
            <w:tcBorders>
              <w:top w:val="single" w:sz="4" w:space="0" w:color="000000"/>
              <w:left w:val="single" w:sz="4" w:space="0" w:color="000000"/>
              <w:bottom w:val="single" w:sz="4" w:space="0" w:color="000000"/>
              <w:right w:val="single" w:sz="4" w:space="0" w:color="000000"/>
            </w:tcBorders>
            <w:vAlign w:val="center"/>
          </w:tcPr>
          <w:p w:rsidR="002561CA" w:rsidRDefault="0032459C">
            <w:pPr>
              <w:spacing w:before="10"/>
              <w:rPr>
                <w:rFonts w:ascii="Cambria" w:eastAsia="Cambria" w:hAnsi="Cambria" w:cs="Cambria"/>
              </w:rPr>
            </w:pPr>
            <w:r>
              <w:rPr>
                <w:rFonts w:ascii="Cambria" w:eastAsia="Cambria" w:hAnsi="Cambria" w:cs="Cambria"/>
              </w:rPr>
              <w:t>Lease-purchase agreement (for existing housing or housing to be constructed)</w:t>
            </w:r>
          </w:p>
        </w:tc>
        <w:tc>
          <w:tcPr>
            <w:tcW w:w="4794" w:type="dxa"/>
            <w:tcBorders>
              <w:top w:val="single" w:sz="4" w:space="0" w:color="000000"/>
              <w:left w:val="single" w:sz="4" w:space="0" w:color="000000"/>
              <w:bottom w:val="single" w:sz="4" w:space="0" w:color="000000"/>
              <w:right w:val="single" w:sz="4" w:space="0" w:color="000000"/>
            </w:tcBorders>
          </w:tcPr>
          <w:p w:rsidR="002561CA" w:rsidRDefault="0032459C">
            <w:pPr>
              <w:spacing w:before="10"/>
              <w:rPr>
                <w:rFonts w:ascii="Cambria" w:eastAsia="Cambria" w:hAnsi="Cambria" w:cs="Cambria"/>
              </w:rPr>
            </w:pPr>
            <w:r>
              <w:rPr>
                <w:rFonts w:ascii="Cambria" w:eastAsia="Cambria" w:hAnsi="Cambria" w:cs="Cambria"/>
              </w:rPr>
              <w:t>Determine eligibility at the time the lease-purchase agreement is signed</w:t>
            </w:r>
          </w:p>
        </w:tc>
      </w:tr>
    </w:tbl>
    <w:p w:rsidR="002561CA" w:rsidRDefault="002561CA">
      <w:pPr>
        <w:spacing w:before="10"/>
        <w:rPr>
          <w:sz w:val="16"/>
          <w:szCs w:val="16"/>
        </w:rPr>
      </w:pPr>
    </w:p>
    <w:p w:rsidR="002561CA" w:rsidRDefault="0032459C">
      <w:pPr>
        <w:pBdr>
          <w:top w:val="nil"/>
          <w:left w:val="nil"/>
          <w:bottom w:val="nil"/>
          <w:right w:val="nil"/>
          <w:between w:val="nil"/>
        </w:pBdr>
        <w:spacing w:before="56"/>
        <w:ind w:left="720" w:right="358"/>
        <w:rPr>
          <w:color w:val="000000"/>
        </w:rPr>
      </w:pPr>
      <w:r>
        <w:rPr>
          <w:color w:val="000000"/>
        </w:rPr>
        <w:t>Income must be documented according to the acceptable forms of documentation listed in the table below.</w:t>
      </w:r>
      <w:r>
        <w:rPr>
          <w:noProof/>
        </w:rPr>
        <mc:AlternateContent>
          <mc:Choice Requires="wpg">
            <w:drawing>
              <wp:anchor distT="0" distB="0" distL="0" distR="0" simplePos="0" relativeHeight="251674624" behindDoc="1" locked="0" layoutInCell="1" hidden="0" allowOverlap="1">
                <wp:simplePos x="0" y="0"/>
                <wp:positionH relativeFrom="column">
                  <wp:posOffset>1333500</wp:posOffset>
                </wp:positionH>
                <wp:positionV relativeFrom="paragraph">
                  <wp:posOffset>546100</wp:posOffset>
                </wp:positionV>
                <wp:extent cx="1270" cy="208915"/>
                <wp:effectExtent l="0" t="0" r="0" b="0"/>
                <wp:wrapNone/>
                <wp:docPr id="924" name="Group 924"/>
                <wp:cNvGraphicFramePr/>
                <a:graphic xmlns:a="http://schemas.openxmlformats.org/drawingml/2006/main">
                  <a:graphicData uri="http://schemas.microsoft.com/office/word/2010/wordprocessingGroup">
                    <wpg:wgp>
                      <wpg:cNvGrpSpPr/>
                      <wpg:grpSpPr>
                        <a:xfrm>
                          <a:off x="0" y="0"/>
                          <a:ext cx="1270" cy="208915"/>
                          <a:chOff x="5340600" y="3675525"/>
                          <a:chExt cx="9550" cy="208300"/>
                        </a:xfrm>
                      </wpg:grpSpPr>
                      <wpg:grpSp>
                        <wpg:cNvPr id="926" name="Group 926"/>
                        <wpg:cNvGrpSpPr/>
                        <wpg:grpSpPr>
                          <a:xfrm>
                            <a:off x="5345365" y="3675543"/>
                            <a:ext cx="1270" cy="208915"/>
                            <a:chOff x="3444" y="873"/>
                            <a:chExt cx="2" cy="329"/>
                          </a:xfrm>
                        </wpg:grpSpPr>
                        <wps:wsp>
                          <wps:cNvPr id="928" name="Rectangle 928"/>
                          <wps:cNvSpPr/>
                          <wps:spPr>
                            <a:xfrm>
                              <a:off x="3444" y="873"/>
                              <a:ext cx="0" cy="325"/>
                            </a:xfrm>
                            <a:prstGeom prst="rect">
                              <a:avLst/>
                            </a:prstGeom>
                            <a:noFill/>
                            <a:ln>
                              <a:noFill/>
                            </a:ln>
                          </wps:spPr>
                          <wps:txbx>
                            <w:txbxContent>
                              <w:p w:rsidR="00765D31" w:rsidRDefault="00765D31">
                                <w:pPr>
                                  <w:textDirection w:val="btLr"/>
                                </w:pPr>
                              </w:p>
                            </w:txbxContent>
                          </wps:txbx>
                          <wps:bodyPr spcFirstLastPara="1" wrap="square" lIns="91425" tIns="91425" rIns="91425" bIns="91425" anchor="ctr" anchorCtr="0">
                            <a:noAutofit/>
                          </wps:bodyPr>
                        </wps:wsp>
                        <wps:wsp>
                          <wps:cNvPr id="930" name="Freeform 930"/>
                          <wps:cNvSpPr/>
                          <wps:spPr>
                            <a:xfrm>
                              <a:off x="3444" y="873"/>
                              <a:ext cx="2" cy="329"/>
                            </a:xfrm>
                            <a:custGeom>
                              <a:avLst/>
                              <a:gdLst/>
                              <a:ahLst/>
                              <a:cxnLst/>
                              <a:rect l="l" t="t" r="r" b="b"/>
                              <a:pathLst>
                                <a:path w="120000" h="329" extrusionOk="0">
                                  <a:moveTo>
                                    <a:pt x="0" y="0"/>
                                  </a:moveTo>
                                  <a:lnTo>
                                    <a:pt x="0" y="328"/>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id="Group 924" o:spid="_x0000_s1123" style="position:absolute;left:0;text-align:left;margin-left:105pt;margin-top:43pt;width:.1pt;height:16.45pt;z-index:-251641856;mso-wrap-distance-left:0;mso-wrap-distance-right:0;mso-position-horizontal-relative:text;mso-position-vertical-relative:text" coordorigin="53406,36755" coordsize="95,2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">
                <v:group id="Group 926" o:spid="_x0000_s1124" style="position:absolute;left:53453;top:36755;width:13;height:2089" coordorigin="3444,873" coordsize="2,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qi4MYAAADcAAAADwAAAGRycy9kb3ducmV2LnhtbESPQWvCQBSE7wX/w/KE&#10;3ppNLA01ZhURKx5CoSqU3h7ZZxLMvg3ZbRL/fbdQ6HGYmW+YfDOZVgzUu8aygiSKQRCXVjdcKbic&#10;355eQTiPrLG1TAru5GCznj3kmGk78gcNJ1+JAGGXoYLa+y6T0pU1GXSR7YiDd7W9QR9kX0nd4xjg&#10;ppWLOE6lwYbDQo0d7Woqb6dvo+Aw4rh9TvZDcbvu7l/nl/fPIiGlHufTdgXC0+T/w3/to1awX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WyqLgxgAAANwA&#10;AAAPAAAAAAAAAAAAAAAAAKoCAABkcnMvZG93bnJldi54bWxQSwUGAAAAAAQABAD6AAAAnQMAAAAA&#10;">
                  <v:rect id="Rectangle 928" o:spid="_x0000_s1125" style="position:absolute;left:3444;top:873;width:0;height: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yeIr8A&#10;AADcAAAADwAAAGRycy9kb3ducmV2LnhtbERPzYrCMBC+L/gOYQRva2pZZK1GUdkF9bRWH2BsxqbY&#10;TGqT1fr25iB4/Pj+Z4vO1uJGra8cKxgNExDEhdMVlwqOh9/PbxA+IGusHZOCB3lYzHsfM8y0u/Oe&#10;bnkoRQxhn6ECE0KTSekLQxb90DXEkTu71mKIsC2lbvEew20t0yQZS4sVxwaDDa0NFZf83yr4+3KU&#10;/qR+lZd2YrrTYbe94lipQb9bTkEE6sJb/HJvtIJJGtfGM/EIy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DJ4ivwAAANwAAAAPAAAAAAAAAAAAAAAAAJgCAABkcnMvZG93bnJl&#10;di54bWxQSwUGAAAAAAQABAD1AAAAhAMAAAAA&#10;" filled="f" stroked="f">
                    <v:textbox inset="2.53958mm,2.53958mm,2.53958mm,2.53958mm">
                      <w:txbxContent>
                        <w:p w:rsidR="00765D31" w:rsidRDefault="00765D31">
                          <w:pPr>
                            <w:textDirection w:val="btLr"/>
                          </w:pPr>
                        </w:p>
                      </w:txbxContent>
                    </v:textbox>
                  </v:rect>
                  <v:shape id="Freeform 930" o:spid="_x0000_s1126" style="position:absolute;left:3444;top:873;width:2;height:329;visibility:visible;mso-wrap-style:square;v-text-anchor:middle" coordsize="120000,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ZET8AA&#10;AADcAAAADwAAAGRycy9kb3ducmV2LnhtbERPz2vCMBS+D/wfwhN2m6kKVjujiCCbuIt1u781z7TY&#10;vJQk0/rfm4Ow48f3e7nubSuu5EPjWMF4lIEgrpxu2Cj4Pu3e5iBCRNbYOiYFdwqwXg1ellhod+Mj&#10;XctoRArhUKCCOsaukDJUNVkMI9cRJ+7svMWYoDdSe7ylcNvKSZbNpMWGU0ONHW1rqi7ln1WQH0z3&#10;u/j62NuxKYP9mXqX57lSr8N+8w4iUh//xU/3p1awmKb56Uw6An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HZET8AAAADcAAAADwAAAAAAAAAAAAAAAACYAgAAZHJzL2Rvd25y&#10;ZXYueG1sUEsFBgAAAAAEAAQA9QAAAIUDAAAAAA==&#10;" path="m,l,328e" filled="f">
                    <v:path arrowok="t" o:extrusionok="f"/>
                  </v:shape>
                </v:group>
              </v:group>
            </w:pict>
          </mc:Fallback>
        </mc:AlternateContent>
      </w:r>
    </w:p>
    <w:p w:rsidR="002561CA" w:rsidRDefault="002561CA">
      <w:pPr>
        <w:pBdr>
          <w:top w:val="nil"/>
          <w:left w:val="nil"/>
          <w:bottom w:val="nil"/>
          <w:right w:val="nil"/>
          <w:between w:val="nil"/>
        </w:pBdr>
        <w:ind w:left="1180" w:right="358"/>
        <w:rPr>
          <w:color w:val="000000"/>
        </w:rPr>
      </w:pPr>
    </w:p>
    <w:tbl>
      <w:tblPr>
        <w:tblStyle w:val="affc"/>
        <w:tblW w:w="9580" w:type="dxa"/>
        <w:tblLayout w:type="fixed"/>
        <w:tblLook w:val="0400" w:firstRow="0" w:lastRow="0" w:firstColumn="0" w:lastColumn="0" w:noHBand="0" w:noVBand="1"/>
      </w:tblPr>
      <w:tblGrid>
        <w:gridCol w:w="4790"/>
        <w:gridCol w:w="4790"/>
      </w:tblGrid>
      <w:tr w:rsidR="002561CA">
        <w:tc>
          <w:tcPr>
            <w:tcW w:w="9580" w:type="dxa"/>
            <w:gridSpan w:val="2"/>
            <w:tcBorders>
              <w:bottom w:val="single" w:sz="4" w:space="0" w:color="000000"/>
            </w:tcBorders>
            <w:shd w:val="clear" w:color="auto" w:fill="366091"/>
          </w:tcPr>
          <w:p w:rsidR="002561CA" w:rsidRDefault="0032459C">
            <w:pPr>
              <w:spacing w:before="10"/>
              <w:rPr>
                <w:rFonts w:ascii="Cambria" w:eastAsia="Cambria" w:hAnsi="Cambria" w:cs="Cambria"/>
                <w:sz w:val="28"/>
                <w:szCs w:val="28"/>
              </w:rPr>
            </w:pPr>
            <w:r>
              <w:rPr>
                <w:rFonts w:ascii="Cambria" w:eastAsia="Cambria" w:hAnsi="Cambria" w:cs="Cambria"/>
                <w:i/>
                <w:color w:val="FFFFFF"/>
                <w:sz w:val="28"/>
                <w:szCs w:val="28"/>
              </w:rPr>
              <w:t xml:space="preserve">    Table 5.6</w:t>
            </w:r>
            <w:r>
              <w:rPr>
                <w:rFonts w:ascii="Cambria" w:eastAsia="Cambria" w:hAnsi="Cambria" w:cs="Cambria"/>
                <w:i/>
                <w:color w:val="FFFFFF"/>
                <w:sz w:val="28"/>
                <w:szCs w:val="28"/>
              </w:rPr>
              <w:tab/>
              <w:t xml:space="preserve">                          </w:t>
            </w:r>
            <w:r>
              <w:rPr>
                <w:rFonts w:ascii="Cambria" w:eastAsia="Cambria" w:hAnsi="Cambria" w:cs="Cambria"/>
                <w:b/>
                <w:i/>
                <w:color w:val="FFFFFF"/>
                <w:sz w:val="28"/>
                <w:szCs w:val="28"/>
              </w:rPr>
              <w:t>Income Determination Documentation [92.203]</w:t>
            </w:r>
          </w:p>
        </w:tc>
      </w:tr>
      <w:tr w:rsidR="002561CA">
        <w:tc>
          <w:tcPr>
            <w:tcW w:w="4790" w:type="dxa"/>
            <w:tcBorders>
              <w:top w:val="single" w:sz="4" w:space="0" w:color="000000"/>
              <w:left w:val="single" w:sz="4" w:space="0" w:color="000000"/>
              <w:bottom w:val="single" w:sz="4" w:space="0" w:color="000000"/>
              <w:right w:val="single" w:sz="4" w:space="0" w:color="000000"/>
            </w:tcBorders>
            <w:shd w:val="clear" w:color="auto" w:fill="DBE5F1"/>
          </w:tcPr>
          <w:p w:rsidR="002561CA" w:rsidRDefault="0032459C">
            <w:pPr>
              <w:jc w:val="center"/>
              <w:rPr>
                <w:rFonts w:ascii="Cambria" w:eastAsia="Cambria" w:hAnsi="Cambria" w:cs="Cambria"/>
              </w:rPr>
            </w:pPr>
            <w:r>
              <w:rPr>
                <w:rFonts w:ascii="Cambria" w:eastAsia="Cambria" w:hAnsi="Cambria" w:cs="Cambria"/>
              </w:rPr>
              <w:t>Frequency</w:t>
            </w:r>
          </w:p>
        </w:tc>
        <w:tc>
          <w:tcPr>
            <w:tcW w:w="4790" w:type="dxa"/>
            <w:tcBorders>
              <w:top w:val="single" w:sz="4" w:space="0" w:color="000000"/>
              <w:left w:val="single" w:sz="4" w:space="0" w:color="000000"/>
              <w:bottom w:val="single" w:sz="4" w:space="0" w:color="000000"/>
              <w:right w:val="single" w:sz="4" w:space="0" w:color="000000"/>
            </w:tcBorders>
            <w:shd w:val="clear" w:color="auto" w:fill="DBE4F0"/>
          </w:tcPr>
          <w:p w:rsidR="002561CA" w:rsidRDefault="0032459C">
            <w:pPr>
              <w:jc w:val="center"/>
              <w:rPr>
                <w:rFonts w:ascii="Cambria" w:eastAsia="Cambria" w:hAnsi="Cambria" w:cs="Cambria"/>
              </w:rPr>
            </w:pPr>
            <w:r>
              <w:rPr>
                <w:rFonts w:ascii="Cambria" w:eastAsia="Cambria" w:hAnsi="Cambria" w:cs="Cambria"/>
              </w:rPr>
              <w:t>Acceptable Forms of Documentation</w:t>
            </w:r>
          </w:p>
        </w:tc>
      </w:tr>
      <w:tr w:rsidR="002561CA">
        <w:trPr>
          <w:trHeight w:val="1198"/>
        </w:trPr>
        <w:tc>
          <w:tcPr>
            <w:tcW w:w="4790" w:type="dxa"/>
            <w:tcBorders>
              <w:top w:val="single" w:sz="4" w:space="0" w:color="000000"/>
              <w:left w:val="single" w:sz="4" w:space="0" w:color="000000"/>
              <w:bottom w:val="single" w:sz="4" w:space="0" w:color="000000"/>
              <w:right w:val="single" w:sz="4" w:space="0" w:color="000000"/>
            </w:tcBorders>
          </w:tcPr>
          <w:p w:rsidR="002561CA" w:rsidRDefault="0032459C">
            <w:pPr>
              <w:spacing w:before="10"/>
              <w:rPr>
                <w:rFonts w:ascii="Cambria" w:eastAsia="Cambria" w:hAnsi="Cambria" w:cs="Cambria"/>
                <w:b/>
              </w:rPr>
            </w:pPr>
            <w:r>
              <w:rPr>
                <w:rFonts w:ascii="Cambria" w:eastAsia="Cambria" w:hAnsi="Cambria" w:cs="Cambria"/>
              </w:rPr>
              <w:t>Initially (and for Subsequent Determinations if more than six (6) months have elapsed before HOME assistance is provided)</w:t>
            </w:r>
            <w:r>
              <w:rPr>
                <w:rFonts w:ascii="Cambria" w:eastAsia="Cambria" w:hAnsi="Cambria" w:cs="Cambria"/>
                <w:b/>
              </w:rPr>
              <w:tab/>
            </w:r>
          </w:p>
          <w:p w:rsidR="002561CA" w:rsidRDefault="002561CA">
            <w:pPr>
              <w:rPr>
                <w:rFonts w:ascii="Cambria" w:eastAsia="Cambria" w:hAnsi="Cambria" w:cs="Cambria"/>
              </w:rPr>
            </w:pPr>
          </w:p>
        </w:tc>
        <w:tc>
          <w:tcPr>
            <w:tcW w:w="4790" w:type="dxa"/>
            <w:tcBorders>
              <w:top w:val="single" w:sz="4" w:space="0" w:color="000000"/>
              <w:left w:val="single" w:sz="4" w:space="0" w:color="000000"/>
              <w:bottom w:val="single" w:sz="4" w:space="0" w:color="000000"/>
              <w:right w:val="single" w:sz="4" w:space="0" w:color="000000"/>
            </w:tcBorders>
          </w:tcPr>
          <w:p w:rsidR="002561CA" w:rsidRDefault="0032459C">
            <w:pPr>
              <w:spacing w:before="10"/>
              <w:rPr>
                <w:rFonts w:ascii="Cambria" w:eastAsia="Cambria" w:hAnsi="Cambria" w:cs="Cambria"/>
              </w:rPr>
            </w:pPr>
            <w:r>
              <w:rPr>
                <w:rFonts w:ascii="Cambria" w:eastAsia="Cambria" w:hAnsi="Cambria" w:cs="Cambria"/>
              </w:rPr>
              <w:t>2 months of source documents evidencing annual income (e.g., wage statement, interest statement, unemployment compensation statement) for the household.</w:t>
            </w:r>
          </w:p>
        </w:tc>
      </w:tr>
    </w:tbl>
    <w:p w:rsidR="002561CA" w:rsidRDefault="002561CA">
      <w:pPr>
        <w:pBdr>
          <w:top w:val="nil"/>
          <w:left w:val="nil"/>
          <w:bottom w:val="nil"/>
          <w:right w:val="nil"/>
          <w:between w:val="nil"/>
        </w:pBdr>
        <w:ind w:left="1180" w:right="337"/>
        <w:jc w:val="both"/>
        <w:rPr>
          <w:color w:val="000000"/>
        </w:rPr>
      </w:pPr>
    </w:p>
    <w:p w:rsidR="002561CA" w:rsidRDefault="002561CA">
      <w:pPr>
        <w:spacing w:before="6"/>
      </w:pPr>
    </w:p>
    <w:tbl>
      <w:tblPr>
        <w:tblStyle w:val="affd"/>
        <w:tblW w:w="9578" w:type="dxa"/>
        <w:tblInd w:w="99" w:type="dxa"/>
        <w:tblLayout w:type="fixed"/>
        <w:tblLook w:val="0000" w:firstRow="0" w:lastRow="0" w:firstColumn="0" w:lastColumn="0" w:noHBand="0" w:noVBand="0"/>
      </w:tblPr>
      <w:tblGrid>
        <w:gridCol w:w="3330"/>
        <w:gridCol w:w="705"/>
        <w:gridCol w:w="5543"/>
      </w:tblGrid>
      <w:tr w:rsidR="002561CA">
        <w:trPr>
          <w:trHeight w:val="338"/>
        </w:trPr>
        <w:tc>
          <w:tcPr>
            <w:tcW w:w="9578" w:type="dxa"/>
            <w:gridSpan w:val="3"/>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tabs>
                <w:tab w:val="left" w:pos="3162"/>
              </w:tabs>
              <w:ind w:left="457"/>
              <w:rPr>
                <w:rFonts w:ascii="Cambria" w:eastAsia="Cambria" w:hAnsi="Cambria" w:cs="Cambria"/>
                <w:color w:val="000000"/>
                <w:sz w:val="28"/>
                <w:szCs w:val="28"/>
              </w:rPr>
            </w:pPr>
            <w:r>
              <w:rPr>
                <w:rFonts w:ascii="Cambria" w:eastAsia="Cambria" w:hAnsi="Cambria" w:cs="Cambria"/>
                <w:i/>
                <w:color w:val="FFFFFF"/>
                <w:sz w:val="28"/>
                <w:szCs w:val="28"/>
              </w:rPr>
              <w:t>Table 5.7</w:t>
            </w:r>
            <w:r>
              <w:rPr>
                <w:rFonts w:ascii="Cambria" w:eastAsia="Cambria" w:hAnsi="Cambria" w:cs="Cambria"/>
                <w:i/>
                <w:color w:val="FFFFFF"/>
                <w:sz w:val="28"/>
                <w:szCs w:val="28"/>
              </w:rPr>
              <w:tab/>
            </w:r>
            <w:r>
              <w:rPr>
                <w:rFonts w:ascii="Cambria" w:eastAsia="Cambria" w:hAnsi="Cambria" w:cs="Cambria"/>
                <w:b/>
                <w:i/>
                <w:color w:val="FFFFFF"/>
                <w:sz w:val="28"/>
                <w:szCs w:val="28"/>
              </w:rPr>
              <w:t>Income Eligibility Determination [92.203]</w:t>
            </w:r>
          </w:p>
        </w:tc>
      </w:tr>
      <w:tr w:rsidR="002561CA">
        <w:trPr>
          <w:trHeight w:val="278"/>
        </w:trPr>
        <w:tc>
          <w:tcPr>
            <w:tcW w:w="3330" w:type="dxa"/>
            <w:tcBorders>
              <w:top w:val="single" w:sz="5" w:space="0" w:color="000000"/>
              <w:left w:val="single" w:sz="5" w:space="0" w:color="000000"/>
              <w:bottom w:val="single" w:sz="5" w:space="0" w:color="000000"/>
              <w:right w:val="nil"/>
            </w:tcBorders>
            <w:shd w:val="clear" w:color="auto" w:fill="DBE4F0"/>
          </w:tcPr>
          <w:p w:rsidR="002561CA" w:rsidRDefault="0032459C">
            <w:pPr>
              <w:pBdr>
                <w:top w:val="nil"/>
                <w:left w:val="nil"/>
                <w:bottom w:val="nil"/>
                <w:right w:val="nil"/>
                <w:between w:val="nil"/>
              </w:pBdr>
              <w:ind w:left="1006"/>
              <w:rPr>
                <w:color w:val="000000"/>
              </w:rPr>
            </w:pPr>
            <w:r>
              <w:rPr>
                <w:b/>
                <w:color w:val="000000"/>
              </w:rPr>
              <w:t>HOME Assistance</w:t>
            </w:r>
          </w:p>
        </w:tc>
        <w:tc>
          <w:tcPr>
            <w:tcW w:w="6248" w:type="dxa"/>
            <w:gridSpan w:val="2"/>
            <w:tcBorders>
              <w:top w:val="single" w:sz="5" w:space="0" w:color="000000"/>
              <w:left w:val="nil"/>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1340"/>
              <w:rPr>
                <w:color w:val="000000"/>
              </w:rPr>
            </w:pPr>
            <w:r>
              <w:rPr>
                <w:b/>
                <w:color w:val="000000"/>
              </w:rPr>
              <w:t>Timing of Income Eligibility Determination</w:t>
            </w:r>
          </w:p>
        </w:tc>
      </w:tr>
      <w:tr w:rsidR="002561CA">
        <w:trPr>
          <w:trHeight w:val="655"/>
        </w:trPr>
        <w:tc>
          <w:tcPr>
            <w:tcW w:w="4035" w:type="dxa"/>
            <w:gridSpan w:val="2"/>
            <w:tcBorders>
              <w:top w:val="single" w:sz="5" w:space="0" w:color="000000"/>
              <w:left w:val="single" w:sz="5" w:space="0" w:color="000000"/>
              <w:bottom w:val="single" w:sz="5" w:space="0" w:color="000000"/>
              <w:right w:val="single" w:sz="5" w:space="0" w:color="000000"/>
            </w:tcBorders>
          </w:tcPr>
          <w:p w:rsidR="002561CA" w:rsidRDefault="0032459C">
            <w:r>
              <w:rPr>
                <w:sz w:val="36"/>
                <w:szCs w:val="36"/>
                <w:vertAlign w:val="subscript"/>
              </w:rPr>
              <w:t>Contract to purchase existing housing</w:t>
            </w:r>
          </w:p>
        </w:tc>
        <w:tc>
          <w:tcPr>
            <w:tcW w:w="5543" w:type="dxa"/>
            <w:tcBorders>
              <w:top w:val="single" w:sz="5" w:space="0" w:color="000000"/>
              <w:left w:val="single" w:sz="5" w:space="0" w:color="000000"/>
              <w:bottom w:val="single" w:sz="5" w:space="0" w:color="000000"/>
              <w:right w:val="single" w:sz="5" w:space="0" w:color="000000"/>
            </w:tcBorders>
          </w:tcPr>
          <w:p w:rsidR="002561CA" w:rsidRDefault="0032459C">
            <w:r>
              <w:t>Determine eligibility at the time the PJ, or subrecipient, enters into a written agreement with the homebuyer</w:t>
            </w:r>
          </w:p>
        </w:tc>
      </w:tr>
    </w:tbl>
    <w:p w:rsidR="002561CA" w:rsidRDefault="0032459C">
      <w:pPr>
        <w:pBdr>
          <w:top w:val="nil"/>
          <w:left w:val="nil"/>
          <w:bottom w:val="nil"/>
          <w:right w:val="nil"/>
          <w:between w:val="nil"/>
        </w:pBdr>
        <w:spacing w:before="39"/>
        <w:ind w:left="720" w:right="358"/>
        <w:rPr>
          <w:color w:val="000000"/>
        </w:rPr>
      </w:pPr>
      <w:r>
        <w:rPr>
          <w:color w:val="000000"/>
        </w:rPr>
        <w:t>Income must be documented according to the acceptable forms of documentation listed in the table below.</w:t>
      </w:r>
    </w:p>
    <w:p w:rsidR="002561CA" w:rsidRDefault="002561CA">
      <w:pPr>
        <w:spacing w:before="6"/>
      </w:pPr>
    </w:p>
    <w:tbl>
      <w:tblPr>
        <w:tblStyle w:val="affe"/>
        <w:tblW w:w="9578" w:type="dxa"/>
        <w:tblInd w:w="99" w:type="dxa"/>
        <w:tblLayout w:type="fixed"/>
        <w:tblLook w:val="0000" w:firstRow="0" w:lastRow="0" w:firstColumn="0" w:lastColumn="0" w:noHBand="0" w:noVBand="0"/>
      </w:tblPr>
      <w:tblGrid>
        <w:gridCol w:w="3103"/>
        <w:gridCol w:w="6475"/>
      </w:tblGrid>
      <w:tr w:rsidR="002561CA">
        <w:trPr>
          <w:trHeight w:val="338"/>
        </w:trPr>
        <w:tc>
          <w:tcPr>
            <w:tcW w:w="9578" w:type="dxa"/>
            <w:gridSpan w:val="2"/>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tabs>
                <w:tab w:val="left" w:pos="2802"/>
              </w:tabs>
              <w:ind w:left="457"/>
              <w:rPr>
                <w:rFonts w:ascii="Cambria" w:eastAsia="Cambria" w:hAnsi="Cambria" w:cs="Cambria"/>
                <w:color w:val="000000"/>
                <w:sz w:val="28"/>
                <w:szCs w:val="28"/>
              </w:rPr>
            </w:pPr>
            <w:r>
              <w:rPr>
                <w:rFonts w:ascii="Cambria" w:eastAsia="Cambria" w:hAnsi="Cambria" w:cs="Cambria"/>
                <w:i/>
                <w:color w:val="FFFFFF"/>
                <w:sz w:val="28"/>
                <w:szCs w:val="28"/>
              </w:rPr>
              <w:t>Table 5.8</w:t>
            </w:r>
            <w:r>
              <w:rPr>
                <w:rFonts w:ascii="Cambria" w:eastAsia="Cambria" w:hAnsi="Cambria" w:cs="Cambria"/>
                <w:i/>
                <w:color w:val="FFFFFF"/>
                <w:sz w:val="28"/>
                <w:szCs w:val="28"/>
              </w:rPr>
              <w:tab/>
            </w:r>
            <w:r>
              <w:rPr>
                <w:rFonts w:ascii="Cambria" w:eastAsia="Cambria" w:hAnsi="Cambria" w:cs="Cambria"/>
                <w:b/>
                <w:i/>
                <w:color w:val="FFFFFF"/>
                <w:sz w:val="28"/>
                <w:szCs w:val="28"/>
              </w:rPr>
              <w:t>Income Determination Documentation [92.203]</w:t>
            </w:r>
          </w:p>
        </w:tc>
      </w:tr>
      <w:tr w:rsidR="002561CA">
        <w:trPr>
          <w:trHeight w:val="278"/>
        </w:trPr>
        <w:tc>
          <w:tcPr>
            <w:tcW w:w="3103" w:type="dxa"/>
            <w:tcBorders>
              <w:top w:val="single" w:sz="5" w:space="0" w:color="000000"/>
              <w:left w:val="single" w:sz="5" w:space="0" w:color="000000"/>
              <w:bottom w:val="single" w:sz="5" w:space="0" w:color="000000"/>
              <w:right w:val="nil"/>
            </w:tcBorders>
            <w:shd w:val="clear" w:color="auto" w:fill="DBE4F0"/>
          </w:tcPr>
          <w:p w:rsidR="002561CA" w:rsidRDefault="0032459C">
            <w:pPr>
              <w:pBdr>
                <w:top w:val="nil"/>
                <w:left w:val="nil"/>
                <w:bottom w:val="nil"/>
                <w:right w:val="nil"/>
                <w:between w:val="nil"/>
              </w:pBdr>
              <w:ind w:left="1328"/>
              <w:rPr>
                <w:color w:val="000000"/>
              </w:rPr>
            </w:pPr>
            <w:r>
              <w:rPr>
                <w:b/>
                <w:color w:val="000000"/>
              </w:rPr>
              <w:t>Frequency</w:t>
            </w:r>
          </w:p>
        </w:tc>
        <w:tc>
          <w:tcPr>
            <w:tcW w:w="6475" w:type="dxa"/>
            <w:tcBorders>
              <w:top w:val="single" w:sz="5" w:space="0" w:color="000000"/>
              <w:left w:val="nil"/>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1824"/>
              <w:rPr>
                <w:color w:val="000000"/>
              </w:rPr>
            </w:pPr>
            <w:r>
              <w:rPr>
                <w:b/>
                <w:color w:val="000000"/>
              </w:rPr>
              <w:t>Acceptable Forms of Documentation</w:t>
            </w:r>
          </w:p>
        </w:tc>
      </w:tr>
      <w:tr w:rsidR="002561CA">
        <w:trPr>
          <w:trHeight w:val="1085"/>
        </w:trPr>
        <w:tc>
          <w:tcPr>
            <w:tcW w:w="9578"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541"/>
              <w:rPr>
                <w:color w:val="000000"/>
              </w:rPr>
            </w:pPr>
            <w:r>
              <w:rPr>
                <w:color w:val="000000"/>
              </w:rPr>
              <w:t>Initially (and for Subsequent</w:t>
            </w:r>
          </w:p>
          <w:p w:rsidR="002561CA" w:rsidRDefault="0032459C">
            <w:pPr>
              <w:pBdr>
                <w:top w:val="nil"/>
                <w:left w:val="nil"/>
                <w:bottom w:val="nil"/>
                <w:right w:val="nil"/>
                <w:between w:val="nil"/>
              </w:pBdr>
              <w:tabs>
                <w:tab w:val="left" w:pos="3767"/>
                <w:tab w:val="left" w:pos="4242"/>
              </w:tabs>
              <w:ind w:left="215" w:right="146" w:firstLine="23"/>
              <w:rPr>
                <w:color w:val="000000"/>
              </w:rPr>
            </w:pPr>
            <w:r>
              <w:rPr>
                <w:color w:val="000000"/>
                <w:sz w:val="36"/>
                <w:szCs w:val="36"/>
                <w:vertAlign w:val="subscript"/>
              </w:rPr>
              <w:t>Determinations if more than six (6)</w:t>
            </w:r>
            <w:r>
              <w:rPr>
                <w:color w:val="000000"/>
                <w:sz w:val="36"/>
                <w:szCs w:val="36"/>
                <w:vertAlign w:val="subscript"/>
              </w:rPr>
              <w:tab/>
            </w:r>
            <w:r>
              <w:rPr>
                <w:color w:val="000000"/>
              </w:rPr>
              <w:t xml:space="preserve">2 months of source documents evidencing annual income (e.g., </w:t>
            </w:r>
            <w:r>
              <w:rPr>
                <w:color w:val="000000"/>
                <w:sz w:val="36"/>
                <w:szCs w:val="36"/>
                <w:vertAlign w:val="subscript"/>
              </w:rPr>
              <w:t>months have elapsed before HOME</w:t>
            </w:r>
            <w:r>
              <w:rPr>
                <w:color w:val="000000"/>
                <w:sz w:val="36"/>
                <w:szCs w:val="36"/>
                <w:vertAlign w:val="subscript"/>
              </w:rPr>
              <w:tab/>
            </w:r>
            <w:r>
              <w:rPr>
                <w:color w:val="000000"/>
                <w:sz w:val="36"/>
                <w:szCs w:val="36"/>
                <w:vertAlign w:val="subscript"/>
              </w:rPr>
              <w:tab/>
            </w:r>
            <w:r>
              <w:rPr>
                <w:color w:val="000000"/>
              </w:rPr>
              <w:t>wage statement, interest statement, unemployment</w:t>
            </w:r>
          </w:p>
          <w:p w:rsidR="002561CA" w:rsidRDefault="0032459C">
            <w:pPr>
              <w:pBdr>
                <w:top w:val="nil"/>
                <w:left w:val="nil"/>
                <w:bottom w:val="nil"/>
                <w:right w:val="nil"/>
                <w:between w:val="nil"/>
              </w:pBdr>
              <w:tabs>
                <w:tab w:val="left" w:pos="4585"/>
              </w:tabs>
              <w:ind w:left="795"/>
              <w:rPr>
                <w:color w:val="000000"/>
              </w:rPr>
            </w:pPr>
            <w:r>
              <w:rPr>
                <w:color w:val="000000"/>
                <w:sz w:val="36"/>
                <w:szCs w:val="36"/>
                <w:vertAlign w:val="subscript"/>
              </w:rPr>
              <w:t>assistance is provided)</w:t>
            </w:r>
            <w:r>
              <w:rPr>
                <w:color w:val="000000"/>
                <w:sz w:val="36"/>
                <w:szCs w:val="36"/>
                <w:vertAlign w:val="subscript"/>
              </w:rPr>
              <w:tab/>
            </w:r>
            <w:r>
              <w:rPr>
                <w:color w:val="000000"/>
              </w:rPr>
              <w:t>compensation statement) for the household.</w:t>
            </w:r>
          </w:p>
        </w:tc>
      </w:tr>
    </w:tbl>
    <w:p w:rsidR="002561CA" w:rsidRDefault="002561CA">
      <w:pPr>
        <w:pStyle w:val="Heading2"/>
        <w:ind w:left="0" w:firstLine="0"/>
        <w:rPr>
          <w:b w:val="0"/>
          <w:sz w:val="16"/>
          <w:szCs w:val="16"/>
        </w:rPr>
      </w:pPr>
      <w:bookmarkStart w:id="112" w:name="_heading=h.2y3w247" w:colFirst="0" w:colLast="0"/>
      <w:bookmarkEnd w:id="112"/>
    </w:p>
    <w:p w:rsidR="002561CA" w:rsidRDefault="0032459C">
      <w:pPr>
        <w:pStyle w:val="Heading2"/>
        <w:ind w:left="0" w:firstLine="0"/>
        <w:rPr>
          <w:sz w:val="28"/>
          <w:szCs w:val="28"/>
        </w:rPr>
      </w:pPr>
      <w:bookmarkStart w:id="113" w:name="_heading=h.1d96cc0" w:colFirst="0" w:colLast="0"/>
      <w:bookmarkEnd w:id="113"/>
      <w:r>
        <w:rPr>
          <w:sz w:val="28"/>
          <w:szCs w:val="28"/>
        </w:rPr>
        <w:t>Eligible Project Costs [92.206]</w:t>
      </w:r>
    </w:p>
    <w:p w:rsidR="002561CA" w:rsidRDefault="002561CA">
      <w:pPr>
        <w:spacing w:before="10"/>
        <w:rPr>
          <w:rFonts w:ascii="Cambria" w:eastAsia="Cambria" w:hAnsi="Cambria" w:cs="Cambria"/>
          <w:b/>
        </w:rPr>
      </w:pPr>
    </w:p>
    <w:p w:rsidR="002561CA" w:rsidRDefault="0032459C">
      <w:pPr>
        <w:pBdr>
          <w:top w:val="nil"/>
          <w:left w:val="nil"/>
          <w:bottom w:val="nil"/>
          <w:right w:val="nil"/>
          <w:between w:val="nil"/>
        </w:pBdr>
        <w:ind w:right="334"/>
        <w:jc w:val="both"/>
        <w:rPr>
          <w:color w:val="000000"/>
        </w:rPr>
      </w:pPr>
      <w:r>
        <w:rPr>
          <w:color w:val="000000"/>
        </w:rPr>
        <w:t>There are a variety of costs that may be paid with HOME funds. Below is a non-exhaustive list of eligible homebuyer project costs; check with City of Chattanooga to determine the eligibility of costs that fall outside of these examples.</w:t>
      </w:r>
    </w:p>
    <w:p w:rsidR="002561CA" w:rsidRDefault="002561CA">
      <w:pPr>
        <w:pBdr>
          <w:top w:val="nil"/>
          <w:left w:val="nil"/>
          <w:bottom w:val="nil"/>
          <w:right w:val="nil"/>
          <w:between w:val="nil"/>
        </w:pBdr>
        <w:ind w:right="334"/>
        <w:jc w:val="both"/>
        <w:rPr>
          <w:color w:val="000000"/>
        </w:rPr>
      </w:pPr>
    </w:p>
    <w:p w:rsidR="002561CA" w:rsidRDefault="0032459C">
      <w:pPr>
        <w:pStyle w:val="Heading3"/>
        <w:ind w:left="0" w:firstLine="720"/>
      </w:pPr>
      <w:bookmarkStart w:id="114" w:name="_heading=h.3x8tuzt" w:colFirst="0" w:colLast="0"/>
      <w:bookmarkEnd w:id="114"/>
      <w:r>
        <w:t>Acquisition Costs</w:t>
      </w:r>
    </w:p>
    <w:p w:rsidR="002561CA" w:rsidRDefault="0032459C">
      <w:pPr>
        <w:pBdr>
          <w:top w:val="nil"/>
          <w:left w:val="nil"/>
          <w:bottom w:val="nil"/>
          <w:right w:val="nil"/>
          <w:between w:val="nil"/>
        </w:pBdr>
        <w:spacing w:before="2"/>
        <w:ind w:left="720" w:right="358"/>
        <w:rPr>
          <w:color w:val="000000"/>
        </w:rPr>
      </w:pPr>
      <w:r>
        <w:rPr>
          <w:color w:val="000000"/>
        </w:rPr>
        <w:t>Acquisition costs include the costs of acquiring existing or newly constructed single family homes including, but not limited to, the following costs:</w:t>
      </w:r>
      <w:r>
        <w:rPr>
          <w:noProof/>
        </w:rPr>
        <mc:AlternateContent>
          <mc:Choice Requires="wpg">
            <w:drawing>
              <wp:anchor distT="0" distB="0" distL="0" distR="0" simplePos="0" relativeHeight="251675648" behindDoc="1" locked="0" layoutInCell="1" hidden="0" allowOverlap="1">
                <wp:simplePos x="0" y="0"/>
                <wp:positionH relativeFrom="column">
                  <wp:posOffset>1308100</wp:posOffset>
                </wp:positionH>
                <wp:positionV relativeFrom="paragraph">
                  <wp:posOffset>508000</wp:posOffset>
                </wp:positionV>
                <wp:extent cx="1270" cy="208915"/>
                <wp:effectExtent l="0" t="0" r="0" b="0"/>
                <wp:wrapNone/>
                <wp:docPr id="931" name="Group 931"/>
                <wp:cNvGraphicFramePr/>
                <a:graphic xmlns:a="http://schemas.openxmlformats.org/drawingml/2006/main">
                  <a:graphicData uri="http://schemas.microsoft.com/office/word/2010/wordprocessingGroup">
                    <wpg:wgp>
                      <wpg:cNvGrpSpPr/>
                      <wpg:grpSpPr>
                        <a:xfrm>
                          <a:off x="0" y="0"/>
                          <a:ext cx="1270" cy="208915"/>
                          <a:chOff x="5340600" y="3675525"/>
                          <a:chExt cx="9550" cy="208300"/>
                        </a:xfrm>
                      </wpg:grpSpPr>
                      <wpg:grpSp>
                        <wpg:cNvPr id="934" name="Group 934"/>
                        <wpg:cNvGrpSpPr/>
                        <wpg:grpSpPr>
                          <a:xfrm>
                            <a:off x="5345365" y="3675543"/>
                            <a:ext cx="1270" cy="208915"/>
                            <a:chOff x="3418" y="815"/>
                            <a:chExt cx="2" cy="329"/>
                          </a:xfrm>
                        </wpg:grpSpPr>
                        <wps:wsp>
                          <wps:cNvPr id="935" name="Rectangle 935"/>
                          <wps:cNvSpPr/>
                          <wps:spPr>
                            <a:xfrm>
                              <a:off x="3418" y="815"/>
                              <a:ext cx="0" cy="325"/>
                            </a:xfrm>
                            <a:prstGeom prst="rect">
                              <a:avLst/>
                            </a:prstGeom>
                            <a:noFill/>
                            <a:ln>
                              <a:noFill/>
                            </a:ln>
                          </wps:spPr>
                          <wps:txbx>
                            <w:txbxContent>
                              <w:p w:rsidR="00765D31" w:rsidRDefault="00765D31">
                                <w:pPr>
                                  <w:textDirection w:val="btLr"/>
                                </w:pPr>
                              </w:p>
                            </w:txbxContent>
                          </wps:txbx>
                          <wps:bodyPr spcFirstLastPara="1" wrap="square" lIns="91425" tIns="91425" rIns="91425" bIns="91425" anchor="ctr" anchorCtr="0">
                            <a:noAutofit/>
                          </wps:bodyPr>
                        </wps:wsp>
                        <wps:wsp>
                          <wps:cNvPr id="938" name="Freeform 938"/>
                          <wps:cNvSpPr/>
                          <wps:spPr>
                            <a:xfrm>
                              <a:off x="3418" y="815"/>
                              <a:ext cx="2" cy="329"/>
                            </a:xfrm>
                            <a:custGeom>
                              <a:avLst/>
                              <a:gdLst/>
                              <a:ahLst/>
                              <a:cxnLst/>
                              <a:rect l="l" t="t" r="r" b="b"/>
                              <a:pathLst>
                                <a:path w="120000" h="329" extrusionOk="0">
                                  <a:moveTo>
                                    <a:pt x="0" y="0"/>
                                  </a:moveTo>
                                  <a:lnTo>
                                    <a:pt x="0" y="328"/>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id="Group 931" o:spid="_x0000_s1127" style="position:absolute;left:0;text-align:left;margin-left:103pt;margin-top:40pt;width:.1pt;height:16.45pt;z-index:-251640832;mso-wrap-distance-left:0;mso-wrap-distance-right:0;mso-position-horizontal-relative:text;mso-position-vertical-relative:text" coordorigin="53406,36755" coordsize="95,2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">
                <v:group id="Group 934" o:spid="_x0000_s1128" style="position:absolute;left:53453;top:36755;width:13;height:2089" coordorigin="3418,815" coordsize="2,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0P0cUAAADcAAAADwAAAGRycy9kb3ducmV2LnhtbESPQWvCQBSE7wX/w/IE&#10;b7qJWrHRVURUPEihWii9PbLPJJh9G7JrEv+9WxB6HGbmG2a57kwpGqpdYVlBPIpAEKdWF5wp+L7s&#10;h3MQziNrLC2Tggc5WK96b0tMtG35i5qzz0SAsEtQQe59lUjp0pwMupGtiIN3tbVBH2SdSV1jG+Cm&#10;lOMomkmDBYeFHCva5pTeznej4NBiu5nEu+Z0u24fv5f3z59TTEoN+t1mAcJT5//Dr/ZRK/iY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ND9HFAAAA3AAA&#10;AA8AAAAAAAAAAAAAAAAAqgIAAGRycy9kb3ducmV2LnhtbFBLBQYAAAAABAAEAPoAAACcAwAAAAA=&#10;">
                  <v:rect id="Rectangle 935" o:spid="_x0000_s1129" style="position:absolute;left:3418;top:815;width:0;height: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SnYcQA&#10;AADcAAAADwAAAGRycy9kb3ducmV2LnhtbESPwW7CMBBE70j9B2srcSNOU0AlYFCpWqlwakM/YIm3&#10;cdR4HWID4e9rJCSOo5l5o1msetuIE3W+dqzgKUlBEJdO11wp+Nl9jF5A+ICssXFMCi7kYbV8GCww&#10;1+7M33QqQiUihH2OCkwIbS6lLw1Z9IlriaP36zqLIcqukrrDc4TbRmZpOpUWa44LBlt6M1T+FUer&#10;4GvsKHvP/Lqo7Mz0+912c8CpUsPH/nUOIlAf7uFb+1MrmD1P4HomHg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Up2HEAAAA3AAAAA8AAAAAAAAAAAAAAAAAmAIAAGRycy9k&#10;b3ducmV2LnhtbFBLBQYAAAAABAAEAPUAAACJAwAAAAA=&#10;" filled="f" stroked="f">
                    <v:textbox inset="2.53958mm,2.53958mm,2.53958mm,2.53958mm">
                      <w:txbxContent>
                        <w:p w:rsidR="00765D31" w:rsidRDefault="00765D31">
                          <w:pPr>
                            <w:textDirection w:val="btLr"/>
                          </w:pPr>
                        </w:p>
                      </w:txbxContent>
                    </v:textbox>
                  </v:rect>
                  <v:shape id="Freeform 938" o:spid="_x0000_s1130" style="position:absolute;left:3418;top:815;width:2;height:329;visibility:visible;mso-wrap-style:square;v-text-anchor:middle" coordsize="120000,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BIScAA&#10;AADcAAAADwAAAGRycy9kb3ducmV2LnhtbERPz2vCMBS+D/wfwhN2m6kKVjujiCCbuIt1u781z7TY&#10;vJQk0/rfm4Ow48f3e7nubSuu5EPjWMF4lIEgrpxu2Cj4Pu3e5iBCRNbYOiYFdwqwXg1ellhod+Mj&#10;XctoRArhUKCCOsaukDJUNVkMI9cRJ+7svMWYoDdSe7ylcNvKSZbNpMWGU0ONHW1rqi7ln1WQH0z3&#10;u/j62NuxKYP9mXqX57lSr8N+8w4iUh//xU/3p1awmKa16Uw6An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gBIScAAAADcAAAADwAAAAAAAAAAAAAAAACYAgAAZHJzL2Rvd25y&#10;ZXYueG1sUEsFBgAAAAAEAAQA9QAAAIUDAAAAAA==&#10;" path="m,l,328e" filled="f">
                    <v:path arrowok="t" o:extrusionok="f"/>
                  </v:shape>
                </v:group>
              </v:group>
            </w:pict>
          </mc:Fallback>
        </mc:AlternateContent>
      </w:r>
    </w:p>
    <w:p w:rsidR="002561CA" w:rsidRDefault="002561CA">
      <w:pPr>
        <w:spacing w:before="8"/>
      </w:pPr>
    </w:p>
    <w:tbl>
      <w:tblPr>
        <w:tblStyle w:val="afff"/>
        <w:tblW w:w="9352" w:type="dxa"/>
        <w:tblInd w:w="99" w:type="dxa"/>
        <w:tblLayout w:type="fixed"/>
        <w:tblLook w:val="0000" w:firstRow="0" w:lastRow="0" w:firstColumn="0" w:lastColumn="0" w:noHBand="0" w:noVBand="0"/>
      </w:tblPr>
      <w:tblGrid>
        <w:gridCol w:w="1625"/>
        <w:gridCol w:w="7727"/>
      </w:tblGrid>
      <w:tr w:rsidR="002561CA">
        <w:trPr>
          <w:trHeight w:val="337"/>
        </w:trPr>
        <w:tc>
          <w:tcPr>
            <w:tcW w:w="1625" w:type="dxa"/>
            <w:tcBorders>
              <w:top w:val="single" w:sz="5" w:space="0" w:color="000000"/>
              <w:left w:val="single" w:sz="5" w:space="0" w:color="000000"/>
              <w:bottom w:val="single" w:sz="5" w:space="0" w:color="000000"/>
              <w:right w:val="nil"/>
            </w:tcBorders>
            <w:shd w:val="clear" w:color="auto" w:fill="365F91"/>
          </w:tcPr>
          <w:p w:rsidR="002561CA" w:rsidRDefault="0032459C" w:rsidP="00AD4C20">
            <w:pPr>
              <w:pBdr>
                <w:top w:val="nil"/>
                <w:left w:val="nil"/>
                <w:bottom w:val="nil"/>
                <w:right w:val="nil"/>
                <w:between w:val="nil"/>
              </w:pBdr>
              <w:ind w:left="445"/>
              <w:rPr>
                <w:rFonts w:ascii="Cambria" w:eastAsia="Cambria" w:hAnsi="Cambria" w:cs="Cambria"/>
                <w:color w:val="000000"/>
                <w:sz w:val="28"/>
                <w:szCs w:val="28"/>
              </w:rPr>
            </w:pPr>
            <w:r>
              <w:rPr>
                <w:rFonts w:ascii="Cambria" w:eastAsia="Cambria" w:hAnsi="Cambria" w:cs="Cambria"/>
                <w:i/>
                <w:color w:val="FFFFFF"/>
                <w:sz w:val="28"/>
                <w:szCs w:val="28"/>
              </w:rPr>
              <w:t>Table 5.</w:t>
            </w:r>
            <w:r w:rsidR="00AD4C20">
              <w:rPr>
                <w:rFonts w:ascii="Cambria" w:eastAsia="Cambria" w:hAnsi="Cambria" w:cs="Cambria"/>
                <w:i/>
                <w:color w:val="FFFFFF"/>
                <w:sz w:val="28"/>
                <w:szCs w:val="28"/>
              </w:rPr>
              <w:t>9</w:t>
            </w:r>
          </w:p>
        </w:tc>
        <w:tc>
          <w:tcPr>
            <w:tcW w:w="7727" w:type="dxa"/>
            <w:tcBorders>
              <w:top w:val="single" w:sz="5" w:space="0" w:color="000000"/>
              <w:left w:val="nil"/>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2235"/>
              <w:rPr>
                <w:rFonts w:ascii="Cambria" w:eastAsia="Cambria" w:hAnsi="Cambria" w:cs="Cambria"/>
                <w:color w:val="000000"/>
                <w:sz w:val="28"/>
                <w:szCs w:val="28"/>
              </w:rPr>
            </w:pPr>
            <w:r>
              <w:rPr>
                <w:rFonts w:ascii="Cambria" w:eastAsia="Cambria" w:hAnsi="Cambria" w:cs="Cambria"/>
                <w:b/>
                <w:i/>
                <w:color w:val="FFFFFF"/>
                <w:sz w:val="28"/>
                <w:szCs w:val="28"/>
              </w:rPr>
              <w:t>Acquisition Costs [92.206(c)]</w:t>
            </w:r>
          </w:p>
        </w:tc>
      </w:tr>
      <w:tr w:rsidR="002561CA">
        <w:trPr>
          <w:trHeight w:val="278"/>
        </w:trPr>
        <w:tc>
          <w:tcPr>
            <w:tcW w:w="1625"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104"/>
              <w:rPr>
                <w:color w:val="000000"/>
              </w:rPr>
            </w:pPr>
            <w:r>
              <w:rPr>
                <w:b/>
                <w:color w:val="000000"/>
              </w:rPr>
              <w:t>Eligible Activity</w:t>
            </w:r>
          </w:p>
        </w:tc>
        <w:tc>
          <w:tcPr>
            <w:tcW w:w="7727"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jc w:val="center"/>
              <w:rPr>
                <w:color w:val="000000"/>
              </w:rPr>
            </w:pPr>
            <w:r>
              <w:rPr>
                <w:b/>
                <w:color w:val="000000"/>
              </w:rPr>
              <w:t>Examples of Eligible Costs</w:t>
            </w:r>
          </w:p>
        </w:tc>
      </w:tr>
      <w:tr w:rsidR="002561CA">
        <w:trPr>
          <w:trHeight w:val="816"/>
        </w:trPr>
        <w:tc>
          <w:tcPr>
            <w:tcW w:w="1625"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414" w:right="191" w:hanging="224"/>
              <w:rPr>
                <w:color w:val="000000"/>
              </w:rPr>
            </w:pPr>
            <w:r>
              <w:rPr>
                <w:color w:val="000000"/>
              </w:rPr>
              <w:t>Acquisition of property</w:t>
            </w:r>
          </w:p>
        </w:tc>
        <w:tc>
          <w:tcPr>
            <w:tcW w:w="7727"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131"/>
              <w:rPr>
                <w:color w:val="000000"/>
              </w:rPr>
            </w:pPr>
            <w:r>
              <w:rPr>
                <w:color w:val="000000"/>
              </w:rPr>
              <w:t>Acquisition of existing standard property that meets applicable HOME standards, or substandard property in need of rehabilitation. Includes the acquisition of a manufactured housing unit. *</w:t>
            </w:r>
          </w:p>
        </w:tc>
      </w:tr>
      <w:tr w:rsidR="002561CA">
        <w:trPr>
          <w:trHeight w:val="598"/>
        </w:trPr>
        <w:tc>
          <w:tcPr>
            <w:tcW w:w="9352"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264"/>
              <w:rPr>
                <w:color w:val="000000"/>
                <w:sz w:val="16"/>
                <w:szCs w:val="16"/>
              </w:rPr>
            </w:pPr>
            <w:r>
              <w:rPr>
                <w:color w:val="000000"/>
                <w:sz w:val="16"/>
                <w:szCs w:val="16"/>
              </w:rPr>
              <w:t>*The manufactured housing unit must, at the time of project completion, be connected to permanent utility hook-ups and be located on land that is owned by the manufactured housing unit owner or land for which the manufactured housing owner has a lease for a period at least equal to the applicable period of affordability.</w:t>
            </w:r>
          </w:p>
        </w:tc>
      </w:tr>
    </w:tbl>
    <w:p w:rsidR="002561CA" w:rsidRDefault="002561CA">
      <w:pPr>
        <w:spacing w:before="10"/>
        <w:rPr>
          <w:sz w:val="16"/>
          <w:szCs w:val="16"/>
        </w:rPr>
      </w:pPr>
    </w:p>
    <w:p w:rsidR="002561CA" w:rsidRDefault="0032459C">
      <w:pPr>
        <w:pStyle w:val="Heading3"/>
        <w:ind w:left="0" w:firstLine="720"/>
      </w:pPr>
      <w:bookmarkStart w:id="115" w:name="_heading=h.2ce457m" w:colFirst="0" w:colLast="0"/>
      <w:bookmarkEnd w:id="115"/>
      <w:r>
        <w:t>Project Related Soft Costs</w:t>
      </w:r>
    </w:p>
    <w:p w:rsidR="002561CA" w:rsidRDefault="0032459C">
      <w:pPr>
        <w:pBdr>
          <w:top w:val="nil"/>
          <w:left w:val="nil"/>
          <w:bottom w:val="nil"/>
          <w:right w:val="nil"/>
          <w:between w:val="nil"/>
        </w:pBdr>
        <w:ind w:left="720" w:right="358"/>
        <w:rPr>
          <w:color w:val="000000"/>
        </w:rPr>
      </w:pPr>
      <w:r>
        <w:rPr>
          <w:color w:val="000000"/>
        </w:rPr>
        <w:t>Costs include other reasonable and necessary costs incurred in associated with the financing acquisition of housing assisted with HOME funds. These costs include, but are not limited to:</w:t>
      </w:r>
    </w:p>
    <w:p w:rsidR="002561CA" w:rsidRDefault="002561CA"/>
    <w:p w:rsidR="00A035EE" w:rsidRDefault="00A035EE"/>
    <w:p w:rsidR="00A035EE" w:rsidRDefault="00A035EE"/>
    <w:p w:rsidR="00A035EE" w:rsidRDefault="00A035EE"/>
    <w:p w:rsidR="00A035EE" w:rsidRDefault="00A035EE"/>
    <w:p w:rsidR="00A035EE" w:rsidRDefault="00A035EE"/>
    <w:p w:rsidR="00A035EE" w:rsidRDefault="00A035EE"/>
    <w:p w:rsidR="00A035EE" w:rsidRDefault="00A035EE"/>
    <w:tbl>
      <w:tblPr>
        <w:tblStyle w:val="afff0"/>
        <w:tblW w:w="9353" w:type="dxa"/>
        <w:tblInd w:w="99" w:type="dxa"/>
        <w:tblLayout w:type="fixed"/>
        <w:tblLook w:val="0000" w:firstRow="0" w:lastRow="0" w:firstColumn="0" w:lastColumn="0" w:noHBand="0" w:noVBand="0"/>
      </w:tblPr>
      <w:tblGrid>
        <w:gridCol w:w="1608"/>
        <w:gridCol w:w="271"/>
        <w:gridCol w:w="1602"/>
        <w:gridCol w:w="1282"/>
        <w:gridCol w:w="2386"/>
        <w:gridCol w:w="2204"/>
      </w:tblGrid>
      <w:tr w:rsidR="002561CA">
        <w:trPr>
          <w:trHeight w:val="338"/>
        </w:trPr>
        <w:tc>
          <w:tcPr>
            <w:tcW w:w="1879" w:type="dxa"/>
            <w:gridSpan w:val="2"/>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rsidP="00AD4C20">
            <w:pPr>
              <w:pBdr>
                <w:top w:val="nil"/>
                <w:left w:val="nil"/>
                <w:bottom w:val="nil"/>
                <w:right w:val="nil"/>
                <w:between w:val="nil"/>
              </w:pBdr>
              <w:ind w:left="397"/>
              <w:rPr>
                <w:rFonts w:ascii="Cambria" w:eastAsia="Cambria" w:hAnsi="Cambria" w:cs="Cambria"/>
                <w:color w:val="000000"/>
                <w:sz w:val="28"/>
                <w:szCs w:val="28"/>
              </w:rPr>
            </w:pPr>
            <w:r>
              <w:rPr>
                <w:rFonts w:ascii="Cambria" w:eastAsia="Cambria" w:hAnsi="Cambria" w:cs="Cambria"/>
                <w:i/>
                <w:color w:val="FFFFFF"/>
                <w:sz w:val="28"/>
                <w:szCs w:val="28"/>
              </w:rPr>
              <w:lastRenderedPageBreak/>
              <w:t>Table 5.</w:t>
            </w:r>
            <w:r w:rsidR="00AD4C20">
              <w:rPr>
                <w:rFonts w:ascii="Cambria" w:eastAsia="Cambria" w:hAnsi="Cambria" w:cs="Cambria"/>
                <w:i/>
                <w:color w:val="FFFFFF"/>
                <w:sz w:val="28"/>
                <w:szCs w:val="28"/>
              </w:rPr>
              <w:t>10</w:t>
            </w:r>
          </w:p>
        </w:tc>
        <w:tc>
          <w:tcPr>
            <w:tcW w:w="7474" w:type="dxa"/>
            <w:gridSpan w:val="4"/>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1864"/>
              <w:rPr>
                <w:rFonts w:ascii="Cambria" w:eastAsia="Cambria" w:hAnsi="Cambria" w:cs="Cambria"/>
                <w:color w:val="000000"/>
                <w:sz w:val="28"/>
                <w:szCs w:val="28"/>
              </w:rPr>
            </w:pPr>
            <w:r>
              <w:rPr>
                <w:rFonts w:ascii="Cambria" w:eastAsia="Cambria" w:hAnsi="Cambria" w:cs="Cambria"/>
                <w:b/>
                <w:i/>
                <w:color w:val="FFFFFF"/>
                <w:sz w:val="28"/>
                <w:szCs w:val="28"/>
              </w:rPr>
              <w:t>Related Soft Costs [92.206(d)]</w:t>
            </w:r>
          </w:p>
        </w:tc>
      </w:tr>
      <w:tr w:rsidR="002561CA" w:rsidTr="00F76FED">
        <w:trPr>
          <w:trHeight w:val="547"/>
        </w:trPr>
        <w:tc>
          <w:tcPr>
            <w:tcW w:w="1608" w:type="dxa"/>
            <w:tcBorders>
              <w:top w:val="single" w:sz="5" w:space="0" w:color="000000"/>
              <w:left w:val="single" w:sz="5" w:space="0" w:color="000000"/>
              <w:bottom w:val="single" w:sz="6" w:space="0" w:color="000000"/>
              <w:right w:val="single" w:sz="5" w:space="0" w:color="000000"/>
            </w:tcBorders>
            <w:shd w:val="clear" w:color="auto" w:fill="DBE4F0"/>
          </w:tcPr>
          <w:p w:rsidR="002561CA" w:rsidRDefault="0032459C">
            <w:pPr>
              <w:pBdr>
                <w:top w:val="nil"/>
                <w:left w:val="nil"/>
                <w:bottom w:val="nil"/>
                <w:right w:val="nil"/>
                <w:between w:val="nil"/>
              </w:pBdr>
              <w:ind w:left="450" w:right="449" w:firstLine="18"/>
              <w:rPr>
                <w:color w:val="000000"/>
              </w:rPr>
            </w:pPr>
            <w:r>
              <w:rPr>
                <w:b/>
                <w:color w:val="000000"/>
              </w:rPr>
              <w:t>Eligible Activity</w:t>
            </w:r>
          </w:p>
        </w:tc>
        <w:tc>
          <w:tcPr>
            <w:tcW w:w="7745" w:type="dxa"/>
            <w:gridSpan w:val="5"/>
            <w:tcBorders>
              <w:top w:val="single" w:sz="5" w:space="0" w:color="000000"/>
              <w:left w:val="single" w:sz="5" w:space="0" w:color="000000"/>
              <w:bottom w:val="single" w:sz="6" w:space="0" w:color="000000"/>
              <w:right w:val="single" w:sz="5" w:space="0" w:color="000000"/>
            </w:tcBorders>
            <w:shd w:val="clear" w:color="auto" w:fill="DBE4F0"/>
          </w:tcPr>
          <w:p w:rsidR="002561CA" w:rsidRDefault="0032459C">
            <w:pPr>
              <w:pBdr>
                <w:top w:val="nil"/>
                <w:left w:val="nil"/>
                <w:bottom w:val="nil"/>
                <w:right w:val="nil"/>
                <w:between w:val="nil"/>
              </w:pBdr>
              <w:spacing w:before="132"/>
              <w:ind w:left="47"/>
              <w:jc w:val="center"/>
              <w:rPr>
                <w:color w:val="000000"/>
              </w:rPr>
            </w:pPr>
            <w:r>
              <w:rPr>
                <w:b/>
                <w:color w:val="000000"/>
              </w:rPr>
              <w:t>Examples of Eligible Costs</w:t>
            </w:r>
          </w:p>
        </w:tc>
      </w:tr>
      <w:tr w:rsidR="002561CA" w:rsidTr="00F76FED">
        <w:trPr>
          <w:trHeight w:val="302"/>
        </w:trPr>
        <w:tc>
          <w:tcPr>
            <w:tcW w:w="1608" w:type="dxa"/>
            <w:vMerge w:val="restart"/>
            <w:tcBorders>
              <w:top w:val="single" w:sz="6" w:space="0" w:color="000000"/>
              <w:left w:val="single" w:sz="6" w:space="0" w:color="000000"/>
              <w:right w:val="single" w:sz="6" w:space="0" w:color="000000"/>
            </w:tcBorders>
          </w:tcPr>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sz w:val="26"/>
                <w:szCs w:val="26"/>
              </w:rPr>
            </w:pPr>
          </w:p>
          <w:p w:rsidR="002561CA" w:rsidRDefault="0032459C">
            <w:pPr>
              <w:pBdr>
                <w:top w:val="nil"/>
                <w:left w:val="nil"/>
                <w:bottom w:val="nil"/>
                <w:right w:val="nil"/>
                <w:between w:val="nil"/>
              </w:pBdr>
              <w:ind w:left="284"/>
              <w:rPr>
                <w:color w:val="000000"/>
              </w:rPr>
            </w:pPr>
            <w:r>
              <w:rPr>
                <w:b/>
                <w:color w:val="000000"/>
              </w:rPr>
              <w:t>Acquisition</w:t>
            </w:r>
          </w:p>
        </w:tc>
        <w:tc>
          <w:tcPr>
            <w:tcW w:w="7745" w:type="dxa"/>
            <w:gridSpan w:val="5"/>
            <w:tcBorders>
              <w:top w:val="single" w:sz="6" w:space="0" w:color="000000"/>
              <w:left w:val="single" w:sz="6" w:space="0" w:color="000000"/>
              <w:bottom w:val="single" w:sz="5" w:space="0" w:color="000000"/>
              <w:right w:val="single" w:sz="6" w:space="0" w:color="000000"/>
            </w:tcBorders>
            <w:shd w:val="clear" w:color="auto" w:fill="DBE4F0"/>
          </w:tcPr>
          <w:p w:rsidR="002561CA" w:rsidRDefault="0032459C">
            <w:pPr>
              <w:pBdr>
                <w:top w:val="nil"/>
                <w:left w:val="nil"/>
                <w:bottom w:val="nil"/>
                <w:right w:val="nil"/>
                <w:between w:val="nil"/>
              </w:pBdr>
              <w:ind w:left="1290"/>
              <w:rPr>
                <w:color w:val="000000"/>
                <w:sz w:val="24"/>
                <w:szCs w:val="24"/>
              </w:rPr>
            </w:pPr>
            <w:r>
              <w:rPr>
                <w:i/>
                <w:color w:val="000000"/>
                <w:sz w:val="24"/>
                <w:szCs w:val="24"/>
              </w:rPr>
              <w:t>Costs to process and settle the financing for a project</w:t>
            </w:r>
          </w:p>
        </w:tc>
      </w:tr>
      <w:tr w:rsidR="002561CA" w:rsidTr="00F76FED">
        <w:trPr>
          <w:trHeight w:val="548"/>
        </w:trPr>
        <w:tc>
          <w:tcPr>
            <w:tcW w:w="1608" w:type="dxa"/>
            <w:vMerge/>
            <w:tcBorders>
              <w:top w:val="single" w:sz="5" w:space="0" w:color="000000"/>
              <w:left w:val="single" w:sz="6" w:space="0" w:color="000000"/>
              <w:right w:val="single" w:sz="6" w:space="0" w:color="000000"/>
            </w:tcBorders>
          </w:tcPr>
          <w:p w:rsidR="002561CA" w:rsidRDefault="002561CA">
            <w:pPr>
              <w:pBdr>
                <w:top w:val="nil"/>
                <w:left w:val="nil"/>
                <w:bottom w:val="nil"/>
                <w:right w:val="nil"/>
                <w:between w:val="nil"/>
              </w:pBdr>
              <w:spacing w:line="276" w:lineRule="auto"/>
              <w:rPr>
                <w:color w:val="000000"/>
                <w:sz w:val="24"/>
                <w:szCs w:val="24"/>
              </w:rPr>
            </w:pPr>
          </w:p>
        </w:tc>
        <w:tc>
          <w:tcPr>
            <w:tcW w:w="1873" w:type="dxa"/>
            <w:gridSpan w:val="2"/>
            <w:vMerge w:val="restart"/>
            <w:tcBorders>
              <w:top w:val="single" w:sz="5" w:space="0" w:color="000000"/>
              <w:left w:val="single" w:sz="6" w:space="0" w:color="000000"/>
              <w:right w:val="single" w:sz="6" w:space="0" w:color="000000"/>
            </w:tcBorders>
          </w:tcPr>
          <w:p w:rsidR="002561CA" w:rsidRDefault="002561CA">
            <w:pPr>
              <w:pBdr>
                <w:top w:val="nil"/>
                <w:left w:val="nil"/>
                <w:bottom w:val="nil"/>
                <w:right w:val="nil"/>
                <w:between w:val="nil"/>
              </w:pBdr>
              <w:rPr>
                <w:color w:val="000000"/>
              </w:rPr>
            </w:pPr>
          </w:p>
          <w:p w:rsidR="002561CA" w:rsidRDefault="0032459C">
            <w:pPr>
              <w:pBdr>
                <w:top w:val="nil"/>
                <w:left w:val="nil"/>
                <w:bottom w:val="nil"/>
                <w:right w:val="nil"/>
                <w:between w:val="nil"/>
              </w:pBdr>
              <w:ind w:left="234" w:right="226" w:firstLine="68"/>
              <w:rPr>
                <w:color w:val="000000"/>
              </w:rPr>
            </w:pPr>
            <w:r>
              <w:rPr>
                <w:color w:val="000000"/>
              </w:rPr>
              <w:t>Private lender origination fees</w:t>
            </w:r>
          </w:p>
        </w:tc>
        <w:tc>
          <w:tcPr>
            <w:tcW w:w="1282" w:type="dxa"/>
            <w:tcBorders>
              <w:top w:val="single" w:sz="5" w:space="0" w:color="000000"/>
              <w:left w:val="single" w:sz="6" w:space="0" w:color="000000"/>
              <w:bottom w:val="single" w:sz="5" w:space="0" w:color="000000"/>
              <w:right w:val="single" w:sz="6" w:space="0" w:color="000000"/>
            </w:tcBorders>
          </w:tcPr>
          <w:p w:rsidR="002561CA" w:rsidRDefault="0032459C">
            <w:pPr>
              <w:pBdr>
                <w:top w:val="nil"/>
                <w:left w:val="nil"/>
                <w:bottom w:val="nil"/>
                <w:right w:val="nil"/>
                <w:between w:val="nil"/>
              </w:pBdr>
              <w:ind w:left="289" w:right="280" w:firstLine="76"/>
              <w:rPr>
                <w:color w:val="000000"/>
              </w:rPr>
            </w:pPr>
            <w:r>
              <w:rPr>
                <w:color w:val="000000"/>
              </w:rPr>
              <w:t>Credit Reports</w:t>
            </w:r>
          </w:p>
        </w:tc>
        <w:tc>
          <w:tcPr>
            <w:tcW w:w="2386" w:type="dxa"/>
            <w:tcBorders>
              <w:top w:val="single" w:sz="5" w:space="0" w:color="000000"/>
              <w:left w:val="single" w:sz="6" w:space="0" w:color="000000"/>
              <w:bottom w:val="single" w:sz="5" w:space="0" w:color="000000"/>
              <w:right w:val="single" w:sz="6" w:space="0" w:color="000000"/>
            </w:tcBorders>
          </w:tcPr>
          <w:p w:rsidR="002561CA" w:rsidRDefault="0032459C">
            <w:pPr>
              <w:pBdr>
                <w:top w:val="nil"/>
                <w:left w:val="nil"/>
                <w:bottom w:val="nil"/>
                <w:right w:val="nil"/>
                <w:between w:val="nil"/>
              </w:pBdr>
              <w:spacing w:before="132"/>
              <w:ind w:left="186"/>
              <w:rPr>
                <w:color w:val="000000"/>
              </w:rPr>
            </w:pPr>
            <w:r>
              <w:rPr>
                <w:color w:val="000000"/>
              </w:rPr>
              <w:t>Fees for Title Evidence</w:t>
            </w:r>
          </w:p>
        </w:tc>
        <w:tc>
          <w:tcPr>
            <w:tcW w:w="2204" w:type="dxa"/>
            <w:vMerge w:val="restart"/>
            <w:tcBorders>
              <w:top w:val="single" w:sz="5" w:space="0" w:color="000000"/>
              <w:left w:val="single" w:sz="6" w:space="0" w:color="000000"/>
              <w:right w:val="single" w:sz="6" w:space="0" w:color="000000"/>
            </w:tcBorders>
          </w:tcPr>
          <w:p w:rsidR="002561CA" w:rsidRDefault="002561CA">
            <w:pPr>
              <w:pBdr>
                <w:top w:val="nil"/>
                <w:left w:val="nil"/>
                <w:bottom w:val="nil"/>
                <w:right w:val="nil"/>
                <w:between w:val="nil"/>
              </w:pBdr>
              <w:spacing w:before="4"/>
              <w:rPr>
                <w:color w:val="000000"/>
              </w:rPr>
            </w:pPr>
          </w:p>
          <w:p w:rsidR="002561CA" w:rsidRDefault="0032459C">
            <w:pPr>
              <w:pBdr>
                <w:top w:val="nil"/>
                <w:left w:val="nil"/>
                <w:bottom w:val="nil"/>
                <w:right w:val="nil"/>
                <w:between w:val="nil"/>
              </w:pBdr>
              <w:ind w:left="6"/>
              <w:jc w:val="center"/>
              <w:rPr>
                <w:color w:val="000000"/>
              </w:rPr>
            </w:pPr>
            <w:r>
              <w:rPr>
                <w:color w:val="000000"/>
              </w:rPr>
              <w:t>Fees for Recordation</w:t>
            </w:r>
          </w:p>
          <w:p w:rsidR="002561CA" w:rsidRDefault="0032459C">
            <w:pPr>
              <w:pBdr>
                <w:top w:val="nil"/>
                <w:left w:val="nil"/>
                <w:bottom w:val="nil"/>
                <w:right w:val="nil"/>
                <w:between w:val="nil"/>
              </w:pBdr>
              <w:ind w:left="428" w:right="418"/>
              <w:jc w:val="center"/>
              <w:rPr>
                <w:color w:val="000000"/>
              </w:rPr>
            </w:pPr>
            <w:r>
              <w:rPr>
                <w:color w:val="000000"/>
              </w:rPr>
              <w:t>&amp; filing of legal documents</w:t>
            </w:r>
          </w:p>
        </w:tc>
      </w:tr>
      <w:tr w:rsidR="002561CA" w:rsidTr="00F76FED">
        <w:trPr>
          <w:trHeight w:val="816"/>
        </w:trPr>
        <w:tc>
          <w:tcPr>
            <w:tcW w:w="1608" w:type="dxa"/>
            <w:vMerge/>
            <w:tcBorders>
              <w:top w:val="single" w:sz="5" w:space="0" w:color="000000"/>
              <w:left w:val="single" w:sz="6" w:space="0" w:color="000000"/>
              <w:right w:val="single" w:sz="6" w:space="0" w:color="000000"/>
            </w:tcBorders>
          </w:tcPr>
          <w:p w:rsidR="002561CA" w:rsidRDefault="002561CA">
            <w:pPr>
              <w:pBdr>
                <w:top w:val="nil"/>
                <w:left w:val="nil"/>
                <w:bottom w:val="nil"/>
                <w:right w:val="nil"/>
                <w:between w:val="nil"/>
              </w:pBdr>
              <w:spacing w:line="276" w:lineRule="auto"/>
              <w:rPr>
                <w:color w:val="000000"/>
              </w:rPr>
            </w:pPr>
          </w:p>
        </w:tc>
        <w:tc>
          <w:tcPr>
            <w:tcW w:w="1873" w:type="dxa"/>
            <w:gridSpan w:val="2"/>
            <w:vMerge/>
            <w:tcBorders>
              <w:top w:val="single" w:sz="5" w:space="0" w:color="000000"/>
              <w:left w:val="single" w:sz="6" w:space="0" w:color="000000"/>
              <w:right w:val="single" w:sz="6" w:space="0" w:color="000000"/>
            </w:tcBorders>
          </w:tcPr>
          <w:p w:rsidR="002561CA" w:rsidRDefault="002561CA">
            <w:pPr>
              <w:pBdr>
                <w:top w:val="nil"/>
                <w:left w:val="nil"/>
                <w:bottom w:val="nil"/>
                <w:right w:val="nil"/>
                <w:between w:val="nil"/>
              </w:pBdr>
              <w:spacing w:line="276" w:lineRule="auto"/>
              <w:rPr>
                <w:color w:val="000000"/>
              </w:rPr>
            </w:pPr>
          </w:p>
        </w:tc>
        <w:tc>
          <w:tcPr>
            <w:tcW w:w="1282" w:type="dxa"/>
            <w:tcBorders>
              <w:top w:val="single" w:sz="5" w:space="0" w:color="000000"/>
              <w:left w:val="single" w:sz="6" w:space="0" w:color="000000"/>
              <w:bottom w:val="single" w:sz="5" w:space="0" w:color="000000"/>
              <w:right w:val="single" w:sz="6" w:space="0" w:color="000000"/>
            </w:tcBorders>
          </w:tcPr>
          <w:p w:rsidR="002561CA" w:rsidRDefault="0032459C">
            <w:pPr>
              <w:pBdr>
                <w:top w:val="nil"/>
                <w:left w:val="nil"/>
                <w:bottom w:val="nil"/>
                <w:right w:val="nil"/>
                <w:between w:val="nil"/>
              </w:pBdr>
              <w:spacing w:before="132"/>
              <w:ind w:left="9"/>
              <w:jc w:val="center"/>
              <w:rPr>
                <w:color w:val="000000"/>
              </w:rPr>
            </w:pPr>
            <w:r>
              <w:rPr>
                <w:color w:val="000000"/>
              </w:rPr>
              <w:t>Attorney’s</w:t>
            </w:r>
          </w:p>
          <w:p w:rsidR="002561CA" w:rsidRDefault="0032459C">
            <w:pPr>
              <w:pBdr>
                <w:top w:val="nil"/>
                <w:left w:val="nil"/>
                <w:bottom w:val="nil"/>
                <w:right w:val="nil"/>
                <w:between w:val="nil"/>
              </w:pBdr>
              <w:ind w:left="8"/>
              <w:jc w:val="center"/>
              <w:rPr>
                <w:color w:val="000000"/>
              </w:rPr>
            </w:pPr>
            <w:r>
              <w:rPr>
                <w:color w:val="000000"/>
              </w:rPr>
              <w:t>Fees</w:t>
            </w:r>
          </w:p>
        </w:tc>
        <w:tc>
          <w:tcPr>
            <w:tcW w:w="2386" w:type="dxa"/>
            <w:tcBorders>
              <w:top w:val="single" w:sz="5" w:space="0" w:color="000000"/>
              <w:left w:val="single" w:sz="6" w:space="0" w:color="000000"/>
              <w:bottom w:val="single" w:sz="5" w:space="0" w:color="000000"/>
              <w:right w:val="single" w:sz="6" w:space="0" w:color="000000"/>
            </w:tcBorders>
          </w:tcPr>
          <w:p w:rsidR="002561CA" w:rsidRDefault="0032459C">
            <w:pPr>
              <w:pBdr>
                <w:top w:val="nil"/>
                <w:left w:val="nil"/>
                <w:bottom w:val="nil"/>
                <w:right w:val="nil"/>
                <w:between w:val="nil"/>
              </w:pBdr>
              <w:ind w:left="205"/>
              <w:rPr>
                <w:color w:val="000000"/>
              </w:rPr>
            </w:pPr>
            <w:r>
              <w:rPr>
                <w:color w:val="000000"/>
              </w:rPr>
              <w:t>Private Appraisal Fees</w:t>
            </w:r>
          </w:p>
          <w:p w:rsidR="002561CA" w:rsidRDefault="0032459C">
            <w:pPr>
              <w:pBdr>
                <w:top w:val="nil"/>
                <w:left w:val="nil"/>
                <w:bottom w:val="nil"/>
                <w:right w:val="nil"/>
                <w:between w:val="nil"/>
              </w:pBdr>
              <w:ind w:left="577" w:right="121" w:hanging="447"/>
              <w:rPr>
                <w:color w:val="000000"/>
              </w:rPr>
            </w:pPr>
            <w:r>
              <w:rPr>
                <w:color w:val="000000"/>
              </w:rPr>
              <w:t>&amp; Fees for Independent Cost Estimate</w:t>
            </w:r>
          </w:p>
        </w:tc>
        <w:tc>
          <w:tcPr>
            <w:tcW w:w="2204" w:type="dxa"/>
            <w:vMerge/>
            <w:tcBorders>
              <w:top w:val="single" w:sz="5" w:space="0" w:color="000000"/>
              <w:left w:val="single" w:sz="6" w:space="0" w:color="000000"/>
              <w:right w:val="single" w:sz="6" w:space="0" w:color="000000"/>
            </w:tcBorders>
          </w:tcPr>
          <w:p w:rsidR="002561CA" w:rsidRDefault="002561CA">
            <w:pPr>
              <w:pBdr>
                <w:top w:val="nil"/>
                <w:left w:val="nil"/>
                <w:bottom w:val="nil"/>
                <w:right w:val="nil"/>
                <w:between w:val="nil"/>
              </w:pBdr>
              <w:spacing w:line="276" w:lineRule="auto"/>
              <w:rPr>
                <w:color w:val="000000"/>
              </w:rPr>
            </w:pPr>
          </w:p>
        </w:tc>
      </w:tr>
      <w:tr w:rsidR="002561CA" w:rsidTr="00F76FED">
        <w:trPr>
          <w:trHeight w:val="302"/>
        </w:trPr>
        <w:tc>
          <w:tcPr>
            <w:tcW w:w="1608" w:type="dxa"/>
            <w:vMerge/>
            <w:tcBorders>
              <w:top w:val="single" w:sz="5" w:space="0" w:color="000000"/>
              <w:left w:val="single" w:sz="6" w:space="0" w:color="000000"/>
              <w:right w:val="single" w:sz="6" w:space="0" w:color="000000"/>
            </w:tcBorders>
          </w:tcPr>
          <w:p w:rsidR="002561CA" w:rsidRDefault="002561CA">
            <w:pPr>
              <w:pBdr>
                <w:top w:val="nil"/>
                <w:left w:val="nil"/>
                <w:bottom w:val="nil"/>
                <w:right w:val="nil"/>
                <w:between w:val="nil"/>
              </w:pBdr>
              <w:spacing w:line="276" w:lineRule="auto"/>
              <w:rPr>
                <w:color w:val="000000"/>
              </w:rPr>
            </w:pPr>
          </w:p>
        </w:tc>
        <w:tc>
          <w:tcPr>
            <w:tcW w:w="7745" w:type="dxa"/>
            <w:gridSpan w:val="5"/>
            <w:tcBorders>
              <w:top w:val="single" w:sz="5" w:space="0" w:color="000000"/>
              <w:left w:val="single" w:sz="6" w:space="0" w:color="000000"/>
              <w:bottom w:val="single" w:sz="5" w:space="0" w:color="000000"/>
              <w:right w:val="single" w:sz="6" w:space="0" w:color="000000"/>
            </w:tcBorders>
            <w:shd w:val="clear" w:color="auto" w:fill="DBE4F0"/>
          </w:tcPr>
          <w:p w:rsidR="002561CA" w:rsidRDefault="0032459C">
            <w:pPr>
              <w:pBdr>
                <w:top w:val="nil"/>
                <w:left w:val="nil"/>
                <w:bottom w:val="nil"/>
                <w:right w:val="nil"/>
                <w:between w:val="nil"/>
              </w:pBdr>
              <w:ind w:left="2075"/>
              <w:rPr>
                <w:color w:val="000000"/>
                <w:sz w:val="24"/>
                <w:szCs w:val="24"/>
              </w:rPr>
            </w:pPr>
            <w:r>
              <w:rPr>
                <w:i/>
                <w:color w:val="000000"/>
                <w:sz w:val="24"/>
                <w:szCs w:val="24"/>
              </w:rPr>
              <w:t>Costs to provide information services</w:t>
            </w:r>
          </w:p>
        </w:tc>
      </w:tr>
      <w:tr w:rsidR="002561CA" w:rsidTr="00F76FED">
        <w:trPr>
          <w:trHeight w:val="278"/>
        </w:trPr>
        <w:tc>
          <w:tcPr>
            <w:tcW w:w="1608" w:type="dxa"/>
            <w:vMerge/>
            <w:tcBorders>
              <w:top w:val="single" w:sz="5" w:space="0" w:color="000000"/>
              <w:left w:val="single" w:sz="6" w:space="0" w:color="000000"/>
              <w:right w:val="single" w:sz="6" w:space="0" w:color="000000"/>
            </w:tcBorders>
          </w:tcPr>
          <w:p w:rsidR="002561CA" w:rsidRDefault="002561CA">
            <w:pPr>
              <w:pBdr>
                <w:top w:val="nil"/>
                <w:left w:val="nil"/>
                <w:bottom w:val="nil"/>
                <w:right w:val="nil"/>
                <w:between w:val="nil"/>
              </w:pBdr>
              <w:spacing w:line="276" w:lineRule="auto"/>
              <w:rPr>
                <w:color w:val="000000"/>
                <w:sz w:val="24"/>
                <w:szCs w:val="24"/>
              </w:rPr>
            </w:pPr>
          </w:p>
        </w:tc>
        <w:tc>
          <w:tcPr>
            <w:tcW w:w="7745" w:type="dxa"/>
            <w:gridSpan w:val="5"/>
            <w:tcBorders>
              <w:top w:val="single" w:sz="5" w:space="0" w:color="000000"/>
              <w:left w:val="single" w:sz="6" w:space="0" w:color="000000"/>
              <w:bottom w:val="single" w:sz="5" w:space="0" w:color="000000"/>
              <w:right w:val="single" w:sz="6" w:space="0" w:color="000000"/>
            </w:tcBorders>
          </w:tcPr>
          <w:p w:rsidR="002561CA" w:rsidRDefault="0032459C">
            <w:pPr>
              <w:pBdr>
                <w:top w:val="nil"/>
                <w:left w:val="nil"/>
                <w:bottom w:val="nil"/>
                <w:right w:val="nil"/>
                <w:between w:val="nil"/>
              </w:pBdr>
              <w:ind w:left="303"/>
              <w:rPr>
                <w:color w:val="000000"/>
              </w:rPr>
            </w:pPr>
            <w:r>
              <w:rPr>
                <w:color w:val="000000"/>
              </w:rPr>
              <w:t>Affirmative marketing and fair housing information to prospective homeowners</w:t>
            </w:r>
          </w:p>
        </w:tc>
      </w:tr>
      <w:tr w:rsidR="002561CA" w:rsidTr="00F76FED">
        <w:trPr>
          <w:trHeight w:val="281"/>
        </w:trPr>
        <w:tc>
          <w:tcPr>
            <w:tcW w:w="1608" w:type="dxa"/>
            <w:vMerge/>
            <w:tcBorders>
              <w:top w:val="single" w:sz="5" w:space="0" w:color="000000"/>
              <w:left w:val="single" w:sz="6" w:space="0" w:color="000000"/>
              <w:right w:val="single" w:sz="6" w:space="0" w:color="000000"/>
            </w:tcBorders>
          </w:tcPr>
          <w:p w:rsidR="002561CA" w:rsidRDefault="002561CA">
            <w:pPr>
              <w:pBdr>
                <w:top w:val="nil"/>
                <w:left w:val="nil"/>
                <w:bottom w:val="nil"/>
                <w:right w:val="nil"/>
                <w:between w:val="nil"/>
              </w:pBdr>
              <w:spacing w:line="276" w:lineRule="auto"/>
              <w:rPr>
                <w:color w:val="000000"/>
              </w:rPr>
            </w:pPr>
          </w:p>
        </w:tc>
        <w:tc>
          <w:tcPr>
            <w:tcW w:w="7745" w:type="dxa"/>
            <w:gridSpan w:val="5"/>
            <w:tcBorders>
              <w:top w:val="single" w:sz="5" w:space="0" w:color="000000"/>
              <w:left w:val="single" w:sz="6" w:space="0" w:color="000000"/>
              <w:bottom w:val="single" w:sz="5" w:space="0" w:color="000000"/>
              <w:right w:val="single" w:sz="6" w:space="0" w:color="000000"/>
            </w:tcBorders>
          </w:tcPr>
          <w:p w:rsidR="002561CA" w:rsidRDefault="0032459C">
            <w:pPr>
              <w:pBdr>
                <w:top w:val="nil"/>
                <w:left w:val="nil"/>
                <w:bottom w:val="nil"/>
                <w:right w:val="nil"/>
                <w:between w:val="nil"/>
              </w:pBdr>
              <w:ind w:left="5"/>
              <w:jc w:val="center"/>
              <w:rPr>
                <w:color w:val="000000"/>
              </w:rPr>
            </w:pPr>
            <w:r>
              <w:rPr>
                <w:color w:val="000000"/>
              </w:rPr>
              <w:t>Loan processing inspections</w:t>
            </w:r>
          </w:p>
        </w:tc>
      </w:tr>
      <w:tr w:rsidR="002561CA" w:rsidTr="00F76FED">
        <w:trPr>
          <w:trHeight w:val="552"/>
        </w:trPr>
        <w:tc>
          <w:tcPr>
            <w:tcW w:w="1608" w:type="dxa"/>
            <w:vMerge/>
            <w:tcBorders>
              <w:top w:val="single" w:sz="5" w:space="0" w:color="000000"/>
              <w:left w:val="single" w:sz="6" w:space="0" w:color="000000"/>
              <w:bottom w:val="single" w:sz="4" w:space="0" w:color="auto"/>
              <w:right w:val="single" w:sz="6" w:space="0" w:color="000000"/>
            </w:tcBorders>
          </w:tcPr>
          <w:p w:rsidR="002561CA" w:rsidRDefault="002561CA">
            <w:pPr>
              <w:pBdr>
                <w:top w:val="nil"/>
                <w:left w:val="nil"/>
                <w:bottom w:val="nil"/>
                <w:right w:val="nil"/>
                <w:between w:val="nil"/>
              </w:pBdr>
              <w:spacing w:line="276" w:lineRule="auto"/>
              <w:rPr>
                <w:color w:val="000000"/>
              </w:rPr>
            </w:pPr>
          </w:p>
        </w:tc>
        <w:tc>
          <w:tcPr>
            <w:tcW w:w="7745" w:type="dxa"/>
            <w:gridSpan w:val="5"/>
            <w:tcBorders>
              <w:top w:val="single" w:sz="5" w:space="0" w:color="000000"/>
              <w:left w:val="single" w:sz="6" w:space="0" w:color="000000"/>
              <w:bottom w:val="single" w:sz="4" w:space="0" w:color="auto"/>
              <w:right w:val="single" w:sz="6" w:space="0" w:color="000000"/>
            </w:tcBorders>
          </w:tcPr>
          <w:p w:rsidR="002561CA" w:rsidRDefault="0032459C">
            <w:pPr>
              <w:pBdr>
                <w:top w:val="nil"/>
                <w:left w:val="nil"/>
                <w:bottom w:val="nil"/>
                <w:right w:val="nil"/>
                <w:between w:val="nil"/>
              </w:pBdr>
              <w:ind w:left="478" w:right="471" w:firstLine="110"/>
              <w:rPr>
                <w:color w:val="000000"/>
              </w:rPr>
            </w:pPr>
            <w:r>
              <w:rPr>
                <w:color w:val="000000"/>
              </w:rPr>
              <w:t>Other services related to assisting potential homebuyers, such as housing counseling (only for individuals who ultimately own or occupy a HOME unit)</w:t>
            </w:r>
          </w:p>
        </w:tc>
      </w:tr>
    </w:tbl>
    <w:p w:rsidR="002561CA" w:rsidRDefault="002561CA">
      <w:pPr>
        <w:spacing w:before="6"/>
        <w:rPr>
          <w:sz w:val="12"/>
          <w:szCs w:val="12"/>
        </w:rPr>
      </w:pPr>
    </w:p>
    <w:p w:rsidR="002561CA" w:rsidRDefault="0032459C">
      <w:pPr>
        <w:pStyle w:val="Heading3"/>
        <w:ind w:left="0" w:firstLine="720"/>
      </w:pPr>
      <w:bookmarkStart w:id="116" w:name="_heading=h.rjefff" w:colFirst="0" w:colLast="0"/>
      <w:bookmarkEnd w:id="116"/>
      <w:r>
        <w:t>Relocation Costs (for persons displaced by the project)</w:t>
      </w:r>
    </w:p>
    <w:p w:rsidR="002561CA" w:rsidRDefault="0032459C">
      <w:pPr>
        <w:pBdr>
          <w:top w:val="nil"/>
          <w:left w:val="nil"/>
          <w:bottom w:val="nil"/>
          <w:right w:val="nil"/>
          <w:between w:val="nil"/>
        </w:pBdr>
        <w:ind w:left="720" w:right="337"/>
        <w:jc w:val="both"/>
        <w:rPr>
          <w:color w:val="000000"/>
        </w:rPr>
      </w:pPr>
      <w:r>
        <w:rPr>
          <w:color w:val="000000"/>
        </w:rPr>
        <w:t>Relocation costs include the cost of relocation payments and other relocation assistance to persons displaced by the project.</w:t>
      </w:r>
    </w:p>
    <w:p w:rsidR="002561CA" w:rsidRDefault="002561CA">
      <w:pPr>
        <w:spacing w:before="10"/>
        <w:ind w:left="720"/>
        <w:rPr>
          <w:sz w:val="21"/>
          <w:szCs w:val="21"/>
        </w:rPr>
      </w:pPr>
    </w:p>
    <w:p w:rsidR="002561CA" w:rsidRDefault="0032459C">
      <w:pPr>
        <w:pBdr>
          <w:top w:val="nil"/>
          <w:left w:val="nil"/>
          <w:bottom w:val="nil"/>
          <w:right w:val="nil"/>
          <w:between w:val="nil"/>
        </w:pBdr>
        <w:ind w:left="720" w:right="335"/>
        <w:jc w:val="both"/>
        <w:rPr>
          <w:color w:val="000000"/>
        </w:rPr>
      </w:pPr>
      <w:r>
        <w:rPr>
          <w:color w:val="000000"/>
        </w:rPr>
        <w:t xml:space="preserve">Homebuyer programs must be in compliance with the Homebuyer Down Payment Assistance Program “URA-Policy 2011 #2”. Refer to the </w:t>
      </w:r>
      <w:hyperlink w:anchor="_heading=h.1er0t5e">
        <w:r>
          <w:rPr>
            <w:color w:val="0000FF"/>
            <w:u w:val="single"/>
          </w:rPr>
          <w:t>Overarching Program Regulations and</w:t>
        </w:r>
      </w:hyperlink>
      <w:r>
        <w:rPr>
          <w:color w:val="0000FF"/>
        </w:rPr>
        <w:t xml:space="preserve"> </w:t>
      </w:r>
      <w:hyperlink w:anchor="_heading=h.1er0t5e">
        <w:r>
          <w:rPr>
            <w:color w:val="0000FF"/>
          </w:rPr>
          <w:t xml:space="preserve"> </w:t>
        </w:r>
      </w:hyperlink>
      <w:hyperlink w:anchor="_heading=h.1er0t5e">
        <w:r>
          <w:rPr>
            <w:color w:val="0000FF"/>
            <w:u w:val="single"/>
          </w:rPr>
          <w:t>Requirements</w:t>
        </w:r>
      </w:hyperlink>
      <w:r>
        <w:rPr>
          <w:color w:val="000000"/>
        </w:rPr>
        <w:t xml:space="preserve">: </w:t>
      </w:r>
      <w:hyperlink w:anchor="_heading=h.2f3j2rp">
        <w:r>
          <w:rPr>
            <w:color w:val="0000FF"/>
            <w:u w:val="single"/>
          </w:rPr>
          <w:t>The Uniform Act and Section 104(d)</w:t>
        </w:r>
      </w:hyperlink>
      <w:r>
        <w:rPr>
          <w:color w:val="000000"/>
        </w:rPr>
        <w:t>.</w:t>
      </w:r>
    </w:p>
    <w:p w:rsidR="002561CA" w:rsidRDefault="002561CA">
      <w:pPr>
        <w:rPr>
          <w:sz w:val="24"/>
          <w:szCs w:val="24"/>
        </w:rPr>
      </w:pPr>
    </w:p>
    <w:tbl>
      <w:tblPr>
        <w:tblStyle w:val="afff1"/>
        <w:tblW w:w="9578" w:type="dxa"/>
        <w:tblInd w:w="99" w:type="dxa"/>
        <w:tblLayout w:type="fixed"/>
        <w:tblLook w:val="0000" w:firstRow="0" w:lastRow="0" w:firstColumn="0" w:lastColumn="0" w:noHBand="0" w:noVBand="0"/>
      </w:tblPr>
      <w:tblGrid>
        <w:gridCol w:w="1999"/>
        <w:gridCol w:w="360"/>
        <w:gridCol w:w="2429"/>
        <w:gridCol w:w="2432"/>
        <w:gridCol w:w="2358"/>
      </w:tblGrid>
      <w:tr w:rsidR="002561CA">
        <w:trPr>
          <w:trHeight w:val="338"/>
        </w:trPr>
        <w:tc>
          <w:tcPr>
            <w:tcW w:w="1999" w:type="dxa"/>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rsidP="00AD4C20">
            <w:pPr>
              <w:pBdr>
                <w:top w:val="nil"/>
                <w:left w:val="nil"/>
                <w:bottom w:val="nil"/>
                <w:right w:val="nil"/>
                <w:between w:val="nil"/>
              </w:pBdr>
              <w:ind w:left="457"/>
              <w:rPr>
                <w:rFonts w:ascii="Cambria" w:eastAsia="Cambria" w:hAnsi="Cambria" w:cs="Cambria"/>
                <w:color w:val="000000"/>
                <w:sz w:val="28"/>
                <w:szCs w:val="28"/>
              </w:rPr>
            </w:pPr>
            <w:r>
              <w:rPr>
                <w:rFonts w:ascii="Cambria" w:eastAsia="Cambria" w:hAnsi="Cambria" w:cs="Cambria"/>
                <w:i/>
                <w:color w:val="FFFFFF"/>
                <w:sz w:val="28"/>
                <w:szCs w:val="28"/>
              </w:rPr>
              <w:t>Table 5.1</w:t>
            </w:r>
            <w:r w:rsidR="00AD4C20">
              <w:rPr>
                <w:rFonts w:ascii="Cambria" w:eastAsia="Cambria" w:hAnsi="Cambria" w:cs="Cambria"/>
                <w:i/>
                <w:color w:val="FFFFFF"/>
                <w:sz w:val="28"/>
                <w:szCs w:val="28"/>
              </w:rPr>
              <w:t>1</w:t>
            </w:r>
          </w:p>
        </w:tc>
        <w:tc>
          <w:tcPr>
            <w:tcW w:w="7579" w:type="dxa"/>
            <w:gridSpan w:val="4"/>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2037"/>
              <w:rPr>
                <w:rFonts w:ascii="Cambria" w:eastAsia="Cambria" w:hAnsi="Cambria" w:cs="Cambria"/>
                <w:color w:val="000000"/>
                <w:sz w:val="28"/>
                <w:szCs w:val="28"/>
              </w:rPr>
            </w:pPr>
            <w:r>
              <w:rPr>
                <w:rFonts w:ascii="Cambria" w:eastAsia="Cambria" w:hAnsi="Cambria" w:cs="Cambria"/>
                <w:b/>
                <w:i/>
                <w:color w:val="FFFFFF"/>
                <w:sz w:val="28"/>
                <w:szCs w:val="28"/>
              </w:rPr>
              <w:t>Relocation Costs [92.206(f)]</w:t>
            </w:r>
          </w:p>
        </w:tc>
      </w:tr>
      <w:tr w:rsidR="002561CA">
        <w:trPr>
          <w:trHeight w:val="302"/>
        </w:trPr>
        <w:tc>
          <w:tcPr>
            <w:tcW w:w="9578" w:type="dxa"/>
            <w:gridSpan w:val="5"/>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right="1"/>
              <w:jc w:val="center"/>
              <w:rPr>
                <w:color w:val="000000"/>
                <w:sz w:val="24"/>
                <w:szCs w:val="24"/>
              </w:rPr>
            </w:pPr>
            <w:r>
              <w:rPr>
                <w:i/>
                <w:color w:val="000000"/>
                <w:sz w:val="24"/>
                <w:szCs w:val="24"/>
              </w:rPr>
              <w:t>Relocation Payments</w:t>
            </w:r>
          </w:p>
        </w:tc>
      </w:tr>
      <w:tr w:rsidR="002561CA">
        <w:trPr>
          <w:trHeight w:val="548"/>
        </w:trPr>
        <w:tc>
          <w:tcPr>
            <w:tcW w:w="2359"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733" w:right="195" w:hanging="538"/>
              <w:rPr>
                <w:color w:val="000000"/>
              </w:rPr>
            </w:pPr>
            <w:r>
              <w:rPr>
                <w:color w:val="000000"/>
              </w:rPr>
              <w:t>Replacement Housing Payments</w:t>
            </w:r>
          </w:p>
        </w:tc>
        <w:tc>
          <w:tcPr>
            <w:tcW w:w="2429"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794" w:right="256" w:hanging="536"/>
              <w:rPr>
                <w:color w:val="000000"/>
              </w:rPr>
            </w:pPr>
            <w:r>
              <w:rPr>
                <w:color w:val="000000"/>
              </w:rPr>
              <w:t>Payments for moving expenses</w:t>
            </w:r>
          </w:p>
        </w:tc>
        <w:tc>
          <w:tcPr>
            <w:tcW w:w="4790"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255" w:right="256" w:firstLine="122"/>
              <w:rPr>
                <w:color w:val="000000"/>
              </w:rPr>
            </w:pPr>
            <w:r>
              <w:rPr>
                <w:color w:val="000000"/>
              </w:rPr>
              <w:t>Payments for reasonable out-of-pocket costs incurred in the temporary relocation of persons</w:t>
            </w:r>
          </w:p>
        </w:tc>
      </w:tr>
      <w:tr w:rsidR="002561CA" w:rsidTr="00F76FED">
        <w:trPr>
          <w:trHeight w:val="595"/>
        </w:trPr>
        <w:tc>
          <w:tcPr>
            <w:tcW w:w="9578" w:type="dxa"/>
            <w:gridSpan w:val="5"/>
            <w:tcBorders>
              <w:top w:val="single" w:sz="5" w:space="0" w:color="000000"/>
              <w:left w:val="single" w:sz="5" w:space="0" w:color="000000"/>
              <w:bottom w:val="single" w:sz="6" w:space="0" w:color="000000"/>
              <w:right w:val="single" w:sz="5" w:space="0" w:color="000000"/>
            </w:tcBorders>
            <w:shd w:val="clear" w:color="auto" w:fill="DBE4F0"/>
          </w:tcPr>
          <w:p w:rsidR="002561CA" w:rsidRDefault="0032459C">
            <w:pPr>
              <w:pBdr>
                <w:top w:val="nil"/>
                <w:left w:val="nil"/>
                <w:bottom w:val="nil"/>
                <w:right w:val="nil"/>
                <w:between w:val="nil"/>
              </w:pBdr>
              <w:ind w:left="1882" w:right="158" w:hanging="1733"/>
              <w:rPr>
                <w:color w:val="000000"/>
                <w:sz w:val="24"/>
                <w:szCs w:val="24"/>
              </w:rPr>
            </w:pPr>
            <w:r>
              <w:rPr>
                <w:i/>
                <w:color w:val="000000"/>
                <w:sz w:val="24"/>
                <w:szCs w:val="24"/>
              </w:rPr>
              <w:t>Other Relocation Assistance: Staff and overhead costs directly related to providing advisory and other relocation services to persons displaced by the project</w:t>
            </w:r>
          </w:p>
        </w:tc>
      </w:tr>
      <w:tr w:rsidR="002561CA" w:rsidTr="00F76FED">
        <w:trPr>
          <w:trHeight w:val="278"/>
        </w:trPr>
        <w:tc>
          <w:tcPr>
            <w:tcW w:w="2359" w:type="dxa"/>
            <w:gridSpan w:val="2"/>
            <w:vMerge w:val="restart"/>
            <w:tcBorders>
              <w:top w:val="single" w:sz="6" w:space="0" w:color="000000"/>
              <w:left w:val="single" w:sz="6" w:space="0" w:color="000000"/>
              <w:right w:val="single" w:sz="6" w:space="0" w:color="000000"/>
            </w:tcBorders>
          </w:tcPr>
          <w:p w:rsidR="002561CA" w:rsidRDefault="0032459C">
            <w:pPr>
              <w:pBdr>
                <w:top w:val="nil"/>
                <w:left w:val="nil"/>
                <w:bottom w:val="nil"/>
                <w:right w:val="nil"/>
                <w:between w:val="nil"/>
              </w:pBdr>
              <w:spacing w:before="132"/>
              <w:ind w:left="596" w:right="172" w:hanging="420"/>
              <w:rPr>
                <w:color w:val="000000"/>
              </w:rPr>
            </w:pPr>
            <w:r>
              <w:rPr>
                <w:color w:val="000000"/>
              </w:rPr>
              <w:t>Timely written notices to occupants</w:t>
            </w:r>
          </w:p>
        </w:tc>
        <w:tc>
          <w:tcPr>
            <w:tcW w:w="2429" w:type="dxa"/>
            <w:vMerge w:val="restart"/>
            <w:tcBorders>
              <w:top w:val="single" w:sz="6" w:space="0" w:color="000000"/>
              <w:left w:val="single" w:sz="6" w:space="0" w:color="000000"/>
              <w:right w:val="single" w:sz="6" w:space="0" w:color="000000"/>
            </w:tcBorders>
          </w:tcPr>
          <w:p w:rsidR="002561CA" w:rsidRDefault="0032459C">
            <w:pPr>
              <w:pBdr>
                <w:top w:val="nil"/>
                <w:left w:val="nil"/>
                <w:bottom w:val="nil"/>
                <w:right w:val="nil"/>
                <w:between w:val="nil"/>
              </w:pBdr>
              <w:ind w:left="131"/>
              <w:rPr>
                <w:color w:val="000000"/>
              </w:rPr>
            </w:pPr>
            <w:r>
              <w:rPr>
                <w:color w:val="000000"/>
              </w:rPr>
              <w:t>Referrals to comparable</w:t>
            </w:r>
          </w:p>
          <w:p w:rsidR="002561CA" w:rsidRDefault="0032459C">
            <w:pPr>
              <w:pBdr>
                <w:top w:val="nil"/>
                <w:left w:val="nil"/>
                <w:bottom w:val="nil"/>
                <w:right w:val="nil"/>
                <w:between w:val="nil"/>
              </w:pBdr>
              <w:ind w:left="818" w:right="160" w:hanging="656"/>
              <w:rPr>
                <w:color w:val="000000"/>
              </w:rPr>
            </w:pPr>
            <w:r>
              <w:rPr>
                <w:color w:val="000000"/>
              </w:rPr>
              <w:t>&amp; suitable replacement property</w:t>
            </w:r>
          </w:p>
        </w:tc>
        <w:tc>
          <w:tcPr>
            <w:tcW w:w="2432" w:type="dxa"/>
            <w:tcBorders>
              <w:top w:val="single" w:sz="6" w:space="0" w:color="000000"/>
              <w:left w:val="single" w:sz="6" w:space="0" w:color="000000"/>
              <w:bottom w:val="single" w:sz="5" w:space="0" w:color="000000"/>
              <w:right w:val="single" w:sz="6" w:space="0" w:color="000000"/>
            </w:tcBorders>
          </w:tcPr>
          <w:p w:rsidR="002561CA" w:rsidRDefault="0032459C">
            <w:pPr>
              <w:pBdr>
                <w:top w:val="nil"/>
                <w:left w:val="nil"/>
                <w:bottom w:val="nil"/>
                <w:right w:val="nil"/>
                <w:between w:val="nil"/>
              </w:pBdr>
              <w:ind w:left="286"/>
              <w:rPr>
                <w:color w:val="000000"/>
              </w:rPr>
            </w:pPr>
            <w:r>
              <w:rPr>
                <w:color w:val="000000"/>
              </w:rPr>
              <w:t>Property inspections</w:t>
            </w:r>
          </w:p>
        </w:tc>
        <w:tc>
          <w:tcPr>
            <w:tcW w:w="2358" w:type="dxa"/>
            <w:tcBorders>
              <w:top w:val="single" w:sz="6" w:space="0" w:color="000000"/>
              <w:left w:val="single" w:sz="6" w:space="0" w:color="000000"/>
              <w:bottom w:val="single" w:sz="5" w:space="0" w:color="000000"/>
              <w:right w:val="single" w:sz="6" w:space="0" w:color="000000"/>
            </w:tcBorders>
          </w:tcPr>
          <w:p w:rsidR="002561CA" w:rsidRDefault="0032459C">
            <w:pPr>
              <w:pBdr>
                <w:top w:val="nil"/>
                <w:left w:val="nil"/>
                <w:bottom w:val="nil"/>
                <w:right w:val="nil"/>
                <w:between w:val="nil"/>
              </w:pBdr>
              <w:ind w:left="683"/>
              <w:rPr>
                <w:color w:val="000000"/>
              </w:rPr>
            </w:pPr>
            <w:r>
              <w:rPr>
                <w:color w:val="000000"/>
              </w:rPr>
              <w:t>Counseling</w:t>
            </w:r>
          </w:p>
        </w:tc>
      </w:tr>
      <w:tr w:rsidR="002561CA" w:rsidTr="00F76FED">
        <w:trPr>
          <w:trHeight w:val="538"/>
        </w:trPr>
        <w:tc>
          <w:tcPr>
            <w:tcW w:w="2359" w:type="dxa"/>
            <w:gridSpan w:val="2"/>
            <w:vMerge/>
            <w:tcBorders>
              <w:top w:val="single" w:sz="5" w:space="0" w:color="000000"/>
              <w:left w:val="single" w:sz="6" w:space="0" w:color="000000"/>
              <w:bottom w:val="single" w:sz="4" w:space="0" w:color="auto"/>
              <w:right w:val="single" w:sz="6" w:space="0" w:color="000000"/>
            </w:tcBorders>
          </w:tcPr>
          <w:p w:rsidR="002561CA" w:rsidRDefault="002561CA">
            <w:pPr>
              <w:pBdr>
                <w:top w:val="nil"/>
                <w:left w:val="nil"/>
                <w:bottom w:val="nil"/>
                <w:right w:val="nil"/>
                <w:between w:val="nil"/>
              </w:pBdr>
              <w:spacing w:line="276" w:lineRule="auto"/>
              <w:rPr>
                <w:color w:val="000000"/>
              </w:rPr>
            </w:pPr>
          </w:p>
        </w:tc>
        <w:tc>
          <w:tcPr>
            <w:tcW w:w="2429" w:type="dxa"/>
            <w:vMerge/>
            <w:tcBorders>
              <w:top w:val="single" w:sz="5" w:space="0" w:color="000000"/>
              <w:left w:val="single" w:sz="6" w:space="0" w:color="000000"/>
              <w:bottom w:val="single" w:sz="4" w:space="0" w:color="auto"/>
              <w:right w:val="single" w:sz="6" w:space="0" w:color="000000"/>
            </w:tcBorders>
          </w:tcPr>
          <w:p w:rsidR="002561CA" w:rsidRDefault="002561CA">
            <w:pPr>
              <w:pBdr>
                <w:top w:val="nil"/>
                <w:left w:val="nil"/>
                <w:bottom w:val="nil"/>
                <w:right w:val="nil"/>
                <w:between w:val="nil"/>
              </w:pBdr>
              <w:spacing w:line="276" w:lineRule="auto"/>
              <w:rPr>
                <w:color w:val="000000"/>
              </w:rPr>
            </w:pPr>
          </w:p>
        </w:tc>
        <w:tc>
          <w:tcPr>
            <w:tcW w:w="4790" w:type="dxa"/>
            <w:gridSpan w:val="2"/>
            <w:tcBorders>
              <w:top w:val="single" w:sz="5" w:space="0" w:color="000000"/>
              <w:left w:val="single" w:sz="6" w:space="0" w:color="000000"/>
              <w:bottom w:val="single" w:sz="4" w:space="0" w:color="auto"/>
              <w:right w:val="single" w:sz="6" w:space="0" w:color="000000"/>
            </w:tcBorders>
          </w:tcPr>
          <w:p w:rsidR="002561CA" w:rsidRDefault="0032459C">
            <w:pPr>
              <w:pBdr>
                <w:top w:val="nil"/>
                <w:left w:val="nil"/>
                <w:bottom w:val="nil"/>
                <w:right w:val="nil"/>
                <w:between w:val="nil"/>
              </w:pBdr>
              <w:spacing w:before="128"/>
              <w:ind w:left="212"/>
              <w:rPr>
                <w:color w:val="000000"/>
              </w:rPr>
            </w:pPr>
            <w:r>
              <w:rPr>
                <w:color w:val="000000"/>
              </w:rPr>
              <w:t>Other assistance necessary to minimize hardship</w:t>
            </w:r>
          </w:p>
        </w:tc>
      </w:tr>
    </w:tbl>
    <w:p w:rsidR="002561CA" w:rsidRDefault="002561CA">
      <w:pPr>
        <w:spacing w:before="3"/>
        <w:rPr>
          <w:sz w:val="17"/>
          <w:szCs w:val="17"/>
        </w:rPr>
      </w:pPr>
    </w:p>
    <w:p w:rsidR="002561CA" w:rsidRDefault="0032459C">
      <w:pPr>
        <w:pStyle w:val="Heading3"/>
        <w:ind w:left="0" w:firstLine="720"/>
      </w:pPr>
      <w:bookmarkStart w:id="117" w:name="_heading=h.3bj1y38" w:colFirst="0" w:colLast="0"/>
      <w:bookmarkEnd w:id="117"/>
      <w:r>
        <w:t>Ineligible Activities, Costs, and Fees</w:t>
      </w:r>
    </w:p>
    <w:p w:rsidR="002561CA" w:rsidRDefault="002561CA">
      <w:pPr>
        <w:pStyle w:val="Heading3"/>
        <w:ind w:left="0" w:firstLine="720"/>
      </w:pPr>
    </w:p>
    <w:p w:rsidR="002561CA" w:rsidRDefault="0032459C">
      <w:pPr>
        <w:ind w:left="720"/>
      </w:pPr>
      <w:r>
        <w:t xml:space="preserve">HOME regulations prohibit developers undertaking a homeownership project from charging servicing, origination, processing, inspection, or other fees for the costs of providing homeownership assistance. Refer to the </w:t>
      </w:r>
      <w:hyperlink w:anchor="_heading=h.2dvym10">
        <w:r>
          <w:rPr>
            <w:color w:val="0000FF"/>
            <w:u w:val="single"/>
          </w:rPr>
          <w:t>General Requirement</w:t>
        </w:r>
      </w:hyperlink>
      <w:r>
        <w:t xml:space="preserve">: </w:t>
      </w:r>
      <w:hyperlink w:anchor="_heading=h.1y810tw">
        <w:r>
          <w:rPr>
            <w:color w:val="0000FF"/>
            <w:u w:val="single"/>
          </w:rPr>
          <w:t xml:space="preserve">Eligible Project Costs </w:t>
        </w:r>
      </w:hyperlink>
      <w:r>
        <w:t>for a list of ineligible activities, costs, and fees under the HOME Program.</w:t>
      </w:r>
    </w:p>
    <w:p w:rsidR="002561CA" w:rsidRDefault="002561CA">
      <w:pPr>
        <w:pStyle w:val="Heading2"/>
        <w:ind w:left="0" w:firstLine="0"/>
        <w:rPr>
          <w:b w:val="0"/>
        </w:rPr>
      </w:pPr>
      <w:bookmarkStart w:id="118" w:name="_heading=h.1qoc8b1" w:colFirst="0" w:colLast="0"/>
      <w:bookmarkEnd w:id="118"/>
    </w:p>
    <w:p w:rsidR="002561CA" w:rsidRDefault="0032459C">
      <w:pPr>
        <w:pStyle w:val="Heading2"/>
        <w:ind w:left="0" w:firstLine="0"/>
        <w:rPr>
          <w:sz w:val="28"/>
          <w:szCs w:val="28"/>
        </w:rPr>
      </w:pPr>
      <w:bookmarkStart w:id="119" w:name="_heading=h.4anzqyu" w:colFirst="0" w:colLast="0"/>
      <w:bookmarkEnd w:id="119"/>
      <w:r>
        <w:rPr>
          <w:sz w:val="28"/>
          <w:szCs w:val="28"/>
        </w:rPr>
        <w:t>Property Standards</w:t>
      </w:r>
    </w:p>
    <w:p w:rsidR="002561CA" w:rsidRDefault="002561CA">
      <w:pPr>
        <w:spacing w:before="7"/>
        <w:rPr>
          <w:rFonts w:ascii="Cambria" w:eastAsia="Cambria" w:hAnsi="Cambria" w:cs="Cambria"/>
          <w:b/>
        </w:rPr>
      </w:pPr>
    </w:p>
    <w:p w:rsidR="002561CA" w:rsidRDefault="0032459C">
      <w:pPr>
        <w:pBdr>
          <w:top w:val="nil"/>
          <w:left w:val="nil"/>
          <w:bottom w:val="nil"/>
          <w:right w:val="nil"/>
          <w:between w:val="nil"/>
        </w:pBdr>
        <w:ind w:right="358"/>
        <w:rPr>
          <w:color w:val="000000"/>
        </w:rPr>
      </w:pPr>
      <w:r>
        <w:rPr>
          <w:color w:val="000000"/>
        </w:rPr>
        <w:t>Activities and costs are eligible for HOME assistance only if the housing meets certain minimum property standards upon project completion.</w:t>
      </w:r>
    </w:p>
    <w:p w:rsidR="00A035EE" w:rsidRDefault="00A035EE">
      <w:pPr>
        <w:pBdr>
          <w:top w:val="nil"/>
          <w:left w:val="nil"/>
          <w:bottom w:val="nil"/>
          <w:right w:val="nil"/>
          <w:between w:val="nil"/>
        </w:pBdr>
        <w:ind w:right="358"/>
        <w:rPr>
          <w:color w:val="000000"/>
        </w:rPr>
      </w:pPr>
    </w:p>
    <w:p w:rsidR="002561CA" w:rsidRDefault="002561CA">
      <w:pPr>
        <w:spacing w:before="6"/>
      </w:pPr>
    </w:p>
    <w:p w:rsidR="002561CA" w:rsidRDefault="0032459C">
      <w:pPr>
        <w:pStyle w:val="Heading3"/>
        <w:ind w:left="0" w:firstLine="720"/>
      </w:pPr>
      <w:bookmarkStart w:id="120" w:name="_heading=h.2pta16n" w:colFirst="0" w:colLast="0"/>
      <w:bookmarkEnd w:id="120"/>
      <w:r>
        <w:lastRenderedPageBreak/>
        <w:t>General Inspection Requirement [92.504(d)]</w:t>
      </w:r>
    </w:p>
    <w:p w:rsidR="002561CA" w:rsidRDefault="0032459C">
      <w:pPr>
        <w:pBdr>
          <w:top w:val="nil"/>
          <w:left w:val="nil"/>
          <w:bottom w:val="nil"/>
          <w:right w:val="nil"/>
          <w:between w:val="nil"/>
        </w:pBdr>
        <w:ind w:left="720" w:right="358"/>
        <w:rPr>
          <w:color w:val="000000"/>
        </w:rPr>
      </w:pPr>
      <w:r>
        <w:rPr>
          <w:color w:val="000000"/>
        </w:rPr>
        <w:t>The PJ, or an approved state-licensed home inspector, must conduct an on-site inspection of each property prior to occupancy to ensure that the project meets the applicable property standards.</w:t>
      </w:r>
    </w:p>
    <w:p w:rsidR="002561CA" w:rsidRDefault="002561CA"/>
    <w:p w:rsidR="002561CA" w:rsidRDefault="0032459C">
      <w:pPr>
        <w:pStyle w:val="Heading3"/>
        <w:ind w:left="0" w:firstLine="720"/>
        <w:rPr>
          <w:b w:val="0"/>
          <w:i w:val="0"/>
        </w:rPr>
      </w:pPr>
      <w:bookmarkStart w:id="121" w:name="_heading=h.14ykbeg" w:colFirst="0" w:colLast="0"/>
      <w:bookmarkEnd w:id="121"/>
      <w:r>
        <w:t>Acquisition Only</w:t>
      </w:r>
    </w:p>
    <w:p w:rsidR="002561CA" w:rsidRDefault="0032459C">
      <w:pPr>
        <w:pBdr>
          <w:top w:val="nil"/>
          <w:left w:val="nil"/>
          <w:bottom w:val="nil"/>
          <w:right w:val="nil"/>
          <w:between w:val="nil"/>
        </w:pBdr>
        <w:ind w:left="720" w:right="358"/>
        <w:rPr>
          <w:color w:val="000000"/>
        </w:rPr>
      </w:pPr>
      <w:r>
        <w:rPr>
          <w:color w:val="000000"/>
        </w:rPr>
        <w:t>For properties receiving assistance for acquisition only, the property must meet the property standards for existing housing or new construction.</w:t>
      </w:r>
      <w:r>
        <w:rPr>
          <w:noProof/>
        </w:rPr>
        <mc:AlternateContent>
          <mc:Choice Requires="wpg">
            <w:drawing>
              <wp:anchor distT="0" distB="0" distL="0" distR="0" simplePos="0" relativeHeight="251676672" behindDoc="1" locked="0" layoutInCell="1" hidden="0" allowOverlap="1">
                <wp:simplePos x="0" y="0"/>
                <wp:positionH relativeFrom="column">
                  <wp:posOffset>1333500</wp:posOffset>
                </wp:positionH>
                <wp:positionV relativeFrom="paragraph">
                  <wp:posOffset>508000</wp:posOffset>
                </wp:positionV>
                <wp:extent cx="1270" cy="208915"/>
                <wp:effectExtent l="0" t="0" r="0" b="0"/>
                <wp:wrapNone/>
                <wp:docPr id="939" name="Group 939"/>
                <wp:cNvGraphicFramePr/>
                <a:graphic xmlns:a="http://schemas.openxmlformats.org/drawingml/2006/main">
                  <a:graphicData uri="http://schemas.microsoft.com/office/word/2010/wordprocessingGroup">
                    <wpg:wgp>
                      <wpg:cNvGrpSpPr/>
                      <wpg:grpSpPr>
                        <a:xfrm>
                          <a:off x="0" y="0"/>
                          <a:ext cx="1270" cy="208915"/>
                          <a:chOff x="5340600" y="3675525"/>
                          <a:chExt cx="9550" cy="208950"/>
                        </a:xfrm>
                      </wpg:grpSpPr>
                      <wpg:grpSp>
                        <wpg:cNvPr id="940" name="Group 940"/>
                        <wpg:cNvGrpSpPr/>
                        <wpg:grpSpPr>
                          <a:xfrm>
                            <a:off x="5345365" y="3675543"/>
                            <a:ext cx="1270" cy="208915"/>
                            <a:chOff x="3444" y="814"/>
                            <a:chExt cx="2" cy="329"/>
                          </a:xfrm>
                        </wpg:grpSpPr>
                        <wps:wsp>
                          <wps:cNvPr id="941" name="Rectangle 941"/>
                          <wps:cNvSpPr/>
                          <wps:spPr>
                            <a:xfrm>
                              <a:off x="3444" y="814"/>
                              <a:ext cx="0" cy="325"/>
                            </a:xfrm>
                            <a:prstGeom prst="rect">
                              <a:avLst/>
                            </a:prstGeom>
                            <a:noFill/>
                            <a:ln>
                              <a:noFill/>
                            </a:ln>
                          </wps:spPr>
                          <wps:txbx>
                            <w:txbxContent>
                              <w:p w:rsidR="00765D31" w:rsidRDefault="00765D31">
                                <w:pPr>
                                  <w:textDirection w:val="btLr"/>
                                </w:pPr>
                              </w:p>
                            </w:txbxContent>
                          </wps:txbx>
                          <wps:bodyPr spcFirstLastPara="1" wrap="square" lIns="91425" tIns="91425" rIns="91425" bIns="91425" anchor="ctr" anchorCtr="0">
                            <a:noAutofit/>
                          </wps:bodyPr>
                        </wps:wsp>
                        <wps:wsp>
                          <wps:cNvPr id="942" name="Freeform 942"/>
                          <wps:cNvSpPr/>
                          <wps:spPr>
                            <a:xfrm>
                              <a:off x="3444" y="814"/>
                              <a:ext cx="2" cy="329"/>
                            </a:xfrm>
                            <a:custGeom>
                              <a:avLst/>
                              <a:gdLst/>
                              <a:ahLst/>
                              <a:cxnLst/>
                              <a:rect l="l" t="t" r="r" b="b"/>
                              <a:pathLst>
                                <a:path w="120000" h="329" extrusionOk="0">
                                  <a:moveTo>
                                    <a:pt x="0" y="0"/>
                                  </a:moveTo>
                                  <a:lnTo>
                                    <a:pt x="0" y="329"/>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id="Group 939" o:spid="_x0000_s1131" style="position:absolute;left:0;text-align:left;margin-left:105pt;margin-top:40pt;width:.1pt;height:16.45pt;z-index:-251639808;mso-wrap-distance-left:0;mso-wrap-distance-right:0;mso-position-horizontal-relative:text;mso-position-vertical-relative:text" coordorigin="53406,36755" coordsize="95,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">
                <v:group id="Group 940" o:spid="_x0000_s1132" style="position:absolute;left:53453;top:36755;width:13;height:2089" coordorigin="3444,814" coordsize="2,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7B6r8IAAADcAAAADwAAAGRycy9kb3ducmV2LnhtbERPy4rCMBTdC/MP4Q7M&#10;TtOOD7RjFBGVWYjgA8Tdpbm2xeamNJm2/r1ZDLg8nPd82ZlSNFS7wrKCeBCBIE6tLjhTcDlv+1MQ&#10;ziNrLC2Tgic5WC4+enNMtG35SM3JZyKEsEtQQe59lUjp0pwMuoGtiAN3t7VBH2CdSV1jG8JNKb+j&#10;aCINFhwacqxonVP6OP0ZBbsW29Uw3jT7x339vJ3Hh+s+JqW+PrvVDwhPnX+L/92/WsFsFO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uweq/CAAAA3AAAAA8A&#10;AAAAAAAAAAAAAAAAqgIAAGRycy9kb3ducmV2LnhtbFBLBQYAAAAABAAEAPoAAACZAwAAAAA=&#10;">
                  <v:rect id="Rectangle 941" o:spid="_x0000_s1133" style="position:absolute;left:3444;top:814;width:0;height: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nSH8MA&#10;AADcAAAADwAAAGRycy9kb3ducmV2LnhtbESP0WrCQBRE3wX/YblC33RjENHoKrVUqD7ZpB9wm71m&#10;Q7N3Y3bV+PduodDHYWbOMOttbxtxo87XjhVMJwkI4tLpmisFX8V+vADhA7LGxjEpeJCH7WY4WGOm&#10;3Z0/6ZaHSkQI+wwVmBDaTEpfGrLoJ64ljt7ZdRZDlF0ldYf3CLeNTJNkLi3WHBcMtvRmqPzJr1bB&#10;aeYofU/9Lq/s0vTfxfFwwblSL6P+dQUiUB/+w3/tD61gOZvC75l4BO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nSH8MAAADcAAAADwAAAAAAAAAAAAAAAACYAgAAZHJzL2Rv&#10;d25yZXYueG1sUEsFBgAAAAAEAAQA9QAAAIgDAAAAAA==&#10;" filled="f" stroked="f">
                    <v:textbox inset="2.53958mm,2.53958mm,2.53958mm,2.53958mm">
                      <w:txbxContent>
                        <w:p w:rsidR="00765D31" w:rsidRDefault="00765D31">
                          <w:pPr>
                            <w:textDirection w:val="btLr"/>
                          </w:pPr>
                        </w:p>
                      </w:txbxContent>
                    </v:textbox>
                  </v:rect>
                  <v:shape id="Freeform 942" o:spid="_x0000_s1134" style="position:absolute;left:3444;top:814;width:2;height:329;visibility:visible;mso-wrap-style:square;v-text-anchor:middle" coordsize="120000,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M3sQA&#10;AADcAAAADwAAAGRycy9kb3ducmV2LnhtbESPQWsCMRSE7wX/Q3hCb5rVlq6uRpFCaUu9uOr9uXlm&#10;FzcvS5Lq9t83BaHHYWa+YZbr3rbiSj40jhVMxhkI4srpho2Cw/5tNAMRIrLG1jEp+KEA69XgYYmF&#10;djfe0bWMRiQIhwIV1DF2hZShqsliGLuOOHln5y3GJL2R2uMtwW0rp1n2Ii02nBZq7Oi1pupSflsF&#10;+ZfpTvPt+6edmDLY45N3eZ4r9TjsNwsQkfr4H763P7SC+fMU/s6k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uDN7EAAAA3AAAAA8AAAAAAAAAAAAAAAAAmAIAAGRycy9k&#10;b3ducmV2LnhtbFBLBQYAAAAABAAEAPUAAACJAwAAAAA=&#10;" path="m,l,329e" filled="f">
                    <v:path arrowok="t" o:extrusionok="f"/>
                  </v:shape>
                </v:group>
              </v:group>
            </w:pict>
          </mc:Fallback>
        </mc:AlternateContent>
      </w:r>
    </w:p>
    <w:p w:rsidR="002561CA" w:rsidRDefault="002561CA">
      <w:pPr>
        <w:spacing w:before="5"/>
      </w:pPr>
    </w:p>
    <w:tbl>
      <w:tblPr>
        <w:tblStyle w:val="afff2"/>
        <w:tblW w:w="9578" w:type="dxa"/>
        <w:tblInd w:w="99" w:type="dxa"/>
        <w:tblLayout w:type="fixed"/>
        <w:tblLook w:val="0000" w:firstRow="0" w:lastRow="0" w:firstColumn="0" w:lastColumn="0" w:noHBand="0" w:noVBand="0"/>
      </w:tblPr>
      <w:tblGrid>
        <w:gridCol w:w="2088"/>
        <w:gridCol w:w="7490"/>
      </w:tblGrid>
      <w:tr w:rsidR="002561CA">
        <w:trPr>
          <w:trHeight w:val="339"/>
        </w:trPr>
        <w:tc>
          <w:tcPr>
            <w:tcW w:w="2088" w:type="dxa"/>
            <w:tcBorders>
              <w:top w:val="single" w:sz="5" w:space="0" w:color="000000"/>
              <w:left w:val="single" w:sz="5" w:space="0" w:color="000000"/>
              <w:bottom w:val="single" w:sz="5" w:space="0" w:color="000000"/>
              <w:right w:val="nil"/>
            </w:tcBorders>
            <w:shd w:val="clear" w:color="auto" w:fill="365F91"/>
          </w:tcPr>
          <w:p w:rsidR="002561CA" w:rsidRDefault="0032459C" w:rsidP="00AD4C20">
            <w:pPr>
              <w:pBdr>
                <w:top w:val="nil"/>
                <w:left w:val="nil"/>
                <w:bottom w:val="nil"/>
                <w:right w:val="nil"/>
                <w:between w:val="nil"/>
              </w:pBdr>
              <w:ind w:left="385"/>
              <w:rPr>
                <w:rFonts w:ascii="Cambria" w:eastAsia="Cambria" w:hAnsi="Cambria" w:cs="Cambria"/>
                <w:color w:val="000000"/>
                <w:sz w:val="28"/>
                <w:szCs w:val="28"/>
              </w:rPr>
            </w:pPr>
            <w:r>
              <w:rPr>
                <w:rFonts w:ascii="Cambria" w:eastAsia="Cambria" w:hAnsi="Cambria" w:cs="Cambria"/>
                <w:i/>
                <w:color w:val="FFFFFF"/>
                <w:sz w:val="28"/>
                <w:szCs w:val="28"/>
              </w:rPr>
              <w:t>Table 5.1</w:t>
            </w:r>
            <w:r w:rsidR="00AD4C20">
              <w:rPr>
                <w:rFonts w:ascii="Cambria" w:eastAsia="Cambria" w:hAnsi="Cambria" w:cs="Cambria"/>
                <w:i/>
                <w:color w:val="FFFFFF"/>
                <w:sz w:val="28"/>
                <w:szCs w:val="28"/>
              </w:rPr>
              <w:t>2</w:t>
            </w:r>
          </w:p>
        </w:tc>
        <w:tc>
          <w:tcPr>
            <w:tcW w:w="7490" w:type="dxa"/>
            <w:tcBorders>
              <w:top w:val="single" w:sz="5" w:space="0" w:color="000000"/>
              <w:left w:val="nil"/>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1510"/>
              <w:rPr>
                <w:rFonts w:ascii="Cambria" w:eastAsia="Cambria" w:hAnsi="Cambria" w:cs="Cambria"/>
                <w:color w:val="000000"/>
                <w:sz w:val="28"/>
                <w:szCs w:val="28"/>
              </w:rPr>
            </w:pPr>
            <w:r>
              <w:rPr>
                <w:rFonts w:ascii="Cambria" w:eastAsia="Cambria" w:hAnsi="Cambria" w:cs="Cambria"/>
                <w:b/>
                <w:i/>
                <w:color w:val="FFFFFF"/>
                <w:sz w:val="28"/>
                <w:szCs w:val="28"/>
              </w:rPr>
              <w:t>Property Standards for Acquisition</w:t>
            </w:r>
          </w:p>
        </w:tc>
      </w:tr>
      <w:tr w:rsidR="002561CA">
        <w:trPr>
          <w:trHeight w:val="277"/>
        </w:trPr>
        <w:tc>
          <w:tcPr>
            <w:tcW w:w="2088"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239"/>
              <w:rPr>
                <w:color w:val="000000"/>
              </w:rPr>
            </w:pPr>
            <w:r>
              <w:rPr>
                <w:b/>
                <w:color w:val="000000"/>
              </w:rPr>
              <w:t>HOME Assistance</w:t>
            </w:r>
          </w:p>
        </w:tc>
        <w:tc>
          <w:tcPr>
            <w:tcW w:w="7490"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jc w:val="center"/>
              <w:rPr>
                <w:color w:val="000000"/>
              </w:rPr>
            </w:pPr>
            <w:r>
              <w:rPr>
                <w:b/>
                <w:color w:val="000000"/>
              </w:rPr>
              <w:t>Housing Requirements</w:t>
            </w:r>
          </w:p>
        </w:tc>
      </w:tr>
      <w:tr w:rsidR="002561CA">
        <w:trPr>
          <w:trHeight w:val="1891"/>
        </w:trPr>
        <w:tc>
          <w:tcPr>
            <w:tcW w:w="2088" w:type="dxa"/>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sz w:val="21"/>
                <w:szCs w:val="21"/>
              </w:rPr>
            </w:pPr>
          </w:p>
          <w:p w:rsidR="002561CA" w:rsidRDefault="0032459C">
            <w:pPr>
              <w:pBdr>
                <w:top w:val="nil"/>
                <w:left w:val="nil"/>
                <w:bottom w:val="nil"/>
                <w:right w:val="nil"/>
                <w:between w:val="nil"/>
              </w:pBdr>
              <w:ind w:left="320"/>
              <w:rPr>
                <w:color w:val="000000"/>
              </w:rPr>
            </w:pPr>
            <w:r>
              <w:rPr>
                <w:color w:val="000000"/>
              </w:rPr>
              <w:t>Existing housing</w:t>
            </w:r>
          </w:p>
        </w:tc>
        <w:tc>
          <w:tcPr>
            <w:tcW w:w="7490"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
              <w:ind w:left="102" w:right="251"/>
              <w:rPr>
                <w:color w:val="000000"/>
              </w:rPr>
            </w:pPr>
            <w:r>
              <w:rPr>
                <w:color w:val="000000"/>
              </w:rPr>
              <w:t>Must be decent, safe, sanitary and in good repair, and meet all applicable state and local housing quality standards and code requirements. Housing must be free of any deficiencies identified in the Uniform Physical Condition Standards (UPCS). The current standard is housing must meet state and local housing property standards or codes, or in their absence, Housing Quality Standards (HQS), which will be in effect until HUD provides further guidance to implement UPCS.</w:t>
            </w:r>
          </w:p>
        </w:tc>
      </w:tr>
    </w:tbl>
    <w:p w:rsidR="002561CA" w:rsidRDefault="002561CA">
      <w:pPr>
        <w:spacing w:before="6"/>
        <w:rPr>
          <w:sz w:val="6"/>
          <w:szCs w:val="6"/>
        </w:rPr>
      </w:pPr>
    </w:p>
    <w:tbl>
      <w:tblPr>
        <w:tblStyle w:val="afff3"/>
        <w:tblW w:w="9578" w:type="dxa"/>
        <w:tblInd w:w="99" w:type="dxa"/>
        <w:tblLayout w:type="fixed"/>
        <w:tblLook w:val="0000" w:firstRow="0" w:lastRow="0" w:firstColumn="0" w:lastColumn="0" w:noHBand="0" w:noVBand="0"/>
      </w:tblPr>
      <w:tblGrid>
        <w:gridCol w:w="2088"/>
        <w:gridCol w:w="7490"/>
      </w:tblGrid>
      <w:tr w:rsidR="002561CA">
        <w:trPr>
          <w:trHeight w:val="548"/>
        </w:trPr>
        <w:tc>
          <w:tcPr>
            <w:tcW w:w="2088"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685" w:right="196" w:hanging="488"/>
              <w:rPr>
                <w:color w:val="000000"/>
              </w:rPr>
            </w:pPr>
            <w:r>
              <w:rPr>
                <w:color w:val="000000"/>
              </w:rPr>
              <w:t>Newly constructed housing</w:t>
            </w:r>
          </w:p>
        </w:tc>
        <w:tc>
          <w:tcPr>
            <w:tcW w:w="7490"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1046"/>
              <w:rPr>
                <w:color w:val="000000"/>
              </w:rPr>
            </w:pPr>
            <w:r>
              <w:rPr>
                <w:color w:val="000000"/>
              </w:rPr>
              <w:t>Must meet state and local codes, ordinances and zoning codes for new construction.</w:t>
            </w:r>
          </w:p>
        </w:tc>
      </w:tr>
      <w:tr w:rsidR="002561CA">
        <w:trPr>
          <w:trHeight w:val="547"/>
        </w:trPr>
        <w:tc>
          <w:tcPr>
            <w:tcW w:w="2088" w:type="dxa"/>
            <w:vMerge w:val="restart"/>
            <w:tcBorders>
              <w:top w:val="single" w:sz="5" w:space="0" w:color="000000"/>
              <w:left w:val="single" w:sz="5" w:space="0" w:color="000000"/>
              <w:right w:val="single" w:sz="5" w:space="0" w:color="000000"/>
            </w:tcBorders>
          </w:tcPr>
          <w:p w:rsidR="002561CA" w:rsidRDefault="0032459C">
            <w:pPr>
              <w:pBdr>
                <w:top w:val="nil"/>
                <w:left w:val="nil"/>
                <w:bottom w:val="nil"/>
                <w:right w:val="nil"/>
                <w:between w:val="nil"/>
              </w:pBdr>
              <w:spacing w:before="142"/>
              <w:ind w:left="395" w:right="394" w:hanging="1"/>
              <w:jc w:val="center"/>
              <w:rPr>
                <w:color w:val="000000"/>
              </w:rPr>
            </w:pPr>
            <w:r>
              <w:rPr>
                <w:color w:val="000000"/>
              </w:rPr>
              <w:t>Existing Manufactured Housing</w:t>
            </w:r>
          </w:p>
        </w:tc>
        <w:tc>
          <w:tcPr>
            <w:tcW w:w="7490"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Pr>
                <w:color w:val="000000"/>
              </w:rPr>
            </w:pPr>
            <w:r>
              <w:rPr>
                <w:color w:val="000000"/>
              </w:rPr>
              <w:t>Foundation systems must be inspected and meet the applicable State or local</w:t>
            </w:r>
          </w:p>
          <w:p w:rsidR="002561CA" w:rsidRDefault="0032459C">
            <w:pPr>
              <w:pBdr>
                <w:top w:val="nil"/>
                <w:left w:val="nil"/>
                <w:bottom w:val="nil"/>
                <w:right w:val="nil"/>
                <w:between w:val="nil"/>
              </w:pBdr>
              <w:ind w:left="102"/>
              <w:rPr>
                <w:color w:val="000000"/>
              </w:rPr>
            </w:pPr>
            <w:r>
              <w:rPr>
                <w:color w:val="000000"/>
              </w:rPr>
              <w:t>codes, subject to the approval of the PJ’s building officials.</w:t>
            </w:r>
          </w:p>
        </w:tc>
      </w:tr>
      <w:tr w:rsidR="002561CA">
        <w:trPr>
          <w:trHeight w:val="547"/>
        </w:trPr>
        <w:tc>
          <w:tcPr>
            <w:tcW w:w="2088" w:type="dxa"/>
            <w:vMerge/>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spacing w:line="276" w:lineRule="auto"/>
              <w:rPr>
                <w:color w:val="000000"/>
              </w:rPr>
            </w:pPr>
          </w:p>
        </w:tc>
        <w:tc>
          <w:tcPr>
            <w:tcW w:w="7490"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521"/>
              <w:rPr>
                <w:color w:val="000000"/>
              </w:rPr>
            </w:pPr>
            <w:r>
              <w:rPr>
                <w:color w:val="000000"/>
              </w:rPr>
              <w:t>In the absence of State and local codes, must meet the Model Manufactured Home Installation Standards at 24 CFR part 3285.</w:t>
            </w:r>
          </w:p>
        </w:tc>
      </w:tr>
      <w:tr w:rsidR="002561CA">
        <w:trPr>
          <w:trHeight w:val="278"/>
        </w:trPr>
        <w:tc>
          <w:tcPr>
            <w:tcW w:w="2088" w:type="dxa"/>
            <w:vMerge/>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spacing w:line="276" w:lineRule="auto"/>
              <w:rPr>
                <w:color w:val="000000"/>
              </w:rPr>
            </w:pPr>
          </w:p>
        </w:tc>
        <w:tc>
          <w:tcPr>
            <w:tcW w:w="7490"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Pr>
                <w:color w:val="000000"/>
              </w:rPr>
            </w:pPr>
            <w:r>
              <w:rPr>
                <w:color w:val="000000"/>
              </w:rPr>
              <w:t>Must be connected to permanent utility hook-ups.</w:t>
            </w:r>
          </w:p>
        </w:tc>
      </w:tr>
      <w:tr w:rsidR="002561CA">
        <w:trPr>
          <w:trHeight w:val="547"/>
        </w:trPr>
        <w:tc>
          <w:tcPr>
            <w:tcW w:w="2088" w:type="dxa"/>
            <w:vMerge w:val="restart"/>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sz w:val="23"/>
                <w:szCs w:val="23"/>
              </w:rPr>
            </w:pPr>
          </w:p>
          <w:p w:rsidR="002561CA" w:rsidRDefault="0032459C">
            <w:pPr>
              <w:pBdr>
                <w:top w:val="nil"/>
                <w:left w:val="nil"/>
                <w:bottom w:val="nil"/>
                <w:right w:val="nil"/>
                <w:between w:val="nil"/>
              </w:pBdr>
              <w:ind w:left="675" w:right="164" w:hanging="509"/>
              <w:rPr>
                <w:color w:val="000000"/>
              </w:rPr>
            </w:pPr>
            <w:r>
              <w:rPr>
                <w:color w:val="000000"/>
              </w:rPr>
              <w:t>New Manufactured Housing</w:t>
            </w:r>
          </w:p>
        </w:tc>
        <w:tc>
          <w:tcPr>
            <w:tcW w:w="7490"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391"/>
              <w:rPr>
                <w:color w:val="000000"/>
              </w:rPr>
            </w:pPr>
            <w:r>
              <w:rPr>
                <w:color w:val="000000"/>
              </w:rPr>
              <w:t>Foundations and anchoring must meet all applicable state and local codes and other requirement.</w:t>
            </w:r>
          </w:p>
        </w:tc>
      </w:tr>
      <w:tr w:rsidR="002561CA">
        <w:trPr>
          <w:trHeight w:val="816"/>
        </w:trPr>
        <w:tc>
          <w:tcPr>
            <w:tcW w:w="2088" w:type="dxa"/>
            <w:vMerge/>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spacing w:line="276" w:lineRule="auto"/>
              <w:rPr>
                <w:color w:val="000000"/>
              </w:rPr>
            </w:pPr>
          </w:p>
        </w:tc>
        <w:tc>
          <w:tcPr>
            <w:tcW w:w="7490"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284"/>
              <w:rPr>
                <w:color w:val="000000"/>
              </w:rPr>
            </w:pPr>
            <w:r>
              <w:rPr>
                <w:color w:val="000000"/>
              </w:rPr>
              <w:t>Must be on a permanent foundation, meaning a foundation system of supports that is capable of transferring all design loads to the ground and meets the requirements of 24 CFR § 203.43f(c)(i).</w:t>
            </w:r>
          </w:p>
        </w:tc>
      </w:tr>
      <w:tr w:rsidR="002561CA">
        <w:trPr>
          <w:trHeight w:val="548"/>
        </w:trPr>
        <w:tc>
          <w:tcPr>
            <w:tcW w:w="2088" w:type="dxa"/>
            <w:vMerge/>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spacing w:line="276" w:lineRule="auto"/>
              <w:rPr>
                <w:color w:val="000000"/>
              </w:rPr>
            </w:pPr>
          </w:p>
        </w:tc>
        <w:tc>
          <w:tcPr>
            <w:tcW w:w="7490"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217"/>
              <w:rPr>
                <w:color w:val="000000"/>
              </w:rPr>
            </w:pPr>
            <w:r>
              <w:rPr>
                <w:color w:val="000000"/>
              </w:rPr>
              <w:t>Must meet the Manufactured Home Construction and Safety Standards codified at 24 CFR part 3280.</w:t>
            </w:r>
          </w:p>
        </w:tc>
      </w:tr>
      <w:tr w:rsidR="002561CA">
        <w:trPr>
          <w:trHeight w:val="278"/>
        </w:trPr>
        <w:tc>
          <w:tcPr>
            <w:tcW w:w="2088" w:type="dxa"/>
            <w:vMerge/>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spacing w:line="276" w:lineRule="auto"/>
              <w:rPr>
                <w:color w:val="000000"/>
              </w:rPr>
            </w:pPr>
          </w:p>
        </w:tc>
        <w:tc>
          <w:tcPr>
            <w:tcW w:w="7490"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Pr>
                <w:color w:val="000000"/>
              </w:rPr>
            </w:pPr>
            <w:r>
              <w:rPr>
                <w:color w:val="000000"/>
              </w:rPr>
              <w:t>Must be connected to permanent utility hook-ups.</w:t>
            </w:r>
          </w:p>
        </w:tc>
      </w:tr>
    </w:tbl>
    <w:p w:rsidR="002561CA" w:rsidRDefault="002561CA">
      <w:pPr>
        <w:rPr>
          <w:sz w:val="20"/>
          <w:szCs w:val="20"/>
        </w:rPr>
      </w:pPr>
    </w:p>
    <w:p w:rsidR="002561CA" w:rsidRDefault="002561CA">
      <w:pPr>
        <w:rPr>
          <w:sz w:val="24"/>
          <w:szCs w:val="24"/>
        </w:rPr>
      </w:pPr>
    </w:p>
    <w:p w:rsidR="002561CA" w:rsidRDefault="0032459C">
      <w:pPr>
        <w:ind w:left="124"/>
        <w:rPr>
          <w:sz w:val="20"/>
          <w:szCs w:val="20"/>
        </w:rPr>
      </w:pPr>
      <w:r>
        <w:rPr>
          <w:noProof/>
          <w:sz w:val="20"/>
          <w:szCs w:val="20"/>
        </w:rPr>
        <mc:AlternateContent>
          <mc:Choice Requires="wps">
            <w:drawing>
              <wp:inline distT="0" distB="0" distL="0" distR="0">
                <wp:extent cx="5935980" cy="527685"/>
                <wp:effectExtent l="0" t="0" r="0" b="0"/>
                <wp:docPr id="943" name="Rectangle 943"/>
                <wp:cNvGraphicFramePr/>
                <a:graphic xmlns:a="http://schemas.openxmlformats.org/drawingml/2006/main">
                  <a:graphicData uri="http://schemas.microsoft.com/office/word/2010/wordprocessingShape">
                    <wps:wsp>
                      <wps:cNvSpPr/>
                      <wps:spPr>
                        <a:xfrm>
                          <a:off x="2382773" y="3520920"/>
                          <a:ext cx="5926455" cy="518160"/>
                        </a:xfrm>
                        <a:prstGeom prst="rect">
                          <a:avLst/>
                        </a:prstGeom>
                        <a:noFill/>
                        <a:ln w="9525" cap="flat" cmpd="sng">
                          <a:solidFill>
                            <a:srgbClr val="000000"/>
                          </a:solidFill>
                          <a:prstDash val="solid"/>
                          <a:miter lim="800000"/>
                          <a:headEnd type="none" w="sm" len="sm"/>
                          <a:tailEnd type="none" w="sm" len="sm"/>
                        </a:ln>
                      </wps:spPr>
                      <wps:txbx>
                        <w:txbxContent>
                          <w:p w:rsidR="00765D31" w:rsidRDefault="00765D31" w:rsidP="00AD4C20">
                            <w:pPr>
                              <w:ind w:left="260" w:right="260" w:firstLine="260"/>
                              <w:textDirection w:val="btLr"/>
                            </w:pPr>
                            <w:r>
                              <w:rPr>
                                <w:b/>
                                <w:i/>
                                <w:color w:val="000000"/>
                              </w:rPr>
                              <w:t xml:space="preserve">Uniform Physical Condition Standards (UPCS) </w:t>
                            </w:r>
                            <w:r>
                              <w:rPr>
                                <w:i/>
                                <w:color w:val="000000"/>
                              </w:rPr>
                              <w:t>is an inspection protocol that is used to evaluate the condition of housing. The PJ uses this inspection protocol as the minimum property condition standard.</w:t>
                            </w:r>
                          </w:p>
                        </w:txbxContent>
                      </wps:txbx>
                      <wps:bodyPr spcFirstLastPara="1" wrap="square" lIns="0" tIns="0" rIns="0" bIns="0" anchor="t" anchorCtr="0">
                        <a:noAutofit/>
                      </wps:bodyPr>
                    </wps:wsp>
                  </a:graphicData>
                </a:graphic>
              </wp:inline>
            </w:drawing>
          </mc:Choice>
          <mc:Fallback>
            <w:pict>
              <v:rect id="Rectangle 943" o:spid="_x0000_s1135" style="width:467.4pt;height: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" filled="f">
                <v:stroke startarrowwidth="narrow" startarrowlength="short" endarrowwidth="narrow" endarrowlength="short"/>
                <v:textbox inset="0,0,0,0">
                  <w:txbxContent>
                    <w:p w:rsidR="00765D31" w:rsidRDefault="00765D31" w:rsidP="00AD4C20">
                      <w:pPr>
                        <w:ind w:left="260" w:right="260" w:firstLine="260"/>
                        <w:textDirection w:val="btLr"/>
                      </w:pPr>
                      <w:r>
                        <w:rPr>
                          <w:b/>
                          <w:i/>
                          <w:color w:val="000000"/>
                        </w:rPr>
                        <w:t xml:space="preserve">Uniform Physical Condition Standards (UPCS) </w:t>
                      </w:r>
                      <w:r>
                        <w:rPr>
                          <w:i/>
                          <w:color w:val="000000"/>
                        </w:rPr>
                        <w:t>is an inspection protocol that is used to evaluate the condition of housing. The PJ uses this inspection protocol as the minimum property condition standard.</w:t>
                      </w:r>
                    </w:p>
                  </w:txbxContent>
                </v:textbox>
                <w10:anchorlock/>
              </v:rect>
            </w:pict>
          </mc:Fallback>
        </mc:AlternateContent>
      </w:r>
    </w:p>
    <w:p w:rsidR="002561CA" w:rsidRDefault="002561CA"/>
    <w:p w:rsidR="002561CA" w:rsidRDefault="0032459C">
      <w:pPr>
        <w:pStyle w:val="Heading2"/>
        <w:ind w:left="0" w:firstLine="0"/>
        <w:rPr>
          <w:sz w:val="28"/>
          <w:szCs w:val="28"/>
        </w:rPr>
      </w:pPr>
      <w:bookmarkStart w:id="122" w:name="_heading=h.3oy7u29" w:colFirst="0" w:colLast="0"/>
      <w:bookmarkEnd w:id="122"/>
      <w:r>
        <w:rPr>
          <w:sz w:val="28"/>
          <w:szCs w:val="28"/>
        </w:rPr>
        <w:t>Project Underwriting and Subsidy Layering</w:t>
      </w:r>
    </w:p>
    <w:p w:rsidR="002561CA" w:rsidRDefault="002561CA">
      <w:pPr>
        <w:spacing w:before="10"/>
        <w:rPr>
          <w:rFonts w:ascii="Cambria" w:eastAsia="Cambria" w:hAnsi="Cambria" w:cs="Cambria"/>
          <w:b/>
        </w:rPr>
      </w:pPr>
    </w:p>
    <w:p w:rsidR="002561CA" w:rsidRDefault="0032459C">
      <w:pPr>
        <w:pBdr>
          <w:top w:val="nil"/>
          <w:left w:val="nil"/>
          <w:bottom w:val="nil"/>
          <w:right w:val="nil"/>
          <w:between w:val="nil"/>
        </w:pBdr>
        <w:ind w:right="334"/>
        <w:jc w:val="both"/>
        <w:rPr>
          <w:color w:val="000000"/>
        </w:rPr>
      </w:pPr>
      <w:r>
        <w:rPr>
          <w:color w:val="000000"/>
        </w:rPr>
        <w:t xml:space="preserve">The PJ will evaluate the project, according to its established underwriting and subsidy layering requirements, to determine financial viability before making a funding commitment for funds for new construction or rehabilitation. Subsidy Layering also applies to homebuyer units with multiple government funding awards. Refer also to </w:t>
      </w:r>
      <w:hyperlink w:anchor="_heading=h.2dvym10">
        <w:r>
          <w:rPr>
            <w:color w:val="0000FF"/>
            <w:u w:val="single"/>
          </w:rPr>
          <w:t>General Requirements</w:t>
        </w:r>
      </w:hyperlink>
      <w:r>
        <w:rPr>
          <w:color w:val="000000"/>
        </w:rPr>
        <w:t xml:space="preserve">: </w:t>
      </w:r>
      <w:hyperlink w:anchor="_heading=h.qsh70q">
        <w:r>
          <w:rPr>
            <w:color w:val="0000FF"/>
            <w:u w:val="single"/>
          </w:rPr>
          <w:t>Project Underwriting</w:t>
        </w:r>
      </w:hyperlink>
      <w:r>
        <w:rPr>
          <w:color w:val="0000FF"/>
        </w:rPr>
        <w:t xml:space="preserve"> </w:t>
      </w:r>
      <w:hyperlink w:anchor="_heading=h.qsh70q">
        <w:r>
          <w:rPr>
            <w:color w:val="0000FF"/>
          </w:rPr>
          <w:t xml:space="preserve"> </w:t>
        </w:r>
      </w:hyperlink>
      <w:hyperlink w:anchor="_heading=h.qsh70q">
        <w:r>
          <w:rPr>
            <w:color w:val="0000FF"/>
            <w:u w:val="single"/>
          </w:rPr>
          <w:t>and Subsidy Layering</w:t>
        </w:r>
      </w:hyperlink>
      <w:hyperlink w:anchor="_heading=h.qsh70q">
        <w:r>
          <w:rPr>
            <w:color w:val="000000"/>
          </w:rPr>
          <w:t>.</w:t>
        </w:r>
      </w:hyperlink>
    </w:p>
    <w:p w:rsidR="002561CA" w:rsidRDefault="002561CA">
      <w:pPr>
        <w:spacing w:before="5"/>
        <w:rPr>
          <w:sz w:val="17"/>
          <w:szCs w:val="17"/>
        </w:rPr>
      </w:pPr>
    </w:p>
    <w:p w:rsidR="002561CA" w:rsidRDefault="0032459C">
      <w:pPr>
        <w:pStyle w:val="Heading3"/>
        <w:ind w:left="0" w:firstLine="720"/>
      </w:pPr>
      <w:bookmarkStart w:id="123" w:name="_heading=h.243i4a2" w:colFirst="0" w:colLast="0"/>
      <w:bookmarkEnd w:id="123"/>
      <w:r>
        <w:lastRenderedPageBreak/>
        <w:t>Underwriting Standards [92.254(f)]</w:t>
      </w:r>
    </w:p>
    <w:p w:rsidR="002561CA" w:rsidRDefault="0032459C">
      <w:pPr>
        <w:pBdr>
          <w:top w:val="nil"/>
          <w:left w:val="nil"/>
          <w:bottom w:val="nil"/>
          <w:right w:val="nil"/>
          <w:between w:val="nil"/>
        </w:pBdr>
        <w:ind w:left="720" w:right="333"/>
        <w:jc w:val="both"/>
        <w:rPr>
          <w:color w:val="000000"/>
        </w:rPr>
      </w:pPr>
      <w:r>
        <w:rPr>
          <w:color w:val="000000"/>
        </w:rPr>
        <w:t>The City allows agencies providing purchase assistance to conduct their own screening and loan underwriting for first-time homebuyers, so long as the underwriting procedures are substantially consistent with the following procedures and policy requirements. Each homebuyer subrecipient must provide a copy of their underwriting procedures and policy requirements that must be approved by the City in advance of executing a HOME agreement with the City.</w:t>
      </w:r>
    </w:p>
    <w:p w:rsidR="002561CA" w:rsidRDefault="002561CA"/>
    <w:p w:rsidR="00AD4C20" w:rsidRDefault="00AD4C20"/>
    <w:p w:rsidR="002561CA" w:rsidRDefault="0032459C">
      <w:pPr>
        <w:pBdr>
          <w:top w:val="nil"/>
          <w:left w:val="nil"/>
          <w:bottom w:val="nil"/>
          <w:right w:val="nil"/>
          <w:between w:val="nil"/>
        </w:pBdr>
        <w:ind w:left="720" w:right="333"/>
        <w:jc w:val="both"/>
        <w:rPr>
          <w:color w:val="000000"/>
        </w:rPr>
      </w:pPr>
      <w:r>
        <w:rPr>
          <w:color w:val="000000"/>
        </w:rPr>
        <w:t>Agencies will complete a Mortgage Subsidy Layering Worksheet provided by the City prior to executing a home loan using mortgage assistance from more than one government agency with the prospective homebuyer and will submit it to the City for approval. The City staff will review each Mortgage Subsidy Layering Worksheet to ensure that there is not an excess of HOME funds awarded to homebuyers. After receiving City approval, an Agency may proceed with the loan. The subsidy layering review documentation for each homebuyer loan will be maintained in each Agency’s Project folder.</w:t>
      </w:r>
    </w:p>
    <w:p w:rsidR="002561CA" w:rsidRDefault="002561CA">
      <w:pPr>
        <w:ind w:left="720"/>
      </w:pPr>
    </w:p>
    <w:p w:rsidR="002561CA" w:rsidRDefault="0032459C">
      <w:pPr>
        <w:pBdr>
          <w:top w:val="nil"/>
          <w:left w:val="nil"/>
          <w:bottom w:val="nil"/>
          <w:right w:val="nil"/>
          <w:between w:val="nil"/>
        </w:pBdr>
        <w:ind w:left="720" w:right="330"/>
        <w:jc w:val="both"/>
        <w:rPr>
          <w:color w:val="000000"/>
        </w:rPr>
      </w:pPr>
      <w:r>
        <w:rPr>
          <w:color w:val="000000"/>
        </w:rPr>
        <w:t>The sale of a property and any assistance to a homebuyer require that the buyer be underwritten according to the City’s HOME project underwriting guidelines for homebuyers. This underwriting  will  include  standards  for the  first  mortgage  and  establish  the  terms  for  any subordination of the HOME loan. Resale of the property during the affordability period, and if applicable, q</w:t>
      </w:r>
      <w:r w:rsidRPr="00AD4C20">
        <w:rPr>
          <w:color w:val="000000"/>
          <w:highlight w:val="yellow"/>
        </w:rPr>
        <w:t xml:space="preserve">ualification of subsequent buyers will be governed by the </w:t>
      </w:r>
      <w:r w:rsidRPr="00AD4C20">
        <w:rPr>
          <w:color w:val="0000FF"/>
          <w:highlight w:val="yellow"/>
          <w:u w:val="single"/>
        </w:rPr>
        <w:t>City of Chattanooga HOME</w:t>
      </w:r>
      <w:r w:rsidRPr="00AD4C20">
        <w:rPr>
          <w:color w:val="0000FF"/>
          <w:highlight w:val="yellow"/>
        </w:rPr>
        <w:t xml:space="preserve"> </w:t>
      </w:r>
      <w:r w:rsidRPr="00AD4C20">
        <w:rPr>
          <w:color w:val="0000FF"/>
          <w:highlight w:val="yellow"/>
          <w:u w:val="single"/>
        </w:rPr>
        <w:t>Homebuyer Program Guidelines for Resale and Recapture</w:t>
      </w:r>
      <w:r w:rsidRPr="00AD4C20">
        <w:rPr>
          <w:color w:val="000000"/>
          <w:highlight w:val="yellow"/>
        </w:rPr>
        <w:t>. (Refer to subsection g below)</w:t>
      </w:r>
      <w:r w:rsidRPr="00AD4C20">
        <w:rPr>
          <w:noProof/>
          <w:highlight w:val="yellow"/>
        </w:rPr>
        <mc:AlternateContent>
          <mc:Choice Requires="wpg">
            <w:drawing>
              <wp:anchor distT="0" distB="0" distL="0" distR="0" simplePos="0" relativeHeight="251677696" behindDoc="1" locked="0" layoutInCell="1" hidden="0" allowOverlap="1">
                <wp:simplePos x="0" y="0"/>
                <wp:positionH relativeFrom="column">
                  <wp:posOffset>4495800</wp:posOffset>
                </wp:positionH>
                <wp:positionV relativeFrom="paragraph">
                  <wp:posOffset>342900</wp:posOffset>
                </wp:positionV>
                <wp:extent cx="33655" cy="9525"/>
                <wp:effectExtent l="0" t="0" r="0" b="0"/>
                <wp:wrapNone/>
                <wp:docPr id="944" name="Group 944"/>
                <wp:cNvGraphicFramePr/>
                <a:graphic xmlns:a="http://schemas.openxmlformats.org/drawingml/2006/main">
                  <a:graphicData uri="http://schemas.microsoft.com/office/word/2010/wordprocessingGroup">
                    <wpg:wgp>
                      <wpg:cNvGrpSpPr/>
                      <wpg:grpSpPr>
                        <a:xfrm>
                          <a:off x="0" y="0"/>
                          <a:ext cx="33655" cy="9525"/>
                          <a:chOff x="5329150" y="3774475"/>
                          <a:chExt cx="33700" cy="10425"/>
                        </a:xfrm>
                      </wpg:grpSpPr>
                      <wpg:grpSp>
                        <wpg:cNvPr id="945" name="Group 945"/>
                        <wpg:cNvGrpSpPr/>
                        <wpg:grpSpPr>
                          <a:xfrm>
                            <a:off x="5329173" y="3775238"/>
                            <a:ext cx="33655" cy="9525"/>
                            <a:chOff x="8437" y="541"/>
                            <a:chExt cx="53" cy="15"/>
                          </a:xfrm>
                        </wpg:grpSpPr>
                        <wps:wsp>
                          <wps:cNvPr id="946" name="Rectangle 946"/>
                          <wps:cNvSpPr/>
                          <wps:spPr>
                            <a:xfrm>
                              <a:off x="8437" y="541"/>
                              <a:ext cx="50" cy="0"/>
                            </a:xfrm>
                            <a:prstGeom prst="rect">
                              <a:avLst/>
                            </a:prstGeom>
                            <a:noFill/>
                            <a:ln>
                              <a:noFill/>
                            </a:ln>
                          </wps:spPr>
                          <wps:txbx>
                            <w:txbxContent>
                              <w:p w:rsidR="00765D31" w:rsidRDefault="00765D31">
                                <w:pPr>
                                  <w:textDirection w:val="btLr"/>
                                </w:pPr>
                              </w:p>
                            </w:txbxContent>
                          </wps:txbx>
                          <wps:bodyPr spcFirstLastPara="1" wrap="square" lIns="91425" tIns="91425" rIns="91425" bIns="91425" anchor="ctr" anchorCtr="0">
                            <a:noAutofit/>
                          </wps:bodyPr>
                        </wps:wsp>
                        <wps:wsp>
                          <wps:cNvPr id="947" name="Freeform 947"/>
                          <wps:cNvSpPr/>
                          <wps:spPr>
                            <a:xfrm>
                              <a:off x="8437" y="541"/>
                              <a:ext cx="53" cy="15"/>
                            </a:xfrm>
                            <a:custGeom>
                              <a:avLst/>
                              <a:gdLst/>
                              <a:ahLst/>
                              <a:cxnLst/>
                              <a:rect l="l" t="t" r="r" b="b"/>
                              <a:pathLst>
                                <a:path w="53" h="15" extrusionOk="0">
                                  <a:moveTo>
                                    <a:pt x="0" y="7"/>
                                  </a:moveTo>
                                  <a:lnTo>
                                    <a:pt x="53" y="7"/>
                                  </a:lnTo>
                                </a:path>
                              </a:pathLst>
                            </a:custGeom>
                            <a:noFill/>
                            <a:ln w="104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id="Group 944" o:spid="_x0000_s1136" style="position:absolute;left:0;text-align:left;margin-left:354pt;margin-top:27pt;width:2.65pt;height:.75pt;z-index:-251638784;mso-wrap-distance-left:0;mso-wrap-distance-right:0;mso-position-horizontal-relative:text;mso-position-vertical-relative:text" coordorigin="53291,37744" coordsize="337,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">
                <v:group id="Group 945" o:spid="_x0000_s1137" style="position:absolute;left:53291;top:37752;width:337;height:95" coordorigin="8437,541" coordsize="5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fZN8YAAADcAAAADwAAAGRycy9kb3ducmV2LnhtbESPQWvCQBSE7wX/w/IE&#10;b3UTNWKjq4jY0kMoVAult0f2mQSzb0N2TeK/dwuFHoeZ+YbZ7AZTi45aV1lWEE8jEMS51RUXCr7O&#10;r88rEM4ja6wtk4I7OdhtR08bTLXt+ZO6ky9EgLBLUUHpfZNK6fKSDLqpbYiDd7GtQR9kW0jdYh/g&#10;ppazKFpKgxWHhRIbOpSUX083o+Ctx34/j49ddr0c7j/n5OM7i0mpyXjYr0F4Gvx/+K/9rhW8L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x9k3xgAAANwA&#10;AAAPAAAAAAAAAAAAAAAAAKoCAABkcnMvZG93bnJldi54bWxQSwUGAAAAAAQABAD6AAAAnQMAAAAA&#10;">
                  <v:rect id="Rectangle 946" o:spid="_x0000_s1138" style="position:absolute;left:8437;top:541;width:50;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BKa8MA&#10;AADcAAAADwAAAGRycy9kb3ducmV2LnhtbESP0WrCQBRE3wv+w3KFvtWNQUJNXUVLhepTjX7AbfY2&#10;G5q9G7Orxr93BcHHYWbOMLNFbxtxps7XjhWMRwkI4tLpmisFh/367R2ED8gaG8ek4EoeFvPBywxz&#10;7S68o3MRKhEh7HNUYEJocyl9aciiH7mWOHp/rrMYouwqqTu8RLhtZJokmbRYc1ww2NKnofK/OFkF&#10;PxNH6VfqV0Vlp6b/3W83R8yUeh32yw8QgfrwDD/a31rBdJLB/Uw8An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BKa8MAAADcAAAADwAAAAAAAAAAAAAAAACYAgAAZHJzL2Rv&#10;d25yZXYueG1sUEsFBgAAAAAEAAQA9QAAAIgDAAAAAA==&#10;" filled="f" stroked="f">
                    <v:textbox inset="2.53958mm,2.53958mm,2.53958mm,2.53958mm">
                      <w:txbxContent>
                        <w:p w:rsidR="00765D31" w:rsidRDefault="00765D31">
                          <w:pPr>
                            <w:textDirection w:val="btLr"/>
                          </w:pPr>
                        </w:p>
                      </w:txbxContent>
                    </v:textbox>
                  </v:rect>
                  <v:shape id="Freeform 947" o:spid="_x0000_s1139" style="position:absolute;left:8437;top:541;width:53;height:15;visibility:visible;mso-wrap-style:square;v-text-anchor:middle" coordsize="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eK2ccA&#10;AADcAAAADwAAAGRycy9kb3ducmV2LnhtbESPT2sCMRTE74V+h/CE3mpWW/yzGkWESks96Kqgt8fm&#10;ubt087JNUt1++6YgeBxm5jfMdN6aWlzI+cqygl43AUGcW11xoWC/e3segfABWWNtmRT8kof57PFh&#10;iqm2V97SJQuFiBD2KSooQ2hSKX1ekkHftQ1x9M7WGQxRukJqh9cIN7XsJ8lAGqw4LpTY0LKk/Cv7&#10;MQoW+5N7yUbr5HOTNwf8Pq78x3Gl1FOnXUxABGrDPXxrv2sF49ch/J+JR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3itnHAAAA3AAAAA8AAAAAAAAAAAAAAAAAmAIAAGRy&#10;cy9kb3ducmV2LnhtbFBLBQYAAAAABAAEAPUAAACMAwAAAAA=&#10;" path="m,7r53,e" filled="f" strokeweight=".28889mm">
                    <v:path arrowok="t" o:extrusionok="f"/>
                  </v:shape>
                </v:group>
              </v:group>
            </w:pict>
          </mc:Fallback>
        </mc:AlternateContent>
      </w:r>
    </w:p>
    <w:p w:rsidR="002561CA" w:rsidRDefault="002561CA">
      <w:pPr>
        <w:spacing w:before="3"/>
        <w:ind w:left="720"/>
        <w:rPr>
          <w:sz w:val="17"/>
          <w:szCs w:val="17"/>
        </w:rPr>
      </w:pPr>
    </w:p>
    <w:p w:rsidR="002561CA" w:rsidRDefault="0032459C">
      <w:pPr>
        <w:pBdr>
          <w:top w:val="nil"/>
          <w:left w:val="nil"/>
          <w:bottom w:val="nil"/>
          <w:right w:val="nil"/>
          <w:between w:val="nil"/>
        </w:pBdr>
        <w:spacing w:before="56"/>
        <w:ind w:left="720" w:right="337"/>
        <w:jc w:val="both"/>
        <w:rPr>
          <w:color w:val="000000"/>
        </w:rPr>
      </w:pPr>
      <w:r>
        <w:rPr>
          <w:color w:val="000000"/>
        </w:rPr>
        <w:t>The PJ’s underwriting guidelines specify how the PJ evaluates the homebuyer’s ability and willingness to pay, and the appropriateness of the proposed HOME subsidy amount. The homebuyer is evaluated according to:</w:t>
      </w:r>
    </w:p>
    <w:p w:rsidR="002561CA" w:rsidRDefault="002561CA"/>
    <w:tbl>
      <w:tblPr>
        <w:tblStyle w:val="afff4"/>
        <w:tblW w:w="9578" w:type="dxa"/>
        <w:tblInd w:w="99" w:type="dxa"/>
        <w:tblLayout w:type="fixed"/>
        <w:tblLook w:val="0000" w:firstRow="0" w:lastRow="0" w:firstColumn="0" w:lastColumn="0" w:noHBand="0" w:noVBand="0"/>
      </w:tblPr>
      <w:tblGrid>
        <w:gridCol w:w="1999"/>
        <w:gridCol w:w="1194"/>
        <w:gridCol w:w="1596"/>
        <w:gridCol w:w="1596"/>
        <w:gridCol w:w="3193"/>
      </w:tblGrid>
      <w:tr w:rsidR="002561CA">
        <w:trPr>
          <w:trHeight w:val="338"/>
        </w:trPr>
        <w:tc>
          <w:tcPr>
            <w:tcW w:w="1999" w:type="dxa"/>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rsidP="00AD4C20">
            <w:pPr>
              <w:pBdr>
                <w:top w:val="nil"/>
                <w:left w:val="nil"/>
                <w:bottom w:val="nil"/>
                <w:right w:val="nil"/>
                <w:between w:val="nil"/>
              </w:pBdr>
              <w:ind w:left="385"/>
              <w:rPr>
                <w:rFonts w:ascii="Cambria" w:eastAsia="Cambria" w:hAnsi="Cambria" w:cs="Cambria"/>
                <w:color w:val="000000"/>
                <w:sz w:val="28"/>
                <w:szCs w:val="28"/>
              </w:rPr>
            </w:pPr>
            <w:r>
              <w:rPr>
                <w:rFonts w:ascii="Cambria" w:eastAsia="Cambria" w:hAnsi="Cambria" w:cs="Cambria"/>
                <w:i/>
                <w:color w:val="FFFFFF"/>
                <w:sz w:val="28"/>
                <w:szCs w:val="28"/>
              </w:rPr>
              <w:t>Table 5.1</w:t>
            </w:r>
            <w:r w:rsidR="00AD4C20">
              <w:rPr>
                <w:rFonts w:ascii="Cambria" w:eastAsia="Cambria" w:hAnsi="Cambria" w:cs="Cambria"/>
                <w:i/>
                <w:color w:val="FFFFFF"/>
                <w:sz w:val="28"/>
                <w:szCs w:val="28"/>
              </w:rPr>
              <w:t>3</w:t>
            </w:r>
          </w:p>
        </w:tc>
        <w:tc>
          <w:tcPr>
            <w:tcW w:w="7579" w:type="dxa"/>
            <w:gridSpan w:val="4"/>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1821"/>
              <w:rPr>
                <w:rFonts w:ascii="Cambria" w:eastAsia="Cambria" w:hAnsi="Cambria" w:cs="Cambria"/>
                <w:color w:val="000000"/>
                <w:sz w:val="28"/>
                <w:szCs w:val="28"/>
              </w:rPr>
            </w:pPr>
            <w:r>
              <w:rPr>
                <w:rFonts w:ascii="Cambria" w:eastAsia="Cambria" w:hAnsi="Cambria" w:cs="Cambria"/>
                <w:b/>
                <w:i/>
                <w:color w:val="FFFFFF"/>
                <w:sz w:val="28"/>
                <w:szCs w:val="28"/>
              </w:rPr>
              <w:t>Homebuyer Evaluation Criteria</w:t>
            </w:r>
          </w:p>
        </w:tc>
      </w:tr>
      <w:tr w:rsidR="002561CA">
        <w:trPr>
          <w:trHeight w:val="547"/>
        </w:trPr>
        <w:tc>
          <w:tcPr>
            <w:tcW w:w="3193"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841" w:right="517" w:hanging="416"/>
              <w:rPr>
                <w:color w:val="000000"/>
              </w:rPr>
            </w:pPr>
            <w:r>
              <w:rPr>
                <w:color w:val="000000"/>
              </w:rPr>
              <w:t>Housing debt and overall household debt</w:t>
            </w:r>
          </w:p>
        </w:tc>
        <w:tc>
          <w:tcPr>
            <w:tcW w:w="3192"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248"/>
              <w:rPr>
                <w:color w:val="000000"/>
              </w:rPr>
            </w:pPr>
            <w:r>
              <w:rPr>
                <w:color w:val="000000"/>
              </w:rPr>
              <w:t>Recurring household expenses</w:t>
            </w:r>
          </w:p>
        </w:tc>
        <w:tc>
          <w:tcPr>
            <w:tcW w:w="3193"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242" w:right="228" w:hanging="1008"/>
              <w:rPr>
                <w:color w:val="000000"/>
              </w:rPr>
            </w:pPr>
            <w:r>
              <w:rPr>
                <w:color w:val="000000"/>
              </w:rPr>
              <w:t>Assets available to acquire the housing</w:t>
            </w:r>
          </w:p>
        </w:tc>
      </w:tr>
      <w:tr w:rsidR="002561CA">
        <w:trPr>
          <w:trHeight w:val="547"/>
        </w:trPr>
        <w:tc>
          <w:tcPr>
            <w:tcW w:w="4789" w:type="dxa"/>
            <w:gridSpan w:val="3"/>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783"/>
              <w:rPr>
                <w:color w:val="000000"/>
              </w:rPr>
            </w:pPr>
            <w:r>
              <w:rPr>
                <w:color w:val="000000"/>
              </w:rPr>
              <w:t>Monthly expenses of the household</w:t>
            </w:r>
          </w:p>
        </w:tc>
        <w:tc>
          <w:tcPr>
            <w:tcW w:w="4789"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316" w:right="207" w:hanging="1114"/>
              <w:rPr>
                <w:color w:val="000000"/>
              </w:rPr>
            </w:pPr>
            <w:r>
              <w:rPr>
                <w:color w:val="000000"/>
              </w:rPr>
              <w:t>Financial resources available to the household to sustain homeownership</w:t>
            </w:r>
          </w:p>
        </w:tc>
      </w:tr>
    </w:tbl>
    <w:p w:rsidR="002561CA" w:rsidRDefault="002561CA">
      <w:pPr>
        <w:spacing w:before="4"/>
        <w:rPr>
          <w:sz w:val="17"/>
          <w:szCs w:val="17"/>
        </w:rPr>
      </w:pPr>
    </w:p>
    <w:p w:rsidR="002561CA" w:rsidRDefault="0032459C">
      <w:pPr>
        <w:pBdr>
          <w:top w:val="nil"/>
          <w:left w:val="nil"/>
          <w:bottom w:val="nil"/>
          <w:right w:val="nil"/>
          <w:between w:val="nil"/>
        </w:pBdr>
        <w:spacing w:before="56"/>
        <w:ind w:left="720" w:right="333"/>
        <w:jc w:val="both"/>
        <w:rPr>
          <w:color w:val="000000"/>
        </w:rPr>
      </w:pPr>
      <w:r>
        <w:rPr>
          <w:color w:val="000000"/>
        </w:rPr>
        <w:t>Generally, underwriting (review of sources and uses) of all HOME projects is required whether or not the projects are assisted with other governmental assistance; however, the following exceptions apply to Homebuyer Assistance only:</w:t>
      </w:r>
    </w:p>
    <w:p w:rsidR="002561CA" w:rsidRDefault="002561CA">
      <w:pPr>
        <w:spacing w:before="6"/>
      </w:pPr>
    </w:p>
    <w:tbl>
      <w:tblPr>
        <w:tblStyle w:val="afff5"/>
        <w:tblW w:w="9578" w:type="dxa"/>
        <w:tblInd w:w="99" w:type="dxa"/>
        <w:tblLayout w:type="fixed"/>
        <w:tblLook w:val="0000" w:firstRow="0" w:lastRow="0" w:firstColumn="0" w:lastColumn="0" w:noHBand="0" w:noVBand="0"/>
      </w:tblPr>
      <w:tblGrid>
        <w:gridCol w:w="9578"/>
      </w:tblGrid>
      <w:tr w:rsidR="002561CA">
        <w:trPr>
          <w:trHeight w:val="338"/>
        </w:trPr>
        <w:tc>
          <w:tcPr>
            <w:tcW w:w="9578" w:type="dxa"/>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rsidP="00AD4C20">
            <w:pPr>
              <w:pBdr>
                <w:top w:val="nil"/>
                <w:left w:val="nil"/>
                <w:bottom w:val="nil"/>
                <w:right w:val="nil"/>
                <w:between w:val="nil"/>
              </w:pBdr>
              <w:tabs>
                <w:tab w:val="left" w:pos="4165"/>
              </w:tabs>
              <w:ind w:left="385"/>
              <w:rPr>
                <w:rFonts w:ascii="Cambria" w:eastAsia="Cambria" w:hAnsi="Cambria" w:cs="Cambria"/>
                <w:color w:val="000000"/>
                <w:sz w:val="28"/>
                <w:szCs w:val="28"/>
              </w:rPr>
            </w:pPr>
            <w:r>
              <w:rPr>
                <w:rFonts w:ascii="Cambria" w:eastAsia="Cambria" w:hAnsi="Cambria" w:cs="Cambria"/>
                <w:i/>
                <w:color w:val="FFFFFF"/>
                <w:sz w:val="28"/>
                <w:szCs w:val="28"/>
              </w:rPr>
              <w:t>Table 5.1</w:t>
            </w:r>
            <w:r w:rsidR="00AD4C20">
              <w:rPr>
                <w:rFonts w:ascii="Cambria" w:eastAsia="Cambria" w:hAnsi="Cambria" w:cs="Cambria"/>
                <w:i/>
                <w:color w:val="FFFFFF"/>
                <w:sz w:val="28"/>
                <w:szCs w:val="28"/>
              </w:rPr>
              <w:t>4</w:t>
            </w:r>
            <w:r>
              <w:rPr>
                <w:rFonts w:ascii="Cambria" w:eastAsia="Cambria" w:hAnsi="Cambria" w:cs="Cambria"/>
                <w:i/>
                <w:color w:val="FFFFFF"/>
                <w:sz w:val="28"/>
                <w:szCs w:val="28"/>
              </w:rPr>
              <w:tab/>
            </w:r>
            <w:r>
              <w:rPr>
                <w:rFonts w:ascii="Cambria" w:eastAsia="Cambria" w:hAnsi="Cambria" w:cs="Cambria"/>
                <w:b/>
                <w:i/>
                <w:color w:val="FFFFFF"/>
                <w:sz w:val="28"/>
                <w:szCs w:val="28"/>
              </w:rPr>
              <w:t>Exceptions [92.250(b)(4)]</w:t>
            </w:r>
          </w:p>
        </w:tc>
      </w:tr>
      <w:tr w:rsidR="002561CA">
        <w:trPr>
          <w:trHeight w:val="278"/>
        </w:trPr>
        <w:tc>
          <w:tcPr>
            <w:tcW w:w="9578" w:type="dxa"/>
            <w:tcBorders>
              <w:top w:val="single" w:sz="5" w:space="0" w:color="000000"/>
              <w:left w:val="single" w:sz="5" w:space="0" w:color="000000"/>
              <w:bottom w:val="single" w:sz="4" w:space="0" w:color="000000"/>
              <w:right w:val="single" w:sz="5" w:space="0" w:color="000000"/>
            </w:tcBorders>
            <w:shd w:val="clear" w:color="auto" w:fill="DBE4F0"/>
          </w:tcPr>
          <w:p w:rsidR="002561CA" w:rsidRDefault="0032459C">
            <w:pPr>
              <w:pBdr>
                <w:top w:val="nil"/>
                <w:left w:val="nil"/>
                <w:bottom w:val="nil"/>
                <w:right w:val="nil"/>
                <w:between w:val="nil"/>
              </w:pBdr>
              <w:tabs>
                <w:tab w:val="left" w:pos="4048"/>
              </w:tabs>
              <w:ind w:left="510"/>
              <w:rPr>
                <w:color w:val="000000"/>
              </w:rPr>
            </w:pPr>
            <w:r>
              <w:rPr>
                <w:b/>
                <w:color w:val="000000"/>
              </w:rPr>
              <w:t>HOME Assistance</w:t>
            </w:r>
            <w:r>
              <w:rPr>
                <w:b/>
                <w:color w:val="000000"/>
              </w:rPr>
              <w:tab/>
              <w:t>Exceptions to the Underwriting Requirement</w:t>
            </w:r>
          </w:p>
        </w:tc>
      </w:tr>
      <w:tr w:rsidR="002561CA">
        <w:trPr>
          <w:trHeight w:val="1220"/>
        </w:trPr>
        <w:tc>
          <w:tcPr>
            <w:tcW w:w="9578" w:type="dxa"/>
            <w:tcBorders>
              <w:top w:val="single" w:sz="4" w:space="0" w:color="000000"/>
              <w:left w:val="single" w:sz="4" w:space="0" w:color="000000"/>
              <w:bottom w:val="single" w:sz="4" w:space="0" w:color="000000"/>
              <w:right w:val="single" w:sz="4" w:space="0" w:color="000000"/>
            </w:tcBorders>
          </w:tcPr>
          <w:p w:rsidR="002561CA" w:rsidRDefault="0032459C">
            <w:pPr>
              <w:pBdr>
                <w:top w:val="nil"/>
                <w:left w:val="nil"/>
                <w:bottom w:val="nil"/>
                <w:right w:val="nil"/>
                <w:between w:val="nil"/>
              </w:pBdr>
              <w:tabs>
                <w:tab w:val="left" w:pos="2719"/>
                <w:tab w:val="left" w:pos="3079"/>
              </w:tabs>
              <w:spacing w:before="66"/>
              <w:ind w:left="107" w:right="2069"/>
              <w:rPr>
                <w:color w:val="000000"/>
              </w:rPr>
            </w:pPr>
            <w:r>
              <w:rPr>
                <w:color w:val="000000"/>
                <w:sz w:val="36"/>
                <w:szCs w:val="36"/>
                <w:vertAlign w:val="subscript"/>
              </w:rPr>
              <w:t>Homeownership</w:t>
            </w:r>
            <w:r>
              <w:rPr>
                <w:color w:val="000000"/>
                <w:sz w:val="36"/>
                <w:szCs w:val="36"/>
                <w:vertAlign w:val="subscript"/>
              </w:rPr>
              <w:tab/>
            </w:r>
            <w:r>
              <w:rPr>
                <w:color w:val="000000"/>
              </w:rPr>
              <w:t xml:space="preserve">The following general requirements are not required: </w:t>
            </w:r>
            <w:r>
              <w:rPr>
                <w:color w:val="000000"/>
                <w:sz w:val="36"/>
                <w:szCs w:val="36"/>
                <w:vertAlign w:val="subscript"/>
              </w:rPr>
              <w:t>Assistance</w:t>
            </w:r>
            <w:r>
              <w:rPr>
                <w:color w:val="000000"/>
                <w:sz w:val="36"/>
                <w:szCs w:val="36"/>
                <w:vertAlign w:val="subscript"/>
              </w:rPr>
              <w:tab/>
            </w:r>
            <w:r>
              <w:rPr>
                <w:color w:val="000000"/>
              </w:rPr>
              <w:t>-</w:t>
            </w:r>
            <w:r>
              <w:rPr>
                <w:color w:val="000000"/>
              </w:rPr>
              <w:tab/>
              <w:t>Market analysis</w:t>
            </w:r>
          </w:p>
          <w:p w:rsidR="002561CA" w:rsidRDefault="0032459C">
            <w:pPr>
              <w:pBdr>
                <w:top w:val="nil"/>
                <w:left w:val="nil"/>
                <w:bottom w:val="nil"/>
                <w:right w:val="nil"/>
                <w:between w:val="nil"/>
              </w:pBdr>
              <w:tabs>
                <w:tab w:val="left" w:pos="3079"/>
              </w:tabs>
              <w:ind w:left="2719"/>
              <w:rPr>
                <w:color w:val="000000"/>
              </w:rPr>
            </w:pPr>
            <w:bookmarkStart w:id="124" w:name="_heading=h.j8sehv" w:colFirst="0" w:colLast="0"/>
            <w:bookmarkEnd w:id="124"/>
            <w:r>
              <w:rPr>
                <w:color w:val="000000"/>
              </w:rPr>
              <w:t>-</w:t>
            </w:r>
            <w:r>
              <w:rPr>
                <w:color w:val="000000"/>
              </w:rPr>
              <w:tab/>
              <w:t>Developer capacity assessment</w:t>
            </w:r>
          </w:p>
        </w:tc>
      </w:tr>
    </w:tbl>
    <w:p w:rsidR="002561CA" w:rsidRDefault="002561CA">
      <w:pPr>
        <w:spacing w:before="8"/>
        <w:rPr>
          <w:sz w:val="12"/>
          <w:szCs w:val="12"/>
        </w:rPr>
      </w:pPr>
    </w:p>
    <w:p w:rsidR="002561CA" w:rsidRDefault="002561CA">
      <w:pPr>
        <w:pBdr>
          <w:top w:val="nil"/>
          <w:left w:val="nil"/>
          <w:bottom w:val="nil"/>
          <w:right w:val="nil"/>
          <w:between w:val="nil"/>
        </w:pBdr>
        <w:spacing w:before="56"/>
        <w:ind w:right="358"/>
        <w:rPr>
          <w:color w:val="000000"/>
        </w:rPr>
      </w:pPr>
    </w:p>
    <w:p w:rsidR="00A035EE" w:rsidRDefault="00A035EE">
      <w:pPr>
        <w:pBdr>
          <w:top w:val="nil"/>
          <w:left w:val="nil"/>
          <w:bottom w:val="nil"/>
          <w:right w:val="nil"/>
          <w:between w:val="nil"/>
        </w:pBdr>
        <w:spacing w:before="56"/>
        <w:ind w:right="358"/>
        <w:rPr>
          <w:color w:val="000000"/>
        </w:rPr>
      </w:pPr>
    </w:p>
    <w:p w:rsidR="00A035EE" w:rsidRDefault="00A035EE">
      <w:pPr>
        <w:pBdr>
          <w:top w:val="nil"/>
          <w:left w:val="nil"/>
          <w:bottom w:val="nil"/>
          <w:right w:val="nil"/>
          <w:between w:val="nil"/>
        </w:pBdr>
        <w:spacing w:before="56"/>
        <w:ind w:right="358"/>
        <w:rPr>
          <w:color w:val="000000"/>
        </w:rPr>
      </w:pPr>
    </w:p>
    <w:p w:rsidR="002561CA" w:rsidRDefault="0032459C">
      <w:pPr>
        <w:pStyle w:val="Heading2"/>
        <w:ind w:left="0" w:firstLine="0"/>
        <w:rPr>
          <w:sz w:val="28"/>
          <w:szCs w:val="28"/>
        </w:rPr>
      </w:pPr>
      <w:bookmarkStart w:id="125" w:name="_heading=h.338fx5o" w:colFirst="0" w:colLast="0"/>
      <w:bookmarkEnd w:id="125"/>
      <w:r>
        <w:rPr>
          <w:sz w:val="28"/>
          <w:szCs w:val="28"/>
        </w:rPr>
        <w:lastRenderedPageBreak/>
        <w:t>Methods of Assistance</w:t>
      </w:r>
    </w:p>
    <w:p w:rsidR="002561CA" w:rsidRDefault="002561CA">
      <w:pPr>
        <w:pBdr>
          <w:top w:val="nil"/>
          <w:left w:val="nil"/>
          <w:bottom w:val="nil"/>
          <w:right w:val="nil"/>
          <w:between w:val="nil"/>
        </w:pBdr>
        <w:rPr>
          <w:color w:val="000000"/>
        </w:rPr>
      </w:pPr>
    </w:p>
    <w:p w:rsidR="002561CA" w:rsidRDefault="0032459C">
      <w:pPr>
        <w:pStyle w:val="Heading3"/>
        <w:ind w:left="615"/>
      </w:pPr>
      <w:bookmarkStart w:id="126" w:name="_heading=h.1idq7dh" w:colFirst="0" w:colLast="0"/>
      <w:bookmarkEnd w:id="126"/>
      <w:r>
        <w:t>Eligible Forms of Subsidy and Subsidy Limits</w:t>
      </w:r>
    </w:p>
    <w:p w:rsidR="002561CA" w:rsidRDefault="0032459C">
      <w:pPr>
        <w:pBdr>
          <w:top w:val="nil"/>
          <w:left w:val="nil"/>
          <w:bottom w:val="nil"/>
          <w:right w:val="nil"/>
          <w:between w:val="nil"/>
        </w:pBdr>
        <w:ind w:left="615" w:right="216"/>
        <w:jc w:val="both"/>
        <w:rPr>
          <w:color w:val="000000"/>
        </w:rPr>
      </w:pPr>
      <w:r>
        <w:rPr>
          <w:color w:val="000000"/>
        </w:rPr>
        <w:t xml:space="preserve">The Eligible Forms of Subsidy and Subsidy Limits established in </w:t>
      </w:r>
      <w:hyperlink w:anchor="_heading=h.2dvym10">
        <w:r>
          <w:rPr>
            <w:color w:val="0000FF"/>
            <w:u w:val="single"/>
          </w:rPr>
          <w:t>General Requirements</w:t>
        </w:r>
      </w:hyperlink>
      <w:r>
        <w:rPr>
          <w:color w:val="000000"/>
        </w:rPr>
        <w:t xml:space="preserve">: </w:t>
      </w:r>
      <w:hyperlink w:anchor="_heading=h.2p2csry">
        <w:r>
          <w:rPr>
            <w:color w:val="0000FF"/>
            <w:u w:val="single"/>
          </w:rPr>
          <w:t>Methods</w:t>
        </w:r>
      </w:hyperlink>
      <w:r>
        <w:rPr>
          <w:color w:val="0000FF"/>
        </w:rPr>
        <w:t xml:space="preserve"> </w:t>
      </w:r>
      <w:hyperlink w:anchor="_heading=h.2p2csry">
        <w:r>
          <w:rPr>
            <w:color w:val="0000FF"/>
          </w:rPr>
          <w:t xml:space="preserve"> </w:t>
        </w:r>
      </w:hyperlink>
      <w:hyperlink w:anchor="_heading=h.2p2csry">
        <w:r>
          <w:rPr>
            <w:color w:val="0000FF"/>
            <w:u w:val="single"/>
          </w:rPr>
          <w:t xml:space="preserve">of Assistance </w:t>
        </w:r>
      </w:hyperlink>
      <w:r>
        <w:rPr>
          <w:color w:val="000000"/>
        </w:rPr>
        <w:t>apply here. The City may provide gap financing in the form of a deferred loan or grant to affordable housing projects.</w:t>
      </w:r>
    </w:p>
    <w:p w:rsidR="002561CA" w:rsidRDefault="002561CA">
      <w:pPr>
        <w:pBdr>
          <w:top w:val="nil"/>
          <w:left w:val="nil"/>
          <w:bottom w:val="nil"/>
          <w:right w:val="nil"/>
          <w:between w:val="nil"/>
        </w:pBdr>
        <w:rPr>
          <w:color w:val="000000"/>
          <w:sz w:val="21"/>
          <w:szCs w:val="21"/>
        </w:rPr>
      </w:pPr>
    </w:p>
    <w:p w:rsidR="002561CA" w:rsidRDefault="0032459C">
      <w:pPr>
        <w:pStyle w:val="Heading2"/>
        <w:ind w:left="0" w:firstLine="0"/>
        <w:rPr>
          <w:sz w:val="28"/>
          <w:szCs w:val="28"/>
        </w:rPr>
      </w:pPr>
      <w:bookmarkStart w:id="127" w:name="_heading=h.42ddq1a" w:colFirst="0" w:colLast="0"/>
      <w:bookmarkEnd w:id="127"/>
      <w:r>
        <w:rPr>
          <w:sz w:val="28"/>
          <w:szCs w:val="28"/>
        </w:rPr>
        <w:t>Minimum Long-Term Affordability Period</w:t>
      </w:r>
    </w:p>
    <w:p w:rsidR="002561CA" w:rsidRDefault="002561CA">
      <w:pPr>
        <w:pBdr>
          <w:top w:val="nil"/>
          <w:left w:val="nil"/>
          <w:bottom w:val="nil"/>
          <w:right w:val="nil"/>
          <w:between w:val="nil"/>
        </w:pBdr>
        <w:spacing w:before="12"/>
        <w:rPr>
          <w:color w:val="000000"/>
          <w:sz w:val="21"/>
          <w:szCs w:val="21"/>
        </w:rPr>
      </w:pPr>
    </w:p>
    <w:p w:rsidR="002561CA" w:rsidRDefault="0032459C">
      <w:pPr>
        <w:pBdr>
          <w:top w:val="nil"/>
          <w:left w:val="nil"/>
          <w:bottom w:val="nil"/>
          <w:right w:val="nil"/>
          <w:between w:val="nil"/>
        </w:pBdr>
        <w:ind w:right="218"/>
        <w:jc w:val="both"/>
        <w:rPr>
          <w:color w:val="000000"/>
        </w:rPr>
      </w:pPr>
      <w:r>
        <w:rPr>
          <w:color w:val="000000"/>
        </w:rPr>
        <w:t>To ensure investments provide affordable housing over the long term, the housing must be the principal residence of a low-income household throughout the period of affordability. Funding agreements will define the term of affordability. Affordability requirements will be recorded on the property through:</w:t>
      </w:r>
    </w:p>
    <w:p w:rsidR="002561CA" w:rsidRPr="00AD4C20" w:rsidRDefault="0032459C" w:rsidP="00F9077B">
      <w:pPr>
        <w:numPr>
          <w:ilvl w:val="1"/>
          <w:numId w:val="77"/>
        </w:numPr>
        <w:pBdr>
          <w:top w:val="nil"/>
          <w:left w:val="nil"/>
          <w:bottom w:val="nil"/>
          <w:right w:val="nil"/>
          <w:between w:val="nil"/>
        </w:pBdr>
        <w:tabs>
          <w:tab w:val="left" w:pos="1076"/>
        </w:tabs>
        <w:jc w:val="both"/>
        <w:rPr>
          <w:color w:val="000000"/>
        </w:rPr>
      </w:pPr>
      <w:r>
        <w:rPr>
          <w:color w:val="000000"/>
        </w:rPr>
        <w:t>A deed restriction or covenant running with the land, or</w:t>
      </w:r>
      <w:r w:rsidR="00AD4C20">
        <w:rPr>
          <w:color w:val="000000"/>
        </w:rPr>
        <w:t xml:space="preserve"> </w:t>
      </w:r>
      <w:r>
        <w:t>Loan documents.</w:t>
      </w:r>
    </w:p>
    <w:p w:rsidR="002561CA" w:rsidRDefault="002561CA">
      <w:pPr>
        <w:pBdr>
          <w:top w:val="nil"/>
          <w:left w:val="nil"/>
          <w:bottom w:val="nil"/>
          <w:right w:val="nil"/>
          <w:between w:val="nil"/>
        </w:pBdr>
        <w:ind w:right="358"/>
        <w:rPr>
          <w:color w:val="000000"/>
        </w:rPr>
      </w:pPr>
    </w:p>
    <w:p w:rsidR="002561CA" w:rsidRDefault="0032459C">
      <w:pPr>
        <w:pBdr>
          <w:top w:val="nil"/>
          <w:left w:val="nil"/>
          <w:bottom w:val="nil"/>
          <w:right w:val="nil"/>
          <w:between w:val="nil"/>
        </w:pBdr>
        <w:ind w:right="358"/>
        <w:rPr>
          <w:color w:val="000000"/>
        </w:rPr>
      </w:pPr>
      <w:r>
        <w:rPr>
          <w:color w:val="000000"/>
        </w:rPr>
        <w:t xml:space="preserve">The minimum length of an affordability period is listed in the chart below. Refer to the </w:t>
      </w:r>
      <w:hyperlink w:anchor="_heading=h.2hio093">
        <w:r>
          <w:rPr>
            <w:color w:val="0000FF"/>
            <w:u w:val="single"/>
          </w:rPr>
          <w:t>Resale and</w:t>
        </w:r>
      </w:hyperlink>
      <w:r>
        <w:rPr>
          <w:color w:val="0000FF"/>
        </w:rPr>
        <w:t xml:space="preserve"> </w:t>
      </w:r>
      <w:hyperlink w:anchor="_heading=h.2hio093">
        <w:r>
          <w:rPr>
            <w:color w:val="0000FF"/>
          </w:rPr>
          <w:t xml:space="preserve"> </w:t>
        </w:r>
      </w:hyperlink>
      <w:hyperlink w:anchor="_heading=h.2hio093">
        <w:r>
          <w:rPr>
            <w:color w:val="0000FF"/>
            <w:u w:val="single"/>
          </w:rPr>
          <w:t xml:space="preserve">Recapture </w:t>
        </w:r>
      </w:hyperlink>
      <w:r>
        <w:rPr>
          <w:color w:val="000000"/>
        </w:rPr>
        <w:t>subsection for more details on those provisions.</w:t>
      </w:r>
    </w:p>
    <w:p w:rsidR="002561CA" w:rsidRDefault="002561CA">
      <w:pPr>
        <w:pBdr>
          <w:top w:val="nil"/>
          <w:left w:val="nil"/>
          <w:bottom w:val="nil"/>
          <w:right w:val="nil"/>
          <w:between w:val="nil"/>
        </w:pBdr>
        <w:ind w:right="358"/>
        <w:rPr>
          <w:color w:val="000000"/>
        </w:rPr>
      </w:pPr>
    </w:p>
    <w:p w:rsidR="002561CA" w:rsidRDefault="002561CA">
      <w:pPr>
        <w:spacing w:before="6"/>
        <w:rPr>
          <w:sz w:val="6"/>
          <w:szCs w:val="6"/>
        </w:rPr>
      </w:pPr>
    </w:p>
    <w:tbl>
      <w:tblPr>
        <w:tblStyle w:val="afff6"/>
        <w:tblW w:w="9353" w:type="dxa"/>
        <w:tblInd w:w="99" w:type="dxa"/>
        <w:tblLayout w:type="fixed"/>
        <w:tblLook w:val="0000" w:firstRow="0" w:lastRow="0" w:firstColumn="0" w:lastColumn="0" w:noHBand="0" w:noVBand="0"/>
      </w:tblPr>
      <w:tblGrid>
        <w:gridCol w:w="1709"/>
        <w:gridCol w:w="264"/>
        <w:gridCol w:w="3647"/>
        <w:gridCol w:w="1937"/>
        <w:gridCol w:w="1796"/>
      </w:tblGrid>
      <w:tr w:rsidR="002561CA">
        <w:trPr>
          <w:trHeight w:val="339"/>
        </w:trPr>
        <w:tc>
          <w:tcPr>
            <w:tcW w:w="1973" w:type="dxa"/>
            <w:gridSpan w:val="2"/>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rsidP="00AD4C20">
            <w:pPr>
              <w:pBdr>
                <w:top w:val="nil"/>
                <w:left w:val="nil"/>
                <w:bottom w:val="nil"/>
                <w:right w:val="nil"/>
                <w:between w:val="nil"/>
              </w:pBdr>
              <w:ind w:left="370"/>
              <w:rPr>
                <w:rFonts w:ascii="Cambria" w:eastAsia="Cambria" w:hAnsi="Cambria" w:cs="Cambria"/>
                <w:color w:val="000000"/>
                <w:sz w:val="28"/>
                <w:szCs w:val="28"/>
              </w:rPr>
            </w:pPr>
            <w:r>
              <w:rPr>
                <w:rFonts w:ascii="Cambria" w:eastAsia="Cambria" w:hAnsi="Cambria" w:cs="Cambria"/>
                <w:i/>
                <w:color w:val="FFFFFF"/>
                <w:sz w:val="28"/>
                <w:szCs w:val="28"/>
              </w:rPr>
              <w:t>Table 5.</w:t>
            </w:r>
            <w:r w:rsidR="00AD4C20">
              <w:rPr>
                <w:rFonts w:ascii="Cambria" w:eastAsia="Cambria" w:hAnsi="Cambria" w:cs="Cambria"/>
                <w:i/>
                <w:color w:val="FFFFFF"/>
                <w:sz w:val="28"/>
                <w:szCs w:val="28"/>
              </w:rPr>
              <w:t>15</w:t>
            </w:r>
          </w:p>
        </w:tc>
        <w:tc>
          <w:tcPr>
            <w:tcW w:w="7380" w:type="dxa"/>
            <w:gridSpan w:val="3"/>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323"/>
              <w:rPr>
                <w:rFonts w:ascii="Cambria" w:eastAsia="Cambria" w:hAnsi="Cambria" w:cs="Cambria"/>
                <w:color w:val="000000"/>
                <w:sz w:val="28"/>
                <w:szCs w:val="28"/>
              </w:rPr>
            </w:pPr>
            <w:r>
              <w:rPr>
                <w:rFonts w:ascii="Cambria" w:eastAsia="Cambria" w:hAnsi="Cambria" w:cs="Cambria"/>
                <w:b/>
                <w:i/>
                <w:color w:val="FFFFFF"/>
                <w:sz w:val="28"/>
                <w:szCs w:val="28"/>
              </w:rPr>
              <w:t>HOME Affordability and Program Compliance Periods</w:t>
            </w:r>
          </w:p>
        </w:tc>
      </w:tr>
      <w:tr w:rsidR="002561CA" w:rsidTr="000841B2">
        <w:trPr>
          <w:trHeight w:val="816"/>
        </w:trPr>
        <w:tc>
          <w:tcPr>
            <w:tcW w:w="1709" w:type="dxa"/>
            <w:tcBorders>
              <w:top w:val="single" w:sz="5" w:space="0" w:color="000000"/>
              <w:left w:val="single" w:sz="5" w:space="0" w:color="000000"/>
              <w:bottom w:val="single" w:sz="6" w:space="0" w:color="000000"/>
              <w:right w:val="single" w:sz="5" w:space="0" w:color="000000"/>
            </w:tcBorders>
            <w:shd w:val="clear" w:color="auto" w:fill="DBE4F0"/>
          </w:tcPr>
          <w:p w:rsidR="002561CA" w:rsidRDefault="0032459C">
            <w:pPr>
              <w:pBdr>
                <w:top w:val="nil"/>
                <w:left w:val="nil"/>
                <w:bottom w:val="nil"/>
                <w:right w:val="nil"/>
                <w:between w:val="nil"/>
              </w:pBdr>
              <w:spacing w:before="132"/>
              <w:ind w:left="270" w:right="267" w:firstLine="23"/>
              <w:rPr>
                <w:color w:val="000000"/>
              </w:rPr>
            </w:pPr>
            <w:r>
              <w:rPr>
                <w:b/>
                <w:color w:val="000000"/>
              </w:rPr>
              <w:t>Maintaining Affordability</w:t>
            </w:r>
          </w:p>
        </w:tc>
        <w:tc>
          <w:tcPr>
            <w:tcW w:w="3911" w:type="dxa"/>
            <w:gridSpan w:val="2"/>
            <w:tcBorders>
              <w:top w:val="single" w:sz="5" w:space="0" w:color="000000"/>
              <w:left w:val="single" w:sz="5" w:space="0" w:color="000000"/>
              <w:bottom w:val="single" w:sz="6" w:space="0" w:color="000000"/>
              <w:right w:val="single" w:sz="5" w:space="0" w:color="000000"/>
            </w:tcBorders>
            <w:shd w:val="clear" w:color="auto" w:fill="DBE4F0"/>
          </w:tcPr>
          <w:p w:rsidR="002561CA" w:rsidRDefault="0032459C">
            <w:pPr>
              <w:pBdr>
                <w:top w:val="nil"/>
                <w:left w:val="nil"/>
                <w:bottom w:val="nil"/>
                <w:right w:val="nil"/>
                <w:between w:val="nil"/>
              </w:pBdr>
              <w:spacing w:before="132"/>
              <w:ind w:left="1650" w:right="364" w:hanging="1292"/>
              <w:rPr>
                <w:color w:val="000000"/>
              </w:rPr>
            </w:pPr>
            <w:r>
              <w:rPr>
                <w:b/>
                <w:color w:val="000000"/>
              </w:rPr>
              <w:t>Basis for Determining Affordability Period</w:t>
            </w:r>
          </w:p>
        </w:tc>
        <w:tc>
          <w:tcPr>
            <w:tcW w:w="1937" w:type="dxa"/>
            <w:tcBorders>
              <w:top w:val="single" w:sz="5" w:space="0" w:color="000000"/>
              <w:left w:val="single" w:sz="5" w:space="0" w:color="000000"/>
              <w:bottom w:val="single" w:sz="6" w:space="0" w:color="000000"/>
              <w:right w:val="single" w:sz="5" w:space="0" w:color="000000"/>
            </w:tcBorders>
            <w:shd w:val="clear" w:color="auto" w:fill="DBE4F0"/>
          </w:tcPr>
          <w:p w:rsidR="002561CA" w:rsidRDefault="0032459C">
            <w:pPr>
              <w:pBdr>
                <w:top w:val="nil"/>
                <w:left w:val="nil"/>
                <w:bottom w:val="nil"/>
                <w:right w:val="nil"/>
                <w:between w:val="nil"/>
              </w:pBdr>
              <w:spacing w:before="132"/>
              <w:ind w:left="164" w:right="162" w:firstLine="21"/>
              <w:rPr>
                <w:color w:val="000000"/>
              </w:rPr>
            </w:pPr>
            <w:r>
              <w:rPr>
                <w:b/>
                <w:color w:val="000000"/>
              </w:rPr>
              <w:t>Average Per Unit HOME Assistance</w:t>
            </w:r>
          </w:p>
        </w:tc>
        <w:tc>
          <w:tcPr>
            <w:tcW w:w="1796" w:type="dxa"/>
            <w:tcBorders>
              <w:top w:val="single" w:sz="5" w:space="0" w:color="000000"/>
              <w:left w:val="single" w:sz="5" w:space="0" w:color="000000"/>
              <w:bottom w:val="single" w:sz="6" w:space="0" w:color="000000"/>
              <w:right w:val="single" w:sz="5" w:space="0" w:color="000000"/>
            </w:tcBorders>
            <w:shd w:val="clear" w:color="auto" w:fill="DBE4F0"/>
          </w:tcPr>
          <w:p w:rsidR="002561CA" w:rsidRDefault="0032459C">
            <w:pPr>
              <w:pBdr>
                <w:top w:val="nil"/>
                <w:left w:val="nil"/>
                <w:bottom w:val="nil"/>
                <w:right w:val="nil"/>
                <w:between w:val="nil"/>
              </w:pBdr>
              <w:ind w:left="123" w:right="125"/>
              <w:jc w:val="center"/>
              <w:rPr>
                <w:color w:val="000000"/>
              </w:rPr>
            </w:pPr>
            <w:r>
              <w:rPr>
                <w:b/>
                <w:color w:val="000000"/>
              </w:rPr>
              <w:t>Minimum HOME Period of Affordability</w:t>
            </w:r>
          </w:p>
        </w:tc>
      </w:tr>
      <w:tr w:rsidR="002561CA" w:rsidTr="000841B2">
        <w:trPr>
          <w:trHeight w:val="278"/>
        </w:trPr>
        <w:tc>
          <w:tcPr>
            <w:tcW w:w="1709" w:type="dxa"/>
            <w:vMerge w:val="restart"/>
            <w:tcBorders>
              <w:top w:val="single" w:sz="6" w:space="0" w:color="000000"/>
              <w:left w:val="single" w:sz="6" w:space="0" w:color="000000"/>
              <w:bottom w:val="single" w:sz="6" w:space="0" w:color="000000"/>
              <w:right w:val="single" w:sz="6" w:space="0" w:color="000000"/>
            </w:tcBorders>
          </w:tcPr>
          <w:p w:rsidR="002561CA" w:rsidRDefault="0032459C">
            <w:pPr>
              <w:pBdr>
                <w:top w:val="nil"/>
                <w:left w:val="nil"/>
                <w:bottom w:val="nil"/>
                <w:right w:val="nil"/>
                <w:between w:val="nil"/>
              </w:pBdr>
              <w:spacing w:before="137"/>
              <w:ind w:left="102"/>
              <w:rPr>
                <w:color w:val="000000"/>
              </w:rPr>
            </w:pPr>
            <w:r>
              <w:rPr>
                <w:color w:val="000000"/>
              </w:rPr>
              <w:t>Resale Provision</w:t>
            </w:r>
          </w:p>
        </w:tc>
        <w:tc>
          <w:tcPr>
            <w:tcW w:w="3911" w:type="dxa"/>
            <w:gridSpan w:val="2"/>
            <w:vMerge w:val="restart"/>
            <w:tcBorders>
              <w:top w:val="single" w:sz="6" w:space="0" w:color="000000"/>
              <w:left w:val="single" w:sz="6" w:space="0" w:color="000000"/>
              <w:bottom w:val="single" w:sz="6" w:space="0" w:color="000000"/>
              <w:right w:val="single" w:sz="6" w:space="0" w:color="000000"/>
            </w:tcBorders>
          </w:tcPr>
          <w:p w:rsidR="002561CA" w:rsidRDefault="0032459C">
            <w:pPr>
              <w:pBdr>
                <w:top w:val="nil"/>
                <w:left w:val="nil"/>
                <w:bottom w:val="nil"/>
                <w:right w:val="nil"/>
                <w:between w:val="nil"/>
              </w:pBdr>
              <w:spacing w:before="3"/>
              <w:ind w:left="102" w:right="498"/>
              <w:rPr>
                <w:color w:val="000000"/>
              </w:rPr>
            </w:pPr>
            <w:r>
              <w:rPr>
                <w:color w:val="000000"/>
              </w:rPr>
              <w:t>Amount of HOME funds invested per unit</w:t>
            </w:r>
          </w:p>
        </w:tc>
        <w:tc>
          <w:tcPr>
            <w:tcW w:w="1937" w:type="dxa"/>
            <w:tcBorders>
              <w:top w:val="single" w:sz="6" w:space="0" w:color="000000"/>
              <w:left w:val="single" w:sz="6" w:space="0" w:color="000000"/>
              <w:bottom w:val="single" w:sz="6" w:space="0" w:color="000000"/>
              <w:right w:val="single" w:sz="6" w:space="0" w:color="000000"/>
            </w:tcBorders>
          </w:tcPr>
          <w:p w:rsidR="002561CA" w:rsidRDefault="0032459C">
            <w:pPr>
              <w:pBdr>
                <w:top w:val="nil"/>
                <w:left w:val="nil"/>
                <w:bottom w:val="nil"/>
                <w:right w:val="nil"/>
                <w:between w:val="nil"/>
              </w:pBdr>
              <w:ind w:left="102"/>
              <w:rPr>
                <w:color w:val="000000"/>
              </w:rPr>
            </w:pPr>
            <w:r>
              <w:rPr>
                <w:color w:val="000000"/>
              </w:rPr>
              <w:t>&lt;$15,000</w:t>
            </w:r>
          </w:p>
        </w:tc>
        <w:tc>
          <w:tcPr>
            <w:tcW w:w="1796" w:type="dxa"/>
            <w:tcBorders>
              <w:top w:val="single" w:sz="6" w:space="0" w:color="000000"/>
              <w:left w:val="single" w:sz="6" w:space="0" w:color="000000"/>
              <w:bottom w:val="single" w:sz="6" w:space="0" w:color="000000"/>
              <w:right w:val="single" w:sz="6" w:space="0" w:color="000000"/>
            </w:tcBorders>
          </w:tcPr>
          <w:p w:rsidR="002561CA" w:rsidRDefault="0032459C">
            <w:pPr>
              <w:pBdr>
                <w:top w:val="nil"/>
                <w:left w:val="nil"/>
                <w:bottom w:val="nil"/>
                <w:right w:val="nil"/>
                <w:between w:val="nil"/>
              </w:pBdr>
              <w:ind w:left="573"/>
              <w:rPr>
                <w:color w:val="000000"/>
              </w:rPr>
            </w:pPr>
            <w:r>
              <w:rPr>
                <w:color w:val="000000"/>
              </w:rPr>
              <w:t>5 years</w:t>
            </w:r>
          </w:p>
        </w:tc>
      </w:tr>
      <w:tr w:rsidR="002561CA" w:rsidTr="000841B2">
        <w:trPr>
          <w:trHeight w:val="309"/>
        </w:trPr>
        <w:tc>
          <w:tcPr>
            <w:tcW w:w="1709" w:type="dxa"/>
            <w:vMerge/>
            <w:tcBorders>
              <w:top w:val="single" w:sz="6" w:space="0" w:color="000000"/>
              <w:left w:val="single" w:sz="6" w:space="0" w:color="000000"/>
              <w:bottom w:val="single" w:sz="6" w:space="0" w:color="000000"/>
              <w:right w:val="single" w:sz="6" w:space="0" w:color="000000"/>
            </w:tcBorders>
          </w:tcPr>
          <w:p w:rsidR="002561CA" w:rsidRDefault="002561CA">
            <w:pPr>
              <w:pBdr>
                <w:top w:val="nil"/>
                <w:left w:val="nil"/>
                <w:bottom w:val="nil"/>
                <w:right w:val="nil"/>
                <w:between w:val="nil"/>
              </w:pBdr>
              <w:spacing w:line="276" w:lineRule="auto"/>
              <w:rPr>
                <w:color w:val="000000"/>
              </w:rPr>
            </w:pPr>
          </w:p>
        </w:tc>
        <w:tc>
          <w:tcPr>
            <w:tcW w:w="3911" w:type="dxa"/>
            <w:gridSpan w:val="2"/>
            <w:vMerge/>
            <w:tcBorders>
              <w:top w:val="single" w:sz="6" w:space="0" w:color="000000"/>
              <w:left w:val="single" w:sz="6" w:space="0" w:color="000000"/>
              <w:bottom w:val="single" w:sz="6" w:space="0" w:color="000000"/>
              <w:right w:val="single" w:sz="6" w:space="0" w:color="000000"/>
            </w:tcBorders>
          </w:tcPr>
          <w:p w:rsidR="002561CA" w:rsidRDefault="002561CA">
            <w:pPr>
              <w:pBdr>
                <w:top w:val="nil"/>
                <w:left w:val="nil"/>
                <w:bottom w:val="nil"/>
                <w:right w:val="nil"/>
                <w:between w:val="nil"/>
              </w:pBdr>
              <w:spacing w:line="276" w:lineRule="auto"/>
              <w:rPr>
                <w:color w:val="000000"/>
              </w:rPr>
            </w:pPr>
          </w:p>
        </w:tc>
        <w:tc>
          <w:tcPr>
            <w:tcW w:w="1937" w:type="dxa"/>
            <w:vMerge w:val="restart"/>
            <w:tcBorders>
              <w:top w:val="single" w:sz="6" w:space="0" w:color="000000"/>
              <w:left w:val="single" w:sz="6" w:space="0" w:color="000000"/>
              <w:bottom w:val="single" w:sz="6" w:space="0" w:color="000000"/>
              <w:right w:val="single" w:sz="6" w:space="0" w:color="000000"/>
            </w:tcBorders>
          </w:tcPr>
          <w:p w:rsidR="002561CA" w:rsidRDefault="0032459C">
            <w:pPr>
              <w:pBdr>
                <w:top w:val="nil"/>
                <w:left w:val="nil"/>
                <w:bottom w:val="nil"/>
                <w:right w:val="nil"/>
                <w:between w:val="nil"/>
              </w:pBdr>
              <w:spacing w:before="3"/>
              <w:ind w:left="102"/>
              <w:rPr>
                <w:color w:val="000000"/>
              </w:rPr>
            </w:pPr>
            <w:r>
              <w:rPr>
                <w:color w:val="000000"/>
              </w:rPr>
              <w:t>$15,000 to</w:t>
            </w:r>
          </w:p>
          <w:p w:rsidR="002561CA" w:rsidRDefault="0032459C">
            <w:pPr>
              <w:pBdr>
                <w:top w:val="nil"/>
                <w:left w:val="nil"/>
                <w:bottom w:val="nil"/>
                <w:right w:val="nil"/>
                <w:between w:val="nil"/>
              </w:pBdr>
              <w:ind w:left="102"/>
              <w:rPr>
                <w:color w:val="000000"/>
              </w:rPr>
            </w:pPr>
            <w:r>
              <w:rPr>
                <w:color w:val="000000"/>
              </w:rPr>
              <w:t>$40,000</w:t>
            </w:r>
          </w:p>
        </w:tc>
        <w:tc>
          <w:tcPr>
            <w:tcW w:w="1796" w:type="dxa"/>
            <w:vMerge w:val="restart"/>
            <w:tcBorders>
              <w:top w:val="single" w:sz="6" w:space="0" w:color="000000"/>
              <w:left w:val="single" w:sz="6" w:space="0" w:color="000000"/>
              <w:bottom w:val="single" w:sz="6" w:space="0" w:color="000000"/>
              <w:right w:val="single" w:sz="6" w:space="0" w:color="000000"/>
            </w:tcBorders>
          </w:tcPr>
          <w:p w:rsidR="002561CA" w:rsidRDefault="0032459C">
            <w:pPr>
              <w:pBdr>
                <w:top w:val="nil"/>
                <w:left w:val="nil"/>
                <w:bottom w:val="nil"/>
                <w:right w:val="nil"/>
                <w:between w:val="nil"/>
              </w:pBdr>
              <w:spacing w:before="137"/>
              <w:ind w:left="517"/>
              <w:rPr>
                <w:color w:val="000000"/>
              </w:rPr>
            </w:pPr>
            <w:r>
              <w:rPr>
                <w:color w:val="000000"/>
              </w:rPr>
              <w:t>10 years</w:t>
            </w:r>
          </w:p>
        </w:tc>
      </w:tr>
      <w:tr w:rsidR="002561CA" w:rsidTr="000841B2">
        <w:trPr>
          <w:trHeight w:val="278"/>
        </w:trPr>
        <w:tc>
          <w:tcPr>
            <w:tcW w:w="1709" w:type="dxa"/>
            <w:vMerge w:val="restart"/>
            <w:tcBorders>
              <w:top w:val="single" w:sz="6" w:space="0" w:color="000000"/>
              <w:left w:val="single" w:sz="6" w:space="0" w:color="000000"/>
              <w:bottom w:val="single" w:sz="6" w:space="0" w:color="000000"/>
              <w:right w:val="single" w:sz="6" w:space="0" w:color="000000"/>
            </w:tcBorders>
          </w:tcPr>
          <w:p w:rsidR="002561CA" w:rsidRDefault="0032459C">
            <w:pPr>
              <w:pBdr>
                <w:top w:val="nil"/>
                <w:left w:val="nil"/>
                <w:bottom w:val="nil"/>
                <w:right w:val="nil"/>
                <w:between w:val="nil"/>
              </w:pBdr>
              <w:spacing w:before="3"/>
              <w:ind w:left="102" w:right="671"/>
              <w:rPr>
                <w:color w:val="000000"/>
              </w:rPr>
            </w:pPr>
            <w:r>
              <w:rPr>
                <w:color w:val="000000"/>
              </w:rPr>
              <w:t>Recapture Provision</w:t>
            </w:r>
          </w:p>
        </w:tc>
        <w:tc>
          <w:tcPr>
            <w:tcW w:w="3911" w:type="dxa"/>
            <w:gridSpan w:val="2"/>
            <w:vMerge w:val="restart"/>
            <w:tcBorders>
              <w:top w:val="single" w:sz="6" w:space="0" w:color="000000"/>
              <w:left w:val="single" w:sz="6" w:space="0" w:color="000000"/>
              <w:bottom w:val="single" w:sz="6" w:space="0" w:color="000000"/>
              <w:right w:val="single" w:sz="6" w:space="0" w:color="000000"/>
            </w:tcBorders>
          </w:tcPr>
          <w:p w:rsidR="002561CA" w:rsidRDefault="0032459C">
            <w:pPr>
              <w:pBdr>
                <w:top w:val="nil"/>
                <w:left w:val="nil"/>
                <w:bottom w:val="nil"/>
                <w:right w:val="nil"/>
                <w:between w:val="nil"/>
              </w:pBdr>
              <w:spacing w:before="3"/>
              <w:ind w:left="102" w:right="570"/>
              <w:rPr>
                <w:color w:val="000000"/>
              </w:rPr>
            </w:pPr>
            <w:r>
              <w:rPr>
                <w:color w:val="000000"/>
              </w:rPr>
              <w:t>Amount of HOME funds provided as direct assistance to a buyer</w:t>
            </w:r>
          </w:p>
        </w:tc>
        <w:tc>
          <w:tcPr>
            <w:tcW w:w="1937" w:type="dxa"/>
            <w:vMerge/>
            <w:tcBorders>
              <w:top w:val="single" w:sz="6" w:space="0" w:color="000000"/>
              <w:left w:val="single" w:sz="6" w:space="0" w:color="000000"/>
              <w:bottom w:val="single" w:sz="6" w:space="0" w:color="000000"/>
              <w:right w:val="single" w:sz="6" w:space="0" w:color="000000"/>
            </w:tcBorders>
          </w:tcPr>
          <w:p w:rsidR="002561CA" w:rsidRDefault="002561CA">
            <w:pPr>
              <w:pBdr>
                <w:top w:val="nil"/>
                <w:left w:val="nil"/>
                <w:bottom w:val="nil"/>
                <w:right w:val="nil"/>
                <w:between w:val="nil"/>
              </w:pBdr>
              <w:spacing w:line="276" w:lineRule="auto"/>
              <w:rPr>
                <w:color w:val="000000"/>
              </w:rPr>
            </w:pPr>
          </w:p>
        </w:tc>
        <w:tc>
          <w:tcPr>
            <w:tcW w:w="1796" w:type="dxa"/>
            <w:vMerge/>
            <w:tcBorders>
              <w:top w:val="single" w:sz="6" w:space="0" w:color="000000"/>
              <w:left w:val="single" w:sz="6" w:space="0" w:color="000000"/>
              <w:bottom w:val="single" w:sz="6" w:space="0" w:color="000000"/>
              <w:right w:val="single" w:sz="6" w:space="0" w:color="000000"/>
            </w:tcBorders>
          </w:tcPr>
          <w:p w:rsidR="002561CA" w:rsidRDefault="002561CA">
            <w:pPr>
              <w:pBdr>
                <w:top w:val="nil"/>
                <w:left w:val="nil"/>
                <w:bottom w:val="nil"/>
                <w:right w:val="nil"/>
                <w:between w:val="nil"/>
              </w:pBdr>
              <w:spacing w:line="276" w:lineRule="auto"/>
              <w:rPr>
                <w:color w:val="000000"/>
              </w:rPr>
            </w:pPr>
          </w:p>
        </w:tc>
      </w:tr>
      <w:tr w:rsidR="002561CA" w:rsidTr="000841B2">
        <w:trPr>
          <w:trHeight w:val="281"/>
        </w:trPr>
        <w:tc>
          <w:tcPr>
            <w:tcW w:w="1709" w:type="dxa"/>
            <w:vMerge/>
            <w:tcBorders>
              <w:top w:val="single" w:sz="6" w:space="0" w:color="000000"/>
              <w:left w:val="single" w:sz="6" w:space="0" w:color="000000"/>
              <w:bottom w:val="single" w:sz="4" w:space="0" w:color="auto"/>
              <w:right w:val="single" w:sz="6" w:space="0" w:color="000000"/>
            </w:tcBorders>
          </w:tcPr>
          <w:p w:rsidR="002561CA" w:rsidRDefault="002561CA">
            <w:pPr>
              <w:pBdr>
                <w:top w:val="nil"/>
                <w:left w:val="nil"/>
                <w:bottom w:val="nil"/>
                <w:right w:val="nil"/>
                <w:between w:val="nil"/>
              </w:pBdr>
              <w:spacing w:line="276" w:lineRule="auto"/>
              <w:rPr>
                <w:color w:val="000000"/>
              </w:rPr>
            </w:pPr>
          </w:p>
        </w:tc>
        <w:tc>
          <w:tcPr>
            <w:tcW w:w="3911" w:type="dxa"/>
            <w:gridSpan w:val="2"/>
            <w:vMerge/>
            <w:tcBorders>
              <w:top w:val="single" w:sz="6" w:space="0" w:color="000000"/>
              <w:left w:val="single" w:sz="6" w:space="0" w:color="000000"/>
              <w:bottom w:val="single" w:sz="4" w:space="0" w:color="auto"/>
              <w:right w:val="single" w:sz="6" w:space="0" w:color="000000"/>
            </w:tcBorders>
          </w:tcPr>
          <w:p w:rsidR="002561CA" w:rsidRDefault="002561CA">
            <w:pPr>
              <w:pBdr>
                <w:top w:val="nil"/>
                <w:left w:val="nil"/>
                <w:bottom w:val="nil"/>
                <w:right w:val="nil"/>
                <w:between w:val="nil"/>
              </w:pBdr>
              <w:spacing w:line="276" w:lineRule="auto"/>
              <w:rPr>
                <w:color w:val="000000"/>
              </w:rPr>
            </w:pPr>
          </w:p>
        </w:tc>
        <w:tc>
          <w:tcPr>
            <w:tcW w:w="1937" w:type="dxa"/>
            <w:tcBorders>
              <w:top w:val="single" w:sz="6" w:space="0" w:color="000000"/>
              <w:left w:val="single" w:sz="6" w:space="0" w:color="000000"/>
              <w:bottom w:val="single" w:sz="4" w:space="0" w:color="auto"/>
              <w:right w:val="single" w:sz="6" w:space="0" w:color="000000"/>
            </w:tcBorders>
          </w:tcPr>
          <w:p w:rsidR="002561CA" w:rsidRDefault="0032459C">
            <w:pPr>
              <w:pBdr>
                <w:top w:val="nil"/>
                <w:left w:val="nil"/>
                <w:bottom w:val="nil"/>
                <w:right w:val="nil"/>
                <w:between w:val="nil"/>
              </w:pBdr>
              <w:ind w:left="102"/>
              <w:rPr>
                <w:color w:val="000000"/>
              </w:rPr>
            </w:pPr>
            <w:r>
              <w:rPr>
                <w:color w:val="000000"/>
              </w:rPr>
              <w:t>&gt;$40,000</w:t>
            </w:r>
          </w:p>
        </w:tc>
        <w:tc>
          <w:tcPr>
            <w:tcW w:w="1796" w:type="dxa"/>
            <w:tcBorders>
              <w:top w:val="single" w:sz="6" w:space="0" w:color="000000"/>
              <w:left w:val="single" w:sz="6" w:space="0" w:color="000000"/>
              <w:bottom w:val="single" w:sz="4" w:space="0" w:color="auto"/>
              <w:right w:val="single" w:sz="6" w:space="0" w:color="000000"/>
            </w:tcBorders>
          </w:tcPr>
          <w:p w:rsidR="002561CA" w:rsidRDefault="0032459C">
            <w:pPr>
              <w:pBdr>
                <w:top w:val="nil"/>
                <w:left w:val="nil"/>
                <w:bottom w:val="nil"/>
                <w:right w:val="nil"/>
                <w:between w:val="nil"/>
              </w:pBdr>
              <w:ind w:left="517"/>
              <w:rPr>
                <w:color w:val="000000"/>
              </w:rPr>
            </w:pPr>
            <w:r>
              <w:rPr>
                <w:color w:val="000000"/>
              </w:rPr>
              <w:t>15 years</w:t>
            </w:r>
          </w:p>
        </w:tc>
      </w:tr>
    </w:tbl>
    <w:p w:rsidR="002561CA" w:rsidRDefault="002561CA">
      <w:pPr>
        <w:spacing w:before="1"/>
        <w:rPr>
          <w:sz w:val="17"/>
          <w:szCs w:val="17"/>
        </w:rPr>
      </w:pPr>
    </w:p>
    <w:p w:rsidR="002561CA" w:rsidRDefault="0032459C">
      <w:pPr>
        <w:pBdr>
          <w:top w:val="nil"/>
          <w:left w:val="nil"/>
          <w:bottom w:val="nil"/>
          <w:right w:val="nil"/>
          <w:between w:val="nil"/>
        </w:pBdr>
        <w:spacing w:before="56"/>
        <w:ind w:right="115"/>
        <w:jc w:val="both"/>
        <w:rPr>
          <w:color w:val="000000"/>
        </w:rPr>
      </w:pPr>
      <w:r>
        <w:rPr>
          <w:color w:val="000000"/>
        </w:rPr>
        <w:t xml:space="preserve">If HOME funds are used to help a purchase/acquire one or more rental units along with the homebuyer unit, the HOME rental affordability requirements apply to the rental units. Refer to </w:t>
      </w:r>
      <w:r>
        <w:rPr>
          <w:color w:val="0000FF"/>
        </w:rPr>
        <w:t xml:space="preserve"> </w:t>
      </w:r>
      <w:hyperlink w:anchor="_heading=h.3yqobt7">
        <w:r>
          <w:rPr>
            <w:color w:val="0000FF"/>
            <w:u w:val="single"/>
          </w:rPr>
          <w:t>Rental Housing</w:t>
        </w:r>
      </w:hyperlink>
      <w:r>
        <w:rPr>
          <w:color w:val="000000"/>
        </w:rPr>
        <w:t xml:space="preserve">: </w:t>
      </w:r>
      <w:hyperlink w:anchor="_heading=h.4hr1b5p">
        <w:r>
          <w:rPr>
            <w:color w:val="0000FF"/>
            <w:u w:val="single"/>
          </w:rPr>
          <w:t>Minimum Long-Term Affordability Period</w:t>
        </w:r>
      </w:hyperlink>
      <w:hyperlink w:anchor="_heading=h.4hr1b5p">
        <w:r>
          <w:rPr>
            <w:color w:val="000000"/>
          </w:rPr>
          <w:t>.</w:t>
        </w:r>
      </w:hyperlink>
    </w:p>
    <w:p w:rsidR="002561CA" w:rsidRDefault="002561CA">
      <w:pPr>
        <w:spacing w:before="2"/>
        <w:rPr>
          <w:sz w:val="17"/>
          <w:szCs w:val="17"/>
        </w:rPr>
      </w:pPr>
    </w:p>
    <w:p w:rsidR="002561CA" w:rsidRDefault="0032459C">
      <w:pPr>
        <w:pStyle w:val="Heading2"/>
        <w:ind w:left="0" w:firstLine="0"/>
        <w:rPr>
          <w:sz w:val="28"/>
          <w:szCs w:val="28"/>
        </w:rPr>
      </w:pPr>
      <w:bookmarkStart w:id="128" w:name="_heading=h.2hio093" w:colFirst="0" w:colLast="0"/>
      <w:bookmarkEnd w:id="128"/>
      <w:r>
        <w:rPr>
          <w:sz w:val="28"/>
          <w:szCs w:val="28"/>
        </w:rPr>
        <w:t>Resale and Recapture [92.254(a)(5)]</w:t>
      </w:r>
    </w:p>
    <w:p w:rsidR="002561CA" w:rsidRDefault="002561CA">
      <w:pPr>
        <w:spacing w:before="11"/>
        <w:rPr>
          <w:rFonts w:ascii="Cambria" w:eastAsia="Cambria" w:hAnsi="Cambria" w:cs="Cambria"/>
          <w:b/>
        </w:rPr>
      </w:pPr>
    </w:p>
    <w:p w:rsidR="002561CA" w:rsidRDefault="0032459C">
      <w:pPr>
        <w:pBdr>
          <w:top w:val="nil"/>
          <w:left w:val="nil"/>
          <w:bottom w:val="nil"/>
          <w:right w:val="nil"/>
          <w:between w:val="nil"/>
        </w:pBdr>
        <w:ind w:right="113"/>
        <w:jc w:val="both"/>
        <w:rPr>
          <w:color w:val="000000"/>
        </w:rPr>
      </w:pPr>
      <w:r>
        <w:rPr>
          <w:color w:val="000000"/>
        </w:rPr>
        <w:t xml:space="preserve">Resale and recapture provisions apply to the use of HOME funds in homebuyer assistance programs. City of Chattanooga will allow for the use of either resale or recapture provisions, </w:t>
      </w:r>
      <w:r w:rsidRPr="00765D31">
        <w:rPr>
          <w:color w:val="000000"/>
        </w:rPr>
        <w:t>as appropriate.</w:t>
      </w:r>
      <w:r w:rsidR="008D2ED3">
        <w:rPr>
          <w:color w:val="000000"/>
        </w:rPr>
        <w:t xml:space="preserve"> </w:t>
      </w:r>
      <w:r w:rsidR="00BD58CE" w:rsidRPr="00BD58CE">
        <w:rPr>
          <w:color w:val="000000"/>
        </w:rPr>
        <w:t>When HOME funds are used as a direct subsidy, recapture provisions must be used</w:t>
      </w:r>
      <w:r w:rsidR="00BD58CE">
        <w:rPr>
          <w:color w:val="000000"/>
        </w:rPr>
        <w:t xml:space="preserve">. </w:t>
      </w:r>
      <w:r w:rsidR="008D2ED3">
        <w:rPr>
          <w:color w:val="000000"/>
        </w:rPr>
        <w:t xml:space="preserve">The chosen provision must be applied consistently </w:t>
      </w:r>
      <w:r w:rsidR="00BD58CE">
        <w:rPr>
          <w:color w:val="000000"/>
        </w:rPr>
        <w:t>a</w:t>
      </w:r>
      <w:r w:rsidR="00A548AE">
        <w:rPr>
          <w:color w:val="000000"/>
        </w:rPr>
        <w:t>cross the</w:t>
      </w:r>
      <w:r w:rsidR="008D2ED3">
        <w:rPr>
          <w:color w:val="000000"/>
        </w:rPr>
        <w:t xml:space="preserve"> program.</w:t>
      </w:r>
    </w:p>
    <w:p w:rsidR="002561CA" w:rsidRDefault="002561CA">
      <w:pPr>
        <w:spacing w:before="1"/>
      </w:pPr>
    </w:p>
    <w:p w:rsidR="002561CA" w:rsidRDefault="0032459C">
      <w:pPr>
        <w:pBdr>
          <w:top w:val="nil"/>
          <w:left w:val="nil"/>
          <w:bottom w:val="nil"/>
          <w:right w:val="nil"/>
          <w:between w:val="nil"/>
        </w:pBdr>
        <w:ind w:right="113"/>
        <w:jc w:val="both"/>
        <w:rPr>
          <w:color w:val="000000"/>
        </w:rPr>
      </w:pPr>
      <w:r>
        <w:rPr>
          <w:color w:val="000000"/>
        </w:rPr>
        <w:t xml:space="preserve">Resale or recapture provisions are triggered when, during the period of affordability, the housing ceases to be the principal residence of the buyer who was assisted with HOME funds. The resale or recapture provisions are triggered by any transfer of title, either voluntary or involuntary, during the established HOME period of affordability. Refer to the </w:t>
      </w:r>
      <w:hyperlink w:anchor="_heading=h.42ddq1a">
        <w:r>
          <w:rPr>
            <w:color w:val="0000FF"/>
            <w:u w:val="single"/>
          </w:rPr>
          <w:t>Minimum Long-Term</w:t>
        </w:r>
      </w:hyperlink>
      <w:r>
        <w:rPr>
          <w:color w:val="0000FF"/>
        </w:rPr>
        <w:t xml:space="preserve"> </w:t>
      </w:r>
      <w:hyperlink w:anchor="_heading=h.42ddq1a">
        <w:r>
          <w:rPr>
            <w:color w:val="0000FF"/>
          </w:rPr>
          <w:t xml:space="preserve"> </w:t>
        </w:r>
      </w:hyperlink>
      <w:hyperlink w:anchor="_heading=h.42ddq1a">
        <w:r>
          <w:rPr>
            <w:color w:val="0000FF"/>
            <w:u w:val="single"/>
          </w:rPr>
          <w:t xml:space="preserve">Affordability Period </w:t>
        </w:r>
      </w:hyperlink>
      <w:r>
        <w:rPr>
          <w:color w:val="000000"/>
        </w:rPr>
        <w:t xml:space="preserve">subsection. Refer to the </w:t>
      </w:r>
      <w:r>
        <w:rPr>
          <w:color w:val="0000FF"/>
          <w:u w:val="single"/>
        </w:rPr>
        <w:t>City of Chattanooga HOME Homebuyer Program</w:t>
      </w:r>
      <w:r>
        <w:rPr>
          <w:color w:val="0000FF"/>
        </w:rPr>
        <w:t xml:space="preserve"> </w:t>
      </w:r>
      <w:r>
        <w:rPr>
          <w:color w:val="0000FF"/>
          <w:u w:val="single"/>
        </w:rPr>
        <w:t>Guidelines for Resale and Recapture.</w:t>
      </w:r>
    </w:p>
    <w:p w:rsidR="00A035EE" w:rsidRDefault="00A035EE">
      <w:pPr>
        <w:spacing w:before="11"/>
        <w:rPr>
          <w:sz w:val="16"/>
          <w:szCs w:val="16"/>
        </w:rPr>
      </w:pPr>
    </w:p>
    <w:p w:rsidR="00A035EE" w:rsidRDefault="00A035EE">
      <w:pPr>
        <w:spacing w:before="11"/>
        <w:rPr>
          <w:sz w:val="16"/>
          <w:szCs w:val="16"/>
        </w:rPr>
      </w:pPr>
    </w:p>
    <w:p w:rsidR="002561CA" w:rsidRDefault="0032459C">
      <w:pPr>
        <w:pStyle w:val="Heading2"/>
        <w:ind w:left="0" w:firstLine="0"/>
        <w:rPr>
          <w:sz w:val="28"/>
          <w:szCs w:val="28"/>
        </w:rPr>
      </w:pPr>
      <w:bookmarkStart w:id="129" w:name="_heading=h.wnyagw" w:colFirst="0" w:colLast="0"/>
      <w:bookmarkEnd w:id="129"/>
      <w:r>
        <w:rPr>
          <w:sz w:val="28"/>
          <w:szCs w:val="28"/>
        </w:rPr>
        <w:t>Homebuyer Counseling [92.254(a)(3)]</w:t>
      </w:r>
    </w:p>
    <w:p w:rsidR="002561CA" w:rsidRDefault="002561CA">
      <w:pPr>
        <w:spacing w:before="10"/>
        <w:rPr>
          <w:rFonts w:ascii="Cambria" w:eastAsia="Cambria" w:hAnsi="Cambria" w:cs="Cambria"/>
          <w:b/>
        </w:rPr>
      </w:pPr>
    </w:p>
    <w:p w:rsidR="002561CA" w:rsidRDefault="0032459C">
      <w:pPr>
        <w:pBdr>
          <w:top w:val="nil"/>
          <w:left w:val="nil"/>
          <w:bottom w:val="nil"/>
          <w:right w:val="nil"/>
          <w:between w:val="nil"/>
        </w:pBdr>
        <w:ind w:right="114"/>
        <w:jc w:val="both"/>
        <w:rPr>
          <w:color w:val="000000"/>
        </w:rPr>
      </w:pPr>
      <w:r>
        <w:rPr>
          <w:color w:val="000000"/>
        </w:rPr>
        <w:t xml:space="preserve">Homebuyers receiving HOME assistance must receive pre- and post-purchase homebuyer counseling from </w:t>
      </w:r>
      <w:r>
        <w:rPr>
          <w:color w:val="000000"/>
        </w:rPr>
        <w:lastRenderedPageBreak/>
        <w:t>a HUD approved housing counseling agency that has adopted National Industry Standards for Homebuyer Education and Counseling (NISHEC).</w:t>
      </w:r>
    </w:p>
    <w:p w:rsidR="002561CA" w:rsidRDefault="002561CA">
      <w:pPr>
        <w:pStyle w:val="Heading3"/>
        <w:ind w:left="0"/>
        <w:rPr>
          <w:b w:val="0"/>
          <w:i w:val="0"/>
        </w:rPr>
      </w:pPr>
      <w:bookmarkStart w:id="130" w:name="_heading=h.3gnlt4p" w:colFirst="0" w:colLast="0"/>
      <w:bookmarkEnd w:id="130"/>
    </w:p>
    <w:p w:rsidR="002561CA" w:rsidRDefault="0032459C">
      <w:pPr>
        <w:pStyle w:val="Heading3"/>
        <w:ind w:left="0" w:firstLine="720"/>
      </w:pPr>
      <w:bookmarkStart w:id="131" w:name="_heading=h.1vsw3ci" w:colFirst="0" w:colLast="0"/>
      <w:bookmarkEnd w:id="131"/>
      <w:r>
        <w:t>Lender Relations [92.254(e)]</w:t>
      </w:r>
    </w:p>
    <w:p w:rsidR="002561CA" w:rsidRDefault="002561CA">
      <w:pPr>
        <w:spacing w:before="11"/>
        <w:rPr>
          <w:rFonts w:ascii="Cambria" w:eastAsia="Cambria" w:hAnsi="Cambria" w:cs="Cambria"/>
          <w:b/>
          <w:sz w:val="21"/>
          <w:szCs w:val="21"/>
        </w:rPr>
      </w:pPr>
    </w:p>
    <w:p w:rsidR="002561CA" w:rsidRDefault="0032459C">
      <w:pPr>
        <w:pBdr>
          <w:top w:val="nil"/>
          <w:left w:val="nil"/>
          <w:bottom w:val="nil"/>
          <w:right w:val="nil"/>
          <w:between w:val="nil"/>
        </w:pBdr>
        <w:ind w:left="820" w:right="114"/>
        <w:jc w:val="both"/>
        <w:rPr>
          <w:color w:val="000000"/>
        </w:rPr>
      </w:pPr>
      <w:r>
        <w:rPr>
          <w:color w:val="000000"/>
        </w:rPr>
        <w:t xml:space="preserve">When HOME homeownership assistance is provided through a for-profit or nonprofit entity </w:t>
      </w:r>
      <w:r>
        <w:rPr>
          <w:color w:val="000000"/>
          <w:u w:val="single"/>
        </w:rPr>
        <w:t>that</w:t>
      </w:r>
      <w:r>
        <w:rPr>
          <w:color w:val="000000"/>
        </w:rPr>
        <w:t xml:space="preserve"> </w:t>
      </w:r>
      <w:r>
        <w:rPr>
          <w:color w:val="000000"/>
          <w:u w:val="single"/>
        </w:rPr>
        <w:t xml:space="preserve">also provides </w:t>
      </w:r>
      <w:r>
        <w:rPr>
          <w:color w:val="000000"/>
        </w:rPr>
        <w:t>first mortgage financing to the homebuyer, the following applies:</w:t>
      </w:r>
    </w:p>
    <w:p w:rsidR="002561CA" w:rsidRDefault="002561CA">
      <w:pPr>
        <w:spacing w:before="3"/>
        <w:rPr>
          <w:sz w:val="17"/>
          <w:szCs w:val="17"/>
        </w:rPr>
      </w:pPr>
    </w:p>
    <w:p w:rsidR="002561CA" w:rsidRDefault="0032459C" w:rsidP="00F9077B">
      <w:pPr>
        <w:numPr>
          <w:ilvl w:val="1"/>
          <w:numId w:val="56"/>
        </w:numPr>
        <w:pBdr>
          <w:top w:val="nil"/>
          <w:left w:val="nil"/>
          <w:bottom w:val="nil"/>
          <w:right w:val="nil"/>
          <w:between w:val="nil"/>
        </w:pBdr>
        <w:tabs>
          <w:tab w:val="left" w:pos="1541"/>
        </w:tabs>
        <w:spacing w:before="56"/>
        <w:ind w:right="117"/>
        <w:jc w:val="both"/>
      </w:pPr>
      <w:r>
        <w:rPr>
          <w:color w:val="000000"/>
        </w:rPr>
        <w:t>A written agreement between PJ and the lender must specify the forms and amount of homeownership assistance the lender is authorized to provide to families and any conditions that apply to the provision of such homeownership assistance;</w:t>
      </w:r>
    </w:p>
    <w:p w:rsidR="002561CA" w:rsidRDefault="0032459C" w:rsidP="00F9077B">
      <w:pPr>
        <w:numPr>
          <w:ilvl w:val="1"/>
          <w:numId w:val="56"/>
        </w:numPr>
        <w:pBdr>
          <w:top w:val="nil"/>
          <w:left w:val="nil"/>
          <w:bottom w:val="nil"/>
          <w:right w:val="nil"/>
          <w:between w:val="nil"/>
        </w:pBdr>
        <w:tabs>
          <w:tab w:val="left" w:pos="1541"/>
        </w:tabs>
        <w:ind w:right="113"/>
        <w:jc w:val="both"/>
      </w:pPr>
      <w:r>
        <w:rPr>
          <w:color w:val="000000"/>
        </w:rPr>
        <w:t>Before the lender provides any homeownership assistance to a family, the PJ must verify that the family is low-income and must inspect the housing for compliance with applicable property standards in 92.251;</w:t>
      </w:r>
    </w:p>
    <w:p w:rsidR="002561CA" w:rsidRDefault="0032459C" w:rsidP="00F9077B">
      <w:pPr>
        <w:numPr>
          <w:ilvl w:val="1"/>
          <w:numId w:val="56"/>
        </w:numPr>
        <w:pBdr>
          <w:top w:val="nil"/>
          <w:left w:val="nil"/>
          <w:bottom w:val="nil"/>
          <w:right w:val="nil"/>
          <w:between w:val="nil"/>
        </w:pBdr>
        <w:tabs>
          <w:tab w:val="left" w:pos="1541"/>
        </w:tabs>
        <w:ind w:right="113"/>
        <w:jc w:val="both"/>
      </w:pPr>
      <w:r>
        <w:rPr>
          <w:color w:val="000000"/>
        </w:rPr>
        <w:t>The for-profit or nonprofit organizations are not permitted to charge fees (such  as origination fees or points) to the family for the HOME homeownership assistance the organization provides; and</w:t>
      </w:r>
    </w:p>
    <w:p w:rsidR="002561CA" w:rsidRDefault="0032459C" w:rsidP="00F9077B">
      <w:pPr>
        <w:numPr>
          <w:ilvl w:val="1"/>
          <w:numId w:val="56"/>
        </w:numPr>
        <w:pBdr>
          <w:top w:val="nil"/>
          <w:left w:val="nil"/>
          <w:bottom w:val="nil"/>
          <w:right w:val="nil"/>
          <w:between w:val="nil"/>
        </w:pBdr>
        <w:tabs>
          <w:tab w:val="left" w:pos="1541"/>
        </w:tabs>
        <w:ind w:right="121"/>
      </w:pPr>
      <w:r>
        <w:rPr>
          <w:color w:val="000000"/>
        </w:rPr>
        <w:t>The PJ must determine that the fees and other amounts charged to the family by the lender for the first mortgage financing are reasonable.</w:t>
      </w:r>
    </w:p>
    <w:p w:rsidR="002561CA" w:rsidRDefault="002561CA">
      <w:pPr>
        <w:spacing w:before="11"/>
        <w:rPr>
          <w:sz w:val="21"/>
          <w:szCs w:val="21"/>
        </w:rPr>
      </w:pPr>
    </w:p>
    <w:p w:rsidR="002561CA" w:rsidRDefault="0032459C">
      <w:pPr>
        <w:pStyle w:val="Heading2"/>
        <w:ind w:left="0" w:firstLine="0"/>
        <w:rPr>
          <w:sz w:val="28"/>
          <w:szCs w:val="28"/>
        </w:rPr>
      </w:pPr>
      <w:bookmarkStart w:id="132" w:name="_heading=h.4fsjm0b" w:colFirst="0" w:colLast="0"/>
      <w:bookmarkEnd w:id="132"/>
      <w:r>
        <w:rPr>
          <w:sz w:val="28"/>
          <w:szCs w:val="28"/>
        </w:rPr>
        <w:t>Program Policies [92.254(f)]</w:t>
      </w:r>
    </w:p>
    <w:p w:rsidR="002561CA" w:rsidRDefault="002561CA">
      <w:pPr>
        <w:spacing w:before="10"/>
        <w:rPr>
          <w:rFonts w:ascii="Cambria" w:eastAsia="Cambria" w:hAnsi="Cambria" w:cs="Cambria"/>
          <w:b/>
        </w:rPr>
      </w:pPr>
    </w:p>
    <w:p w:rsidR="002561CA" w:rsidRDefault="0032459C">
      <w:pPr>
        <w:pBdr>
          <w:top w:val="nil"/>
          <w:left w:val="nil"/>
          <w:bottom w:val="nil"/>
          <w:right w:val="nil"/>
          <w:between w:val="nil"/>
        </w:pBdr>
        <w:ind w:right="121"/>
        <w:rPr>
          <w:color w:val="000000"/>
        </w:rPr>
      </w:pPr>
      <w:r>
        <w:rPr>
          <w:color w:val="000000"/>
        </w:rPr>
        <w:t xml:space="preserve">The agency must use fair housing marketing practices, as detailed further in </w:t>
      </w:r>
      <w:hyperlink w:anchor="_heading=h.1er0t5e">
        <w:r>
          <w:rPr>
            <w:color w:val="0000FF"/>
            <w:u w:val="single"/>
          </w:rPr>
          <w:t>Overarching Program</w:t>
        </w:r>
      </w:hyperlink>
      <w:r>
        <w:rPr>
          <w:color w:val="0000FF"/>
        </w:rPr>
        <w:t xml:space="preserve"> </w:t>
      </w:r>
      <w:hyperlink w:anchor="_heading=h.1er0t5e">
        <w:r>
          <w:rPr>
            <w:color w:val="0000FF"/>
          </w:rPr>
          <w:t xml:space="preserve"> </w:t>
        </w:r>
      </w:hyperlink>
      <w:hyperlink w:anchor="_heading=h.1er0t5e">
        <w:r>
          <w:rPr>
            <w:color w:val="0000FF"/>
            <w:u w:val="single"/>
          </w:rPr>
          <w:t>Regulations and Requirements</w:t>
        </w:r>
      </w:hyperlink>
      <w:r>
        <w:rPr>
          <w:color w:val="000000"/>
        </w:rPr>
        <w:t xml:space="preserve">: </w:t>
      </w:r>
      <w:hyperlink w:anchor="_heading=h.2vor4mt">
        <w:r>
          <w:rPr>
            <w:color w:val="0000FF"/>
            <w:u w:val="single"/>
          </w:rPr>
          <w:t>Fair Housing and Civil Rights</w:t>
        </w:r>
      </w:hyperlink>
      <w:hyperlink w:anchor="_heading=h.2vor4mt">
        <w:r>
          <w:rPr>
            <w:color w:val="000000"/>
          </w:rPr>
          <w:t>.</w:t>
        </w:r>
      </w:hyperlink>
    </w:p>
    <w:p w:rsidR="002561CA" w:rsidRDefault="002561CA">
      <w:pPr>
        <w:spacing w:before="5"/>
        <w:rPr>
          <w:sz w:val="17"/>
          <w:szCs w:val="17"/>
        </w:rPr>
      </w:pPr>
    </w:p>
    <w:p w:rsidR="002561CA" w:rsidRDefault="0032459C">
      <w:pPr>
        <w:pStyle w:val="Heading3"/>
        <w:spacing w:before="56"/>
        <w:ind w:left="820"/>
        <w:jc w:val="both"/>
        <w:rPr>
          <w:b w:val="0"/>
          <w:i w:val="0"/>
        </w:rPr>
      </w:pPr>
      <w:bookmarkStart w:id="133" w:name="_heading=h.2uxtw84" w:colFirst="0" w:colLast="0"/>
      <w:bookmarkEnd w:id="133"/>
      <w:r>
        <w:t>Predatory Lending</w:t>
      </w:r>
    </w:p>
    <w:p w:rsidR="002561CA" w:rsidRDefault="0032459C" w:rsidP="00F9077B">
      <w:pPr>
        <w:numPr>
          <w:ilvl w:val="1"/>
          <w:numId w:val="54"/>
        </w:numPr>
        <w:pBdr>
          <w:top w:val="nil"/>
          <w:left w:val="nil"/>
          <w:bottom w:val="nil"/>
          <w:right w:val="nil"/>
          <w:between w:val="nil"/>
        </w:pBdr>
        <w:tabs>
          <w:tab w:val="left" w:pos="1181"/>
        </w:tabs>
        <w:ind w:right="114"/>
        <w:jc w:val="both"/>
      </w:pPr>
      <w:r>
        <w:rPr>
          <w:color w:val="000000"/>
        </w:rPr>
        <w:t>All HOME assisted homebuyers must obtain an appropriate term fixed rate conventional (or conforming mortgage), such as a 30 year term</w:t>
      </w:r>
    </w:p>
    <w:p w:rsidR="002561CA" w:rsidRDefault="0032459C" w:rsidP="00F9077B">
      <w:pPr>
        <w:numPr>
          <w:ilvl w:val="1"/>
          <w:numId w:val="54"/>
        </w:numPr>
        <w:tabs>
          <w:tab w:val="left" w:pos="1181"/>
        </w:tabs>
        <w:ind w:right="112"/>
        <w:jc w:val="both"/>
      </w:pPr>
      <w:r>
        <w:t xml:space="preserve">Homebuyers must receive pre- and post-purchase homebuyer counseling from a HUD approved housing counseling agency that has adopted NISHEC, and also includes </w:t>
      </w:r>
      <w:r>
        <w:rPr>
          <w:sz w:val="20"/>
          <w:szCs w:val="20"/>
        </w:rPr>
        <w:t>education on predatory lending and other financial pitfalls</w:t>
      </w:r>
      <w:r>
        <w:t>; and</w:t>
      </w:r>
    </w:p>
    <w:p w:rsidR="002561CA" w:rsidRDefault="0032459C" w:rsidP="00F9077B">
      <w:pPr>
        <w:numPr>
          <w:ilvl w:val="1"/>
          <w:numId w:val="54"/>
        </w:numPr>
        <w:pBdr>
          <w:top w:val="nil"/>
          <w:left w:val="nil"/>
          <w:bottom w:val="nil"/>
          <w:right w:val="nil"/>
          <w:between w:val="nil"/>
        </w:pBdr>
        <w:tabs>
          <w:tab w:val="left" w:pos="1181"/>
        </w:tabs>
        <w:jc w:val="both"/>
        <w:rPr>
          <w:color w:val="000000"/>
        </w:rPr>
      </w:pPr>
      <w:r>
        <w:rPr>
          <w:color w:val="000000"/>
        </w:rPr>
        <w:t>Homebuyers must receive a homebuyer counseling “certificate of completion”</w:t>
      </w:r>
    </w:p>
    <w:p w:rsidR="002561CA" w:rsidRDefault="002561CA">
      <w:pPr>
        <w:spacing w:before="2"/>
      </w:pPr>
    </w:p>
    <w:p w:rsidR="002561CA" w:rsidRDefault="0032459C">
      <w:pPr>
        <w:pStyle w:val="Heading2"/>
        <w:ind w:left="0" w:firstLine="0"/>
        <w:rPr>
          <w:sz w:val="28"/>
          <w:szCs w:val="28"/>
        </w:rPr>
      </w:pPr>
      <w:bookmarkStart w:id="134" w:name="_heading=h.1a346fx" w:colFirst="0" w:colLast="0"/>
      <w:bookmarkEnd w:id="134"/>
      <w:r>
        <w:rPr>
          <w:sz w:val="28"/>
          <w:szCs w:val="28"/>
        </w:rPr>
        <w:t>Project Completion Deadline</w:t>
      </w:r>
    </w:p>
    <w:p w:rsidR="002561CA" w:rsidRDefault="002561CA">
      <w:pPr>
        <w:spacing w:before="10"/>
        <w:rPr>
          <w:rFonts w:ascii="Cambria" w:eastAsia="Cambria" w:hAnsi="Cambria" w:cs="Cambria"/>
          <w:b/>
        </w:rPr>
      </w:pPr>
    </w:p>
    <w:p w:rsidR="002561CA" w:rsidRDefault="0032459C">
      <w:pPr>
        <w:pBdr>
          <w:top w:val="nil"/>
          <w:left w:val="nil"/>
          <w:bottom w:val="nil"/>
          <w:right w:val="nil"/>
          <w:between w:val="nil"/>
        </w:pBdr>
        <w:ind w:right="115"/>
        <w:jc w:val="both"/>
        <w:rPr>
          <w:color w:val="000000"/>
        </w:rPr>
      </w:pPr>
      <w:r>
        <w:rPr>
          <w:color w:val="000000"/>
        </w:rPr>
        <w:t>Typically the City must be able to execute a written agreement with the Agency for the project within 12 months of July 1 of the year in which funding is awarded. The Agency must typically be able to complete the project and expend all funds within two (2) years of the execution of the written agreement.</w:t>
      </w:r>
    </w:p>
    <w:p w:rsidR="002561CA" w:rsidRDefault="002561CA">
      <w:pPr>
        <w:spacing w:before="10"/>
        <w:rPr>
          <w:sz w:val="21"/>
          <w:szCs w:val="21"/>
        </w:rPr>
      </w:pPr>
    </w:p>
    <w:p w:rsidR="002561CA" w:rsidRDefault="0032459C">
      <w:pPr>
        <w:pBdr>
          <w:top w:val="nil"/>
          <w:left w:val="nil"/>
          <w:bottom w:val="nil"/>
          <w:right w:val="nil"/>
          <w:between w:val="nil"/>
        </w:pBdr>
        <w:ind w:right="116"/>
        <w:jc w:val="both"/>
        <w:rPr>
          <w:color w:val="000000"/>
        </w:rPr>
      </w:pPr>
      <w:r>
        <w:rPr>
          <w:color w:val="000000"/>
        </w:rPr>
        <w:t>When HOME funds are expended for projects that are terminated before completion, for whatever reason, the HOME funds that have been expended are ineligible and must be repaid. The City must terminate any project that does not meet the HOME requirements for affordable housing (i.e., affordability provisions, income targeting, property standards, etc.) and repay HOME funds expended for the project.</w:t>
      </w:r>
    </w:p>
    <w:p w:rsidR="002561CA" w:rsidRDefault="002561CA">
      <w:pPr>
        <w:spacing w:before="2"/>
      </w:pPr>
    </w:p>
    <w:p w:rsidR="009A2648" w:rsidRPr="009A2648" w:rsidRDefault="009A2648" w:rsidP="009A2648">
      <w:pPr>
        <w:pStyle w:val="Heading2"/>
        <w:ind w:left="1080" w:hanging="1080"/>
        <w:rPr>
          <w:sz w:val="28"/>
          <w:szCs w:val="28"/>
        </w:rPr>
      </w:pPr>
      <w:r w:rsidRPr="009A2648">
        <w:rPr>
          <w:sz w:val="28"/>
          <w:szCs w:val="28"/>
        </w:rPr>
        <w:t>Subordination Policy</w:t>
      </w:r>
    </w:p>
    <w:p w:rsidR="009A2648" w:rsidRPr="00B27CEF" w:rsidRDefault="009A2648" w:rsidP="009A2648">
      <w:pPr>
        <w:rPr>
          <w:rFonts w:asciiTheme="minorHAnsi" w:eastAsia="Times New Roman" w:hAnsiTheme="minorHAnsi" w:cstheme="minorHAnsi"/>
          <w:sz w:val="24"/>
          <w:szCs w:val="24"/>
        </w:rPr>
      </w:pPr>
    </w:p>
    <w:p w:rsidR="009A2648" w:rsidRDefault="009A2648" w:rsidP="009A2648">
      <w:pPr>
        <w:spacing w:before="2"/>
        <w:rPr>
          <w:rFonts w:asciiTheme="minorHAnsi" w:eastAsia="Times New Roman" w:hAnsiTheme="minorHAnsi" w:cstheme="minorHAnsi"/>
          <w:color w:val="000000"/>
        </w:rPr>
      </w:pPr>
      <w:r w:rsidRPr="00B27CEF">
        <w:rPr>
          <w:rFonts w:asciiTheme="minorHAnsi" w:eastAsia="Times New Roman" w:hAnsiTheme="minorHAnsi" w:cstheme="minorHAnsi"/>
          <w:color w:val="000000"/>
        </w:rPr>
        <w:t xml:space="preserve">The subordination policy sets forth the terms and conditions under which the City would subordinate to a </w:t>
      </w:r>
      <w:r w:rsidRPr="00B27CEF">
        <w:rPr>
          <w:rFonts w:asciiTheme="minorHAnsi" w:eastAsia="Times New Roman" w:hAnsiTheme="minorHAnsi" w:cstheme="minorHAnsi"/>
          <w:color w:val="000000"/>
        </w:rPr>
        <w:lastRenderedPageBreak/>
        <w:t xml:space="preserve">refinancing of a new First Mortgage Loan. The City will not agree to subordinate to a new First Mortgage Loan if cash is to be taken out. The City will only agree to subordinate its position one time to refinance a new First Mortgage (on a case-by-case basis) when the intent of said refinance is to achieve the following: (1) </w:t>
      </w:r>
      <w:r>
        <w:rPr>
          <w:rFonts w:asciiTheme="minorHAnsi" w:eastAsia="Times New Roman" w:hAnsiTheme="minorHAnsi" w:cstheme="minorHAnsi"/>
          <w:color w:val="000000"/>
        </w:rPr>
        <w:t>The</w:t>
      </w:r>
      <w:r w:rsidRPr="00B27CEF">
        <w:rPr>
          <w:rFonts w:asciiTheme="minorHAnsi" w:eastAsia="Times New Roman" w:hAnsiTheme="minorHAnsi" w:cstheme="minorHAnsi"/>
          <w:color w:val="000000"/>
        </w:rPr>
        <w:t xml:space="preserve"> refinancing </w:t>
      </w:r>
      <w:r>
        <w:rPr>
          <w:rFonts w:asciiTheme="minorHAnsi" w:eastAsia="Times New Roman" w:hAnsiTheme="minorHAnsi" w:cstheme="minorHAnsi"/>
          <w:color w:val="000000"/>
        </w:rPr>
        <w:t xml:space="preserve">of </w:t>
      </w:r>
      <w:r w:rsidRPr="00B27CEF">
        <w:rPr>
          <w:rFonts w:asciiTheme="minorHAnsi" w:eastAsia="Times New Roman" w:hAnsiTheme="minorHAnsi" w:cstheme="minorHAnsi"/>
          <w:color w:val="000000"/>
        </w:rPr>
        <w:t xml:space="preserve">the First Mortgage Loan </w:t>
      </w:r>
      <w:r>
        <w:rPr>
          <w:rFonts w:asciiTheme="minorHAnsi" w:eastAsia="Times New Roman" w:hAnsiTheme="minorHAnsi" w:cstheme="minorHAnsi"/>
          <w:color w:val="000000"/>
        </w:rPr>
        <w:t xml:space="preserve">is </w:t>
      </w:r>
      <w:r w:rsidRPr="00B27CEF">
        <w:rPr>
          <w:rFonts w:asciiTheme="minorHAnsi" w:eastAsia="Times New Roman" w:hAnsiTheme="minorHAnsi" w:cstheme="minorHAnsi"/>
          <w:color w:val="000000"/>
        </w:rPr>
        <w:t>to obtain a lower fixed interest rate and the City's security is not diminished from its original position, (2) and that such refinancing decreases the monthly housing expense or the amortization schedule</w:t>
      </w:r>
      <w:r>
        <w:rPr>
          <w:rFonts w:asciiTheme="minorHAnsi" w:eastAsia="Times New Roman" w:hAnsiTheme="minorHAnsi" w:cstheme="minorHAnsi"/>
          <w:color w:val="000000"/>
        </w:rPr>
        <w:t>.</w:t>
      </w:r>
    </w:p>
    <w:p w:rsidR="009A2648" w:rsidRDefault="009A2648" w:rsidP="009A2648">
      <w:pPr>
        <w:spacing w:before="2"/>
        <w:rPr>
          <w:rFonts w:asciiTheme="minorHAnsi" w:eastAsia="Times New Roman" w:hAnsiTheme="minorHAnsi" w:cstheme="minorHAnsi"/>
          <w:color w:val="000000"/>
        </w:rPr>
      </w:pPr>
    </w:p>
    <w:p w:rsidR="009A2648" w:rsidRDefault="009A2648" w:rsidP="009A2648">
      <w:pPr>
        <w:spacing w:before="2"/>
      </w:pPr>
    </w:p>
    <w:p w:rsidR="002561CA" w:rsidRDefault="0032459C">
      <w:pPr>
        <w:pStyle w:val="Heading2"/>
        <w:ind w:left="0" w:firstLine="0"/>
        <w:rPr>
          <w:sz w:val="28"/>
          <w:szCs w:val="28"/>
        </w:rPr>
      </w:pPr>
      <w:bookmarkStart w:id="135" w:name="_heading=h.3u2rp3q" w:colFirst="0" w:colLast="0"/>
      <w:bookmarkEnd w:id="135"/>
      <w:r>
        <w:rPr>
          <w:sz w:val="28"/>
          <w:szCs w:val="28"/>
        </w:rPr>
        <w:t>Overarching Program Regulations and Requirements</w:t>
      </w:r>
    </w:p>
    <w:p w:rsidR="002561CA" w:rsidRDefault="002561CA">
      <w:pPr>
        <w:spacing w:before="8"/>
        <w:rPr>
          <w:rFonts w:ascii="Cambria" w:eastAsia="Cambria" w:hAnsi="Cambria" w:cs="Cambria"/>
          <w:b/>
        </w:rPr>
      </w:pPr>
    </w:p>
    <w:p w:rsidR="002561CA" w:rsidRDefault="0032459C">
      <w:pPr>
        <w:pBdr>
          <w:top w:val="nil"/>
          <w:left w:val="nil"/>
          <w:bottom w:val="nil"/>
          <w:right w:val="nil"/>
          <w:between w:val="nil"/>
        </w:pBdr>
        <w:ind w:right="115"/>
        <w:jc w:val="both"/>
        <w:rPr>
          <w:color w:val="000000"/>
        </w:rPr>
        <w:sectPr w:rsidR="002561CA">
          <w:pgSz w:w="12240" w:h="15840"/>
          <w:pgMar w:top="1400" w:right="1320" w:bottom="940" w:left="1340" w:header="0" w:footer="744" w:gutter="0"/>
          <w:cols w:space="720"/>
        </w:sectPr>
      </w:pPr>
      <w:r>
        <w:rPr>
          <w:color w:val="000000"/>
        </w:rPr>
        <w:t xml:space="preserve">All projects and programs must comply with the </w:t>
      </w:r>
      <w:hyperlink w:anchor="_heading=h.1er0t5e">
        <w:r>
          <w:rPr>
            <w:color w:val="0000FF"/>
            <w:u w:val="single"/>
          </w:rPr>
          <w:t>Overarching Program Regulations and</w:t>
        </w:r>
      </w:hyperlink>
      <w:r>
        <w:rPr>
          <w:color w:val="0000FF"/>
        </w:rPr>
        <w:t xml:space="preserve"> </w:t>
      </w:r>
      <w:hyperlink w:anchor="_heading=h.1er0t5e">
        <w:r>
          <w:rPr>
            <w:color w:val="0000FF"/>
          </w:rPr>
          <w:t xml:space="preserve"> </w:t>
        </w:r>
      </w:hyperlink>
      <w:hyperlink w:anchor="_heading=h.1er0t5e">
        <w:r>
          <w:rPr>
            <w:color w:val="0000FF"/>
            <w:u w:val="single"/>
          </w:rPr>
          <w:t>Requirements</w:t>
        </w:r>
      </w:hyperlink>
      <w:r>
        <w:rPr>
          <w:color w:val="000000"/>
        </w:rPr>
        <w:t>.</w:t>
      </w:r>
    </w:p>
    <w:p w:rsidR="002561CA" w:rsidRDefault="0032459C" w:rsidP="00F9077B">
      <w:pPr>
        <w:pStyle w:val="Heading1"/>
        <w:numPr>
          <w:ilvl w:val="0"/>
          <w:numId w:val="29"/>
        </w:numPr>
      </w:pPr>
      <w:bookmarkStart w:id="136" w:name="_heading=h.2981zbj" w:colFirst="0" w:colLast="0"/>
      <w:bookmarkEnd w:id="136"/>
      <w:r>
        <w:lastRenderedPageBreak/>
        <w:t>Rental Housing [92.252]</w:t>
      </w:r>
    </w:p>
    <w:p w:rsidR="002561CA" w:rsidRDefault="002561CA">
      <w:pPr>
        <w:spacing w:before="6"/>
        <w:rPr>
          <w:sz w:val="16"/>
          <w:szCs w:val="16"/>
        </w:rPr>
      </w:pPr>
    </w:p>
    <w:p w:rsidR="002561CA" w:rsidRDefault="0032459C">
      <w:pPr>
        <w:pStyle w:val="Heading2"/>
        <w:ind w:left="0" w:firstLine="0"/>
        <w:rPr>
          <w:sz w:val="28"/>
          <w:szCs w:val="28"/>
        </w:rPr>
      </w:pPr>
      <w:bookmarkStart w:id="137" w:name="_heading=h.odc9jc" w:colFirst="0" w:colLast="0"/>
      <w:bookmarkEnd w:id="137"/>
      <w:r>
        <w:rPr>
          <w:sz w:val="28"/>
          <w:szCs w:val="28"/>
        </w:rPr>
        <w:t>Project Eligibility</w:t>
      </w:r>
    </w:p>
    <w:p w:rsidR="002561CA" w:rsidRDefault="002561CA">
      <w:pPr>
        <w:spacing w:before="8"/>
        <w:rPr>
          <w:rFonts w:ascii="Cambria" w:eastAsia="Cambria" w:hAnsi="Cambria" w:cs="Cambria"/>
          <w:b/>
        </w:rPr>
      </w:pPr>
    </w:p>
    <w:p w:rsidR="002561CA" w:rsidRDefault="0032459C">
      <w:pPr>
        <w:pStyle w:val="Heading3"/>
        <w:ind w:left="0" w:firstLine="720"/>
      </w:pPr>
      <w:bookmarkStart w:id="138" w:name="_heading=h.38czs75" w:colFirst="0" w:colLast="0"/>
      <w:bookmarkEnd w:id="138"/>
      <w:r>
        <w:t>Eligible Activities</w:t>
      </w:r>
    </w:p>
    <w:p w:rsidR="002561CA" w:rsidRDefault="0032459C">
      <w:pPr>
        <w:pBdr>
          <w:top w:val="nil"/>
          <w:left w:val="nil"/>
          <w:bottom w:val="nil"/>
          <w:right w:val="nil"/>
          <w:between w:val="nil"/>
        </w:pBdr>
        <w:ind w:left="720" w:right="114"/>
        <w:jc w:val="both"/>
        <w:rPr>
          <w:color w:val="000000"/>
        </w:rPr>
      </w:pPr>
      <w:r>
        <w:rPr>
          <w:color w:val="000000"/>
        </w:rPr>
        <w:t>Activities allowed with the use of City of Chattanooga HOME funds are activities that support the development of affordable rental housing and that address the needs identified in the Consolidated Plan.</w:t>
      </w:r>
      <w:r>
        <w:rPr>
          <w:noProof/>
        </w:rPr>
        <mc:AlternateContent>
          <mc:Choice Requires="wpg">
            <w:drawing>
              <wp:anchor distT="0" distB="0" distL="0" distR="0" simplePos="0" relativeHeight="251678720" behindDoc="1" locked="0" layoutInCell="1" hidden="0" allowOverlap="1">
                <wp:simplePos x="0" y="0"/>
                <wp:positionH relativeFrom="column">
                  <wp:posOffset>1320800</wp:posOffset>
                </wp:positionH>
                <wp:positionV relativeFrom="paragraph">
                  <wp:posOffset>685800</wp:posOffset>
                </wp:positionV>
                <wp:extent cx="1270" cy="208915"/>
                <wp:effectExtent l="0" t="0" r="0" b="0"/>
                <wp:wrapNone/>
                <wp:docPr id="948" name="Group 948"/>
                <wp:cNvGraphicFramePr/>
                <a:graphic xmlns:a="http://schemas.openxmlformats.org/drawingml/2006/main">
                  <a:graphicData uri="http://schemas.microsoft.com/office/word/2010/wordprocessingGroup">
                    <wpg:wgp>
                      <wpg:cNvGrpSpPr/>
                      <wpg:grpSpPr>
                        <a:xfrm>
                          <a:off x="0" y="0"/>
                          <a:ext cx="1270" cy="208915"/>
                          <a:chOff x="5340600" y="3675525"/>
                          <a:chExt cx="9550" cy="208950"/>
                        </a:xfrm>
                      </wpg:grpSpPr>
                      <wpg:grpSp>
                        <wpg:cNvPr id="949" name="Group 949"/>
                        <wpg:cNvGrpSpPr/>
                        <wpg:grpSpPr>
                          <a:xfrm>
                            <a:off x="5345365" y="3675543"/>
                            <a:ext cx="1270" cy="208915"/>
                            <a:chOff x="3428" y="1085"/>
                            <a:chExt cx="2" cy="329"/>
                          </a:xfrm>
                        </wpg:grpSpPr>
                        <wps:wsp>
                          <wps:cNvPr id="950" name="Rectangle 950"/>
                          <wps:cNvSpPr/>
                          <wps:spPr>
                            <a:xfrm>
                              <a:off x="3428" y="1085"/>
                              <a:ext cx="0" cy="325"/>
                            </a:xfrm>
                            <a:prstGeom prst="rect">
                              <a:avLst/>
                            </a:prstGeom>
                            <a:noFill/>
                            <a:ln>
                              <a:noFill/>
                            </a:ln>
                          </wps:spPr>
                          <wps:txbx>
                            <w:txbxContent>
                              <w:p w:rsidR="00765D31" w:rsidRDefault="00765D31">
                                <w:pPr>
                                  <w:textDirection w:val="btLr"/>
                                </w:pPr>
                              </w:p>
                            </w:txbxContent>
                          </wps:txbx>
                          <wps:bodyPr spcFirstLastPara="1" wrap="square" lIns="91425" tIns="91425" rIns="91425" bIns="91425" anchor="ctr" anchorCtr="0">
                            <a:noAutofit/>
                          </wps:bodyPr>
                        </wps:wsp>
                        <wps:wsp>
                          <wps:cNvPr id="951" name="Freeform 951"/>
                          <wps:cNvSpPr/>
                          <wps:spPr>
                            <a:xfrm>
                              <a:off x="3428" y="1085"/>
                              <a:ext cx="2" cy="329"/>
                            </a:xfrm>
                            <a:custGeom>
                              <a:avLst/>
                              <a:gdLst/>
                              <a:ahLst/>
                              <a:cxnLst/>
                              <a:rect l="l" t="t" r="r" b="b"/>
                              <a:pathLst>
                                <a:path w="120000" h="329" extrusionOk="0">
                                  <a:moveTo>
                                    <a:pt x="0" y="0"/>
                                  </a:moveTo>
                                  <a:lnTo>
                                    <a:pt x="0" y="329"/>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id="Group 948" o:spid="_x0000_s1140" style="position:absolute;left:0;text-align:left;margin-left:104pt;margin-top:54pt;width:.1pt;height:16.45pt;z-index:-251637760;mso-wrap-distance-left:0;mso-wrap-distance-right:0;mso-position-horizontal-relative:text;mso-position-vertical-relative:text" coordorigin="53406,36755" coordsize="95,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">
                <v:group id="Group 949" o:spid="_x0000_s1141" style="position:absolute;left:53453;top:36755;width:13;height:2089" coordorigin="3428,1085" coordsize="2,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rTMsYAAADcAAAADwAAAGRycy9kb3ducmV2LnhtbESPT2vCQBTE74LfYXlC&#10;b3UTa8WkriKi0oMUqoXS2yP78gezb0N2TeK37xYKHoeZ+Q2z2gymFh21rrKsIJ5GIIgzqysuFHxd&#10;Ds9LEM4ja6wtk4I7Odisx6MVptr2/End2RciQNilqKD0vkmldFlJBt3UNsTBy21r0AfZFlK32Ae4&#10;qeUsihbSYMVhocSGdiVl1/PNKDj22G9f4n13uua7+8/l9eP7FJNST5Nh+wbC0+Af4f/2u1aQzB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itMyxgAAANwA&#10;AAAPAAAAAAAAAAAAAAAAAKoCAABkcnMvZG93bnJldi54bWxQSwUGAAAAAAQABAD6AAAAnQMAAAAA&#10;">
                  <v:rect id="Rectangle 950" o:spid="_x0000_s1142" style="position:absolute;left:3428;top:1085;width:0;height: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zhWcEA&#10;AADcAAAADwAAAGRycy9kb3ducmV2LnhtbERPS27CMBDdV+IO1lTqrnEaFQQBgwCBBF21gQMM8TSO&#10;Go9DbCDcHi+Qunx6/9mit424Uudrxwo+khQEcel0zZWC42H7PgbhA7LGxjEpuJOHxXzwMsNcuxv/&#10;0LUIlYgh7HNUYEJocyl9aciiT1xLHLlf11kMEXaV1B3eYrhtZJamI2mx5thgsKW1ofKvuFgF35+O&#10;sk3mV0VlJ6Y/Hb72Zxwp9fbaL6cgAvXhX/x077SCyTDOj2fiEZ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84VnBAAAA3AAAAA8AAAAAAAAAAAAAAAAAmAIAAGRycy9kb3du&#10;cmV2LnhtbFBLBQYAAAAABAAEAPUAAACGAwAAAAA=&#10;" filled="f" stroked="f">
                    <v:textbox inset="2.53958mm,2.53958mm,2.53958mm,2.53958mm">
                      <w:txbxContent>
                        <w:p w:rsidR="00765D31" w:rsidRDefault="00765D31">
                          <w:pPr>
                            <w:textDirection w:val="btLr"/>
                          </w:pPr>
                        </w:p>
                      </w:txbxContent>
                    </v:textbox>
                  </v:rect>
                  <v:shape id="Freeform 951" o:spid="_x0000_s1143" style="position:absolute;left:3428;top:1085;width:2;height:329;visibility:visible;mso-wrap-style:square;v-text-anchor:middle" coordsize="120000,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UEdMQA&#10;AADcAAAADwAAAGRycy9kb3ducmV2LnhtbESPQWsCMRSE7wX/Q3hCb5rdFru6NUopFJX20lXvr5vX&#10;7NLNy5JE3f77RhB6HGbmG2a5HmwnzuRD61hBPs1AENdOt2wUHPZvkzmIEJE1do5JwS8FWK9Gd0ss&#10;tbvwJ52raESCcChRQRNjX0oZ6oYshqnriZP37bzFmKQ3Unu8JLjt5EOWPUmLLaeFBnt6baj+qU5W&#10;QfFu+q/Fx2Znc1MFe3z0rigKpe7Hw8sziEhD/A/f2lutYDHL4XomHQ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lBHTEAAAA3AAAAA8AAAAAAAAAAAAAAAAAmAIAAGRycy9k&#10;b3ducmV2LnhtbFBLBQYAAAAABAAEAPUAAACJAwAAAAA=&#10;" path="m,l,329e" filled="f">
                    <v:path arrowok="t" o:extrusionok="f"/>
                  </v:shape>
                </v:group>
              </v:group>
            </w:pict>
          </mc:Fallback>
        </mc:AlternateContent>
      </w:r>
    </w:p>
    <w:p w:rsidR="002561CA" w:rsidRDefault="002561CA">
      <w:pPr>
        <w:spacing w:before="6"/>
      </w:pPr>
    </w:p>
    <w:tbl>
      <w:tblPr>
        <w:tblStyle w:val="afff7"/>
        <w:tblW w:w="9352" w:type="dxa"/>
        <w:tblInd w:w="99" w:type="dxa"/>
        <w:tblLayout w:type="fixed"/>
        <w:tblLook w:val="0000" w:firstRow="0" w:lastRow="0" w:firstColumn="0" w:lastColumn="0" w:noHBand="0" w:noVBand="0"/>
      </w:tblPr>
      <w:tblGrid>
        <w:gridCol w:w="1896"/>
        <w:gridCol w:w="7456"/>
      </w:tblGrid>
      <w:tr w:rsidR="002561CA">
        <w:trPr>
          <w:trHeight w:val="338"/>
        </w:trPr>
        <w:tc>
          <w:tcPr>
            <w:tcW w:w="1896" w:type="dxa"/>
            <w:tcBorders>
              <w:top w:val="single" w:sz="5" w:space="0" w:color="000000"/>
              <w:left w:val="single" w:sz="5" w:space="0" w:color="000000"/>
              <w:bottom w:val="single" w:sz="5" w:space="0" w:color="000000"/>
              <w:right w:val="nil"/>
            </w:tcBorders>
            <w:shd w:val="clear" w:color="auto" w:fill="365F91"/>
          </w:tcPr>
          <w:p w:rsidR="002561CA" w:rsidRDefault="0032459C">
            <w:pPr>
              <w:pBdr>
                <w:top w:val="nil"/>
                <w:left w:val="nil"/>
                <w:bottom w:val="nil"/>
                <w:right w:val="nil"/>
                <w:between w:val="nil"/>
              </w:pBdr>
              <w:ind w:left="450"/>
              <w:rPr>
                <w:rFonts w:ascii="Cambria" w:eastAsia="Cambria" w:hAnsi="Cambria" w:cs="Cambria"/>
                <w:color w:val="000000"/>
                <w:sz w:val="28"/>
                <w:szCs w:val="28"/>
              </w:rPr>
            </w:pPr>
            <w:r>
              <w:rPr>
                <w:rFonts w:ascii="Cambria" w:eastAsia="Cambria" w:hAnsi="Cambria" w:cs="Cambria"/>
                <w:i/>
                <w:color w:val="FFFFFF"/>
                <w:sz w:val="28"/>
                <w:szCs w:val="28"/>
              </w:rPr>
              <w:t>Table 6.1</w:t>
            </w:r>
          </w:p>
        </w:tc>
        <w:tc>
          <w:tcPr>
            <w:tcW w:w="7456" w:type="dxa"/>
            <w:tcBorders>
              <w:top w:val="single" w:sz="5" w:space="0" w:color="000000"/>
              <w:left w:val="nil"/>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1690"/>
              <w:rPr>
                <w:rFonts w:ascii="Cambria" w:eastAsia="Cambria" w:hAnsi="Cambria" w:cs="Cambria"/>
                <w:color w:val="000000"/>
                <w:sz w:val="28"/>
                <w:szCs w:val="28"/>
              </w:rPr>
            </w:pPr>
            <w:r>
              <w:rPr>
                <w:rFonts w:ascii="Cambria" w:eastAsia="Cambria" w:hAnsi="Cambria" w:cs="Cambria"/>
                <w:b/>
                <w:i/>
                <w:color w:val="FFFFFF"/>
                <w:sz w:val="28"/>
                <w:szCs w:val="28"/>
              </w:rPr>
              <w:t>Eligible Rental Housing Activities</w:t>
            </w:r>
          </w:p>
        </w:tc>
      </w:tr>
      <w:tr w:rsidR="002561CA">
        <w:trPr>
          <w:trHeight w:val="279"/>
        </w:trPr>
        <w:tc>
          <w:tcPr>
            <w:tcW w:w="1896"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594"/>
              <w:rPr>
                <w:color w:val="000000"/>
              </w:rPr>
            </w:pPr>
            <w:r>
              <w:rPr>
                <w:b/>
                <w:color w:val="000000"/>
              </w:rPr>
              <w:t>Activity</w:t>
            </w:r>
          </w:p>
        </w:tc>
        <w:tc>
          <w:tcPr>
            <w:tcW w:w="7456"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jc w:val="center"/>
              <w:rPr>
                <w:color w:val="000000"/>
              </w:rPr>
            </w:pPr>
            <w:r>
              <w:rPr>
                <w:b/>
                <w:color w:val="000000"/>
              </w:rPr>
              <w:t>Description</w:t>
            </w:r>
          </w:p>
        </w:tc>
      </w:tr>
      <w:tr w:rsidR="002561CA">
        <w:trPr>
          <w:trHeight w:val="816"/>
        </w:trPr>
        <w:tc>
          <w:tcPr>
            <w:tcW w:w="1896" w:type="dxa"/>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spacing w:before="11"/>
              <w:rPr>
                <w:color w:val="000000"/>
                <w:sz w:val="21"/>
                <w:szCs w:val="21"/>
              </w:rPr>
            </w:pPr>
          </w:p>
          <w:p w:rsidR="002561CA" w:rsidRDefault="0032459C">
            <w:pPr>
              <w:pBdr>
                <w:top w:val="nil"/>
                <w:left w:val="nil"/>
                <w:bottom w:val="nil"/>
                <w:right w:val="nil"/>
                <w:between w:val="nil"/>
              </w:pBdr>
              <w:ind w:left="102"/>
              <w:rPr>
                <w:color w:val="000000"/>
              </w:rPr>
            </w:pPr>
            <w:r>
              <w:rPr>
                <w:color w:val="000000"/>
              </w:rPr>
              <w:t>Acquisition</w:t>
            </w:r>
          </w:p>
        </w:tc>
        <w:tc>
          <w:tcPr>
            <w:tcW w:w="7456"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623"/>
              <w:rPr>
                <w:color w:val="000000"/>
              </w:rPr>
            </w:pPr>
            <w:r>
              <w:rPr>
                <w:color w:val="000000"/>
              </w:rPr>
              <w:t>Acquiring property for affordable rental housing. Acquiring vacant land or demolition is allowable only for a specific affordable housing project within allowable timeframes.</w:t>
            </w:r>
          </w:p>
        </w:tc>
      </w:tr>
      <w:tr w:rsidR="002561CA">
        <w:trPr>
          <w:trHeight w:val="278"/>
        </w:trPr>
        <w:tc>
          <w:tcPr>
            <w:tcW w:w="1896"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Pr>
                <w:color w:val="000000"/>
              </w:rPr>
            </w:pPr>
            <w:r>
              <w:rPr>
                <w:color w:val="000000"/>
              </w:rPr>
              <w:t>New Construction</w:t>
            </w:r>
          </w:p>
        </w:tc>
        <w:tc>
          <w:tcPr>
            <w:tcW w:w="7456"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Pr>
                <w:color w:val="000000"/>
              </w:rPr>
            </w:pPr>
            <w:r>
              <w:rPr>
                <w:color w:val="000000"/>
              </w:rPr>
              <w:t>Constructing affordable rental housing.</w:t>
            </w:r>
          </w:p>
        </w:tc>
      </w:tr>
      <w:tr w:rsidR="002561CA">
        <w:trPr>
          <w:trHeight w:val="1085"/>
        </w:trPr>
        <w:tc>
          <w:tcPr>
            <w:tcW w:w="1896" w:type="dxa"/>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spacing w:before="11"/>
              <w:rPr>
                <w:color w:val="000000"/>
                <w:sz w:val="32"/>
                <w:szCs w:val="32"/>
              </w:rPr>
            </w:pPr>
          </w:p>
          <w:p w:rsidR="002561CA" w:rsidRDefault="0032459C">
            <w:pPr>
              <w:pBdr>
                <w:top w:val="nil"/>
                <w:left w:val="nil"/>
                <w:bottom w:val="nil"/>
                <w:right w:val="nil"/>
                <w:between w:val="nil"/>
              </w:pBdr>
              <w:ind w:left="102"/>
              <w:rPr>
                <w:color w:val="000000"/>
              </w:rPr>
            </w:pPr>
            <w:r>
              <w:rPr>
                <w:color w:val="000000"/>
              </w:rPr>
              <w:t>Reconstruction</w:t>
            </w:r>
          </w:p>
        </w:tc>
        <w:tc>
          <w:tcPr>
            <w:tcW w:w="7456"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157"/>
              <w:rPr>
                <w:color w:val="000000"/>
              </w:rPr>
            </w:pPr>
            <w:r>
              <w:rPr>
                <w:color w:val="000000"/>
              </w:rPr>
              <w:t>Rebuilding housing on the same lot, without increasing or decreasing the number of units, although the number of rooms may be increased or decreased. Reconstruction also includes replacing a substandard unit of manufactured housing with new or standard unit of manufactured housing.</w:t>
            </w:r>
          </w:p>
        </w:tc>
      </w:tr>
      <w:tr w:rsidR="002561CA">
        <w:trPr>
          <w:trHeight w:val="816"/>
        </w:trPr>
        <w:tc>
          <w:tcPr>
            <w:tcW w:w="1896" w:type="dxa"/>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spacing w:before="11"/>
              <w:rPr>
                <w:color w:val="000000"/>
                <w:sz w:val="21"/>
                <w:szCs w:val="21"/>
              </w:rPr>
            </w:pPr>
          </w:p>
          <w:p w:rsidR="002561CA" w:rsidRDefault="0032459C">
            <w:pPr>
              <w:pBdr>
                <w:top w:val="nil"/>
                <w:left w:val="nil"/>
                <w:bottom w:val="nil"/>
                <w:right w:val="nil"/>
                <w:between w:val="nil"/>
              </w:pBdr>
              <w:ind w:left="102"/>
              <w:rPr>
                <w:color w:val="000000"/>
              </w:rPr>
            </w:pPr>
            <w:r>
              <w:rPr>
                <w:color w:val="000000"/>
              </w:rPr>
              <w:t>Conversion</w:t>
            </w:r>
          </w:p>
        </w:tc>
        <w:tc>
          <w:tcPr>
            <w:tcW w:w="7456"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117"/>
              <w:rPr>
                <w:color w:val="000000"/>
              </w:rPr>
            </w:pPr>
            <w:r>
              <w:rPr>
                <w:color w:val="000000"/>
              </w:rPr>
              <w:t>Conversion of an existing structure to affordable housing, without adding units is considered rehabilitation. If the conversion entails adding one or more units beyond the existing walls, the project is considered new construction.</w:t>
            </w:r>
          </w:p>
        </w:tc>
      </w:tr>
      <w:tr w:rsidR="002561CA">
        <w:trPr>
          <w:trHeight w:val="548"/>
        </w:trPr>
        <w:tc>
          <w:tcPr>
            <w:tcW w:w="1896"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3"/>
              <w:ind w:left="102"/>
              <w:rPr>
                <w:color w:val="000000"/>
              </w:rPr>
            </w:pPr>
            <w:r>
              <w:rPr>
                <w:color w:val="000000"/>
              </w:rPr>
              <w:t>Rehabilitation</w:t>
            </w:r>
          </w:p>
        </w:tc>
        <w:tc>
          <w:tcPr>
            <w:tcW w:w="7456"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762"/>
              <w:rPr>
                <w:color w:val="000000"/>
              </w:rPr>
            </w:pPr>
            <w:r>
              <w:rPr>
                <w:color w:val="000000"/>
              </w:rPr>
              <w:t>Altering, improving, or modifying existing structure(s) of affordable rental housing.</w:t>
            </w:r>
          </w:p>
        </w:tc>
      </w:tr>
    </w:tbl>
    <w:p w:rsidR="002561CA" w:rsidRDefault="002561CA">
      <w:pPr>
        <w:spacing w:before="7"/>
        <w:rPr>
          <w:sz w:val="16"/>
          <w:szCs w:val="16"/>
        </w:rPr>
      </w:pPr>
    </w:p>
    <w:p w:rsidR="002561CA" w:rsidRDefault="0032459C">
      <w:pPr>
        <w:pStyle w:val="Heading3"/>
        <w:ind w:left="0" w:firstLine="720"/>
      </w:pPr>
      <w:bookmarkStart w:id="139" w:name="_heading=h.1nia2ey" w:colFirst="0" w:colLast="0"/>
      <w:bookmarkEnd w:id="139"/>
      <w:r>
        <w:t>Eligible Properties</w:t>
      </w:r>
    </w:p>
    <w:p w:rsidR="002561CA" w:rsidRDefault="0032459C">
      <w:pPr>
        <w:pBdr>
          <w:top w:val="nil"/>
          <w:left w:val="nil"/>
          <w:bottom w:val="nil"/>
          <w:right w:val="nil"/>
          <w:between w:val="nil"/>
        </w:pBdr>
        <w:ind w:left="720" w:right="114"/>
        <w:jc w:val="both"/>
        <w:rPr>
          <w:color w:val="000000"/>
        </w:rPr>
      </w:pPr>
      <w:r>
        <w:rPr>
          <w:color w:val="000000"/>
        </w:rPr>
        <w:t>Properties that are eligible for HOME assistance include those properties that are listed in the Table below. The project may be one (1) or more buildings on a single site or multiple sites that are under common ownership, management, and financing, but the project must be assisted with HOME funds as a single undertaking.</w:t>
      </w:r>
    </w:p>
    <w:p w:rsidR="002561CA" w:rsidRDefault="002561CA">
      <w:pPr>
        <w:spacing w:before="6"/>
        <w:rPr>
          <w:sz w:val="6"/>
          <w:szCs w:val="6"/>
        </w:rPr>
      </w:pPr>
    </w:p>
    <w:tbl>
      <w:tblPr>
        <w:tblStyle w:val="afff8"/>
        <w:tblW w:w="9352" w:type="dxa"/>
        <w:tblInd w:w="99" w:type="dxa"/>
        <w:tblLayout w:type="fixed"/>
        <w:tblLook w:val="0000" w:firstRow="0" w:lastRow="0" w:firstColumn="0" w:lastColumn="0" w:noHBand="0" w:noVBand="0"/>
      </w:tblPr>
      <w:tblGrid>
        <w:gridCol w:w="1970"/>
        <w:gridCol w:w="1148"/>
        <w:gridCol w:w="3118"/>
        <w:gridCol w:w="3116"/>
      </w:tblGrid>
      <w:tr w:rsidR="002561CA">
        <w:trPr>
          <w:trHeight w:val="339"/>
        </w:trPr>
        <w:tc>
          <w:tcPr>
            <w:tcW w:w="1970" w:type="dxa"/>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442"/>
              <w:rPr>
                <w:rFonts w:ascii="Cambria" w:eastAsia="Cambria" w:hAnsi="Cambria" w:cs="Cambria"/>
                <w:color w:val="000000"/>
                <w:sz w:val="28"/>
                <w:szCs w:val="28"/>
              </w:rPr>
            </w:pPr>
            <w:r>
              <w:rPr>
                <w:rFonts w:ascii="Cambria" w:eastAsia="Cambria" w:hAnsi="Cambria" w:cs="Cambria"/>
                <w:i/>
                <w:color w:val="FFFFFF"/>
                <w:sz w:val="28"/>
                <w:szCs w:val="28"/>
              </w:rPr>
              <w:t>Table 6.2</w:t>
            </w:r>
          </w:p>
        </w:tc>
        <w:tc>
          <w:tcPr>
            <w:tcW w:w="7382" w:type="dxa"/>
            <w:gridSpan w:val="3"/>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1523"/>
              <w:rPr>
                <w:rFonts w:ascii="Cambria" w:eastAsia="Cambria" w:hAnsi="Cambria" w:cs="Cambria"/>
                <w:color w:val="000000"/>
                <w:sz w:val="28"/>
                <w:szCs w:val="28"/>
              </w:rPr>
            </w:pPr>
            <w:r>
              <w:rPr>
                <w:rFonts w:ascii="Cambria" w:eastAsia="Cambria" w:hAnsi="Cambria" w:cs="Cambria"/>
                <w:b/>
                <w:i/>
                <w:color w:val="FFFFFF"/>
                <w:sz w:val="28"/>
                <w:szCs w:val="28"/>
              </w:rPr>
              <w:t>Eligible Rental Housing Properties</w:t>
            </w:r>
          </w:p>
        </w:tc>
      </w:tr>
      <w:tr w:rsidR="002561CA">
        <w:trPr>
          <w:trHeight w:val="278"/>
        </w:trPr>
        <w:tc>
          <w:tcPr>
            <w:tcW w:w="9352" w:type="dxa"/>
            <w:gridSpan w:val="4"/>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jc w:val="center"/>
              <w:rPr>
                <w:color w:val="000000"/>
              </w:rPr>
            </w:pPr>
            <w:r>
              <w:rPr>
                <w:b/>
                <w:color w:val="000000"/>
              </w:rPr>
              <w:t>Inclusions [92.2]</w:t>
            </w:r>
          </w:p>
        </w:tc>
      </w:tr>
      <w:tr w:rsidR="002561CA">
        <w:trPr>
          <w:trHeight w:val="586"/>
        </w:trPr>
        <w:tc>
          <w:tcPr>
            <w:tcW w:w="3118"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52"/>
              <w:ind w:left="524"/>
              <w:rPr>
                <w:color w:val="000000"/>
              </w:rPr>
            </w:pPr>
            <w:r>
              <w:rPr>
                <w:color w:val="000000"/>
              </w:rPr>
              <w:t>Manufactured Housing</w:t>
            </w:r>
          </w:p>
        </w:tc>
        <w:tc>
          <w:tcPr>
            <w:tcW w:w="3118"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52"/>
              <w:ind w:left="315"/>
              <w:rPr>
                <w:color w:val="000000"/>
              </w:rPr>
            </w:pPr>
            <w:r>
              <w:rPr>
                <w:color w:val="000000"/>
              </w:rPr>
              <w:t>Manufactured Housing Lots</w:t>
            </w:r>
          </w:p>
        </w:tc>
        <w:tc>
          <w:tcPr>
            <w:tcW w:w="3116" w:type="dxa"/>
            <w:vMerge w:val="restart"/>
            <w:tcBorders>
              <w:top w:val="single" w:sz="5" w:space="0" w:color="000000"/>
              <w:left w:val="single" w:sz="5" w:space="0" w:color="000000"/>
              <w:right w:val="single" w:sz="5" w:space="0" w:color="000000"/>
            </w:tcBorders>
          </w:tcPr>
          <w:p w:rsidR="002561CA" w:rsidRDefault="0032459C">
            <w:pPr>
              <w:pBdr>
                <w:top w:val="nil"/>
                <w:left w:val="nil"/>
                <w:bottom w:val="nil"/>
                <w:right w:val="nil"/>
                <w:between w:val="nil"/>
              </w:pBdr>
              <w:ind w:left="130" w:right="131" w:hanging="1"/>
              <w:jc w:val="center"/>
              <w:rPr>
                <w:color w:val="000000"/>
              </w:rPr>
            </w:pPr>
            <w:r>
              <w:rPr>
                <w:color w:val="000000"/>
              </w:rPr>
              <w:t>Elder Cottage Housing Opportunity (ECHO) units that are small free-standing, barrier- free, energy-efficient, removable, and designed to be installed adjacent to existing single-family dwellings</w:t>
            </w:r>
          </w:p>
        </w:tc>
      </w:tr>
      <w:tr w:rsidR="002561CA">
        <w:trPr>
          <w:trHeight w:val="710"/>
        </w:trPr>
        <w:tc>
          <w:tcPr>
            <w:tcW w:w="3118" w:type="dxa"/>
            <w:gridSpan w:val="2"/>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spacing w:before="7"/>
              <w:rPr>
                <w:color w:val="000000"/>
                <w:sz w:val="17"/>
                <w:szCs w:val="17"/>
              </w:rPr>
            </w:pPr>
          </w:p>
          <w:p w:rsidR="002561CA" w:rsidRDefault="0032459C">
            <w:pPr>
              <w:pBdr>
                <w:top w:val="nil"/>
                <w:left w:val="nil"/>
                <w:bottom w:val="nil"/>
                <w:right w:val="nil"/>
                <w:between w:val="nil"/>
              </w:pBdr>
              <w:ind w:left="666"/>
              <w:rPr>
                <w:color w:val="000000"/>
              </w:rPr>
            </w:pPr>
            <w:r>
              <w:rPr>
                <w:color w:val="000000"/>
              </w:rPr>
              <w:t>Permanent Housing</w:t>
            </w:r>
          </w:p>
        </w:tc>
        <w:tc>
          <w:tcPr>
            <w:tcW w:w="3118" w:type="dxa"/>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spacing w:before="7"/>
              <w:rPr>
                <w:color w:val="000000"/>
                <w:sz w:val="17"/>
                <w:szCs w:val="17"/>
              </w:rPr>
            </w:pPr>
          </w:p>
          <w:p w:rsidR="002561CA" w:rsidRDefault="0032459C">
            <w:pPr>
              <w:pBdr>
                <w:top w:val="nil"/>
                <w:left w:val="nil"/>
                <w:bottom w:val="nil"/>
                <w:right w:val="nil"/>
                <w:between w:val="nil"/>
              </w:pBdr>
              <w:ind w:left="639"/>
              <w:rPr>
                <w:color w:val="000000"/>
              </w:rPr>
            </w:pPr>
            <w:r>
              <w:rPr>
                <w:color w:val="000000"/>
              </w:rPr>
              <w:t>Transitional Housing</w:t>
            </w:r>
          </w:p>
        </w:tc>
        <w:tc>
          <w:tcPr>
            <w:tcW w:w="3116" w:type="dxa"/>
            <w:vMerge/>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spacing w:line="276" w:lineRule="auto"/>
              <w:rPr>
                <w:color w:val="000000"/>
              </w:rPr>
            </w:pPr>
          </w:p>
        </w:tc>
      </w:tr>
      <w:tr w:rsidR="002561CA">
        <w:trPr>
          <w:trHeight w:val="594"/>
        </w:trPr>
        <w:tc>
          <w:tcPr>
            <w:tcW w:w="3118"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22"/>
              <w:ind w:left="1189" w:right="474" w:hanging="713"/>
              <w:rPr>
                <w:color w:val="000000"/>
              </w:rPr>
            </w:pPr>
            <w:r>
              <w:rPr>
                <w:color w:val="000000"/>
              </w:rPr>
              <w:t>Single-Room Occupancy Housing</w:t>
            </w:r>
          </w:p>
        </w:tc>
        <w:tc>
          <w:tcPr>
            <w:tcW w:w="3118"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56"/>
              <w:ind w:left="934"/>
              <w:rPr>
                <w:color w:val="000000"/>
              </w:rPr>
            </w:pPr>
            <w:r>
              <w:rPr>
                <w:color w:val="000000"/>
              </w:rPr>
              <w:t>Group Homes</w:t>
            </w:r>
          </w:p>
        </w:tc>
        <w:tc>
          <w:tcPr>
            <w:tcW w:w="3116" w:type="dxa"/>
            <w:vMerge/>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spacing w:line="276" w:lineRule="auto"/>
              <w:rPr>
                <w:color w:val="000000"/>
              </w:rPr>
            </w:pPr>
          </w:p>
        </w:tc>
      </w:tr>
      <w:tr w:rsidR="002561CA">
        <w:trPr>
          <w:trHeight w:val="280"/>
        </w:trPr>
        <w:tc>
          <w:tcPr>
            <w:tcW w:w="9352" w:type="dxa"/>
            <w:gridSpan w:val="4"/>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jc w:val="center"/>
              <w:rPr>
                <w:color w:val="000000"/>
              </w:rPr>
            </w:pPr>
            <w:r>
              <w:rPr>
                <w:b/>
                <w:color w:val="000000"/>
              </w:rPr>
              <w:t>Exclusions [92.213]</w:t>
            </w:r>
          </w:p>
        </w:tc>
      </w:tr>
      <w:tr w:rsidR="002561CA">
        <w:trPr>
          <w:trHeight w:val="545"/>
        </w:trPr>
        <w:tc>
          <w:tcPr>
            <w:tcW w:w="3118"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294" w:right="208" w:hanging="87"/>
              <w:rPr>
                <w:color w:val="000000"/>
              </w:rPr>
            </w:pPr>
            <w:r>
              <w:rPr>
                <w:color w:val="000000"/>
              </w:rPr>
              <w:t>Emergency Shelters (including shelters for disaster victims)</w:t>
            </w:r>
          </w:p>
        </w:tc>
        <w:tc>
          <w:tcPr>
            <w:tcW w:w="3118"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870"/>
              <w:rPr>
                <w:color w:val="000000"/>
              </w:rPr>
            </w:pPr>
            <w:r>
              <w:rPr>
                <w:color w:val="000000"/>
              </w:rPr>
              <w:t>Nursing Homes</w:t>
            </w:r>
          </w:p>
        </w:tc>
        <w:tc>
          <w:tcPr>
            <w:tcW w:w="3116"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618"/>
              <w:rPr>
                <w:color w:val="000000"/>
              </w:rPr>
            </w:pPr>
            <w:r>
              <w:rPr>
                <w:color w:val="000000"/>
              </w:rPr>
              <w:t>Convalescent Homes</w:t>
            </w:r>
          </w:p>
        </w:tc>
      </w:tr>
      <w:tr w:rsidR="002561CA">
        <w:trPr>
          <w:trHeight w:val="281"/>
        </w:trPr>
        <w:tc>
          <w:tcPr>
            <w:tcW w:w="3118"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jc w:val="center"/>
              <w:rPr>
                <w:color w:val="000000"/>
              </w:rPr>
            </w:pPr>
            <w:r>
              <w:rPr>
                <w:color w:val="000000"/>
              </w:rPr>
              <w:t>Hospitals</w:t>
            </w:r>
          </w:p>
        </w:tc>
        <w:tc>
          <w:tcPr>
            <w:tcW w:w="3118"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50"/>
              <w:rPr>
                <w:color w:val="000000"/>
              </w:rPr>
            </w:pPr>
            <w:r>
              <w:rPr>
                <w:color w:val="000000"/>
              </w:rPr>
              <w:t>Residential Treatment Facilities</w:t>
            </w:r>
          </w:p>
        </w:tc>
        <w:tc>
          <w:tcPr>
            <w:tcW w:w="3116"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589"/>
              <w:rPr>
                <w:color w:val="000000"/>
              </w:rPr>
            </w:pPr>
            <w:r>
              <w:rPr>
                <w:color w:val="000000"/>
              </w:rPr>
              <w:t>Correctional Facilities</w:t>
            </w:r>
          </w:p>
        </w:tc>
      </w:tr>
      <w:tr w:rsidR="002561CA">
        <w:trPr>
          <w:trHeight w:val="548"/>
        </w:trPr>
        <w:tc>
          <w:tcPr>
            <w:tcW w:w="3118"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3"/>
              <w:ind w:left="841"/>
              <w:rPr>
                <w:color w:val="000000"/>
              </w:rPr>
            </w:pPr>
            <w:r>
              <w:rPr>
                <w:color w:val="000000"/>
              </w:rPr>
              <w:t>Halfway Houses</w:t>
            </w:r>
          </w:p>
        </w:tc>
        <w:tc>
          <w:tcPr>
            <w:tcW w:w="3118"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3"/>
              <w:ind w:left="615"/>
              <w:rPr>
                <w:color w:val="000000"/>
              </w:rPr>
            </w:pPr>
            <w:r>
              <w:rPr>
                <w:color w:val="000000"/>
              </w:rPr>
              <w:t>Housing for Students</w:t>
            </w:r>
          </w:p>
        </w:tc>
        <w:tc>
          <w:tcPr>
            <w:tcW w:w="3116"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435" w:right="440" w:firstLine="117"/>
              <w:rPr>
                <w:color w:val="000000"/>
              </w:rPr>
            </w:pPr>
            <w:r>
              <w:rPr>
                <w:color w:val="000000"/>
              </w:rPr>
              <w:t>Dormitories (including farmworker dormitories)</w:t>
            </w:r>
          </w:p>
        </w:tc>
      </w:tr>
      <w:tr w:rsidR="002561CA">
        <w:trPr>
          <w:trHeight w:val="814"/>
        </w:trPr>
        <w:tc>
          <w:tcPr>
            <w:tcW w:w="9352" w:type="dxa"/>
            <w:gridSpan w:val="4"/>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76" w:right="174" w:hanging="6"/>
              <w:jc w:val="center"/>
              <w:rPr>
                <w:color w:val="000000"/>
              </w:rPr>
            </w:pPr>
            <w:r>
              <w:rPr>
                <w:color w:val="000000"/>
              </w:rPr>
              <w:lastRenderedPageBreak/>
              <w:t>Rental properties previously financed with HOME funds cannot receive additional HOME assistance during the HOME affordability period, unless assistance is provided during the first year after project completion.</w:t>
            </w:r>
          </w:p>
        </w:tc>
      </w:tr>
      <w:tr w:rsidR="002561CA">
        <w:trPr>
          <w:trHeight w:val="2429"/>
        </w:trPr>
        <w:tc>
          <w:tcPr>
            <w:tcW w:w="9352" w:type="dxa"/>
            <w:gridSpan w:val="4"/>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255" w:right="317"/>
              <w:rPr>
                <w:color w:val="000000"/>
              </w:rPr>
            </w:pPr>
            <w:r>
              <w:rPr>
                <w:b/>
                <w:color w:val="000000"/>
              </w:rPr>
              <w:t>Public Housing [92.213]</w:t>
            </w:r>
            <w:r>
              <w:rPr>
                <w:color w:val="000000"/>
              </w:rPr>
              <w:t>: HOME-assisted housing units may not receive Operating Fund or Capital Fund assistance under section 9 of the 1937 Act during the HOME period of affordability.</w:t>
            </w:r>
          </w:p>
          <w:p w:rsidR="002561CA" w:rsidRDefault="002561CA">
            <w:pPr>
              <w:pBdr>
                <w:top w:val="nil"/>
                <w:left w:val="nil"/>
                <w:bottom w:val="nil"/>
                <w:right w:val="nil"/>
                <w:between w:val="nil"/>
              </w:pBdr>
              <w:rPr>
                <w:color w:val="000000"/>
              </w:rPr>
            </w:pPr>
          </w:p>
          <w:p w:rsidR="002561CA" w:rsidRDefault="0032459C">
            <w:pPr>
              <w:pBdr>
                <w:top w:val="nil"/>
                <w:left w:val="nil"/>
                <w:bottom w:val="nil"/>
                <w:right w:val="nil"/>
                <w:between w:val="nil"/>
              </w:pBdr>
              <w:ind w:left="217" w:right="221" w:firstLine="1"/>
              <w:rPr>
                <w:color w:val="000000"/>
              </w:rPr>
            </w:pPr>
            <w:r>
              <w:rPr>
                <w:b/>
                <w:color w:val="000000"/>
              </w:rPr>
              <w:t>Exceptions</w:t>
            </w:r>
            <w:r>
              <w:rPr>
                <w:color w:val="000000"/>
              </w:rPr>
              <w:t>: HOME funds may be used for the development of public housing units, if the units are developed under section 24 of the 1937 Act (HOPE VI) and no Capital Fund assistance under section 9(d) of the Act is used for the development of the unit; such a unit may receive Operating Fund assistance. HOME funds may be used in a project that also contains public housing units, provided that HOME funds are not used in the public housing units and the HOME units are separately designated.</w:t>
            </w:r>
          </w:p>
        </w:tc>
      </w:tr>
    </w:tbl>
    <w:p w:rsidR="002561CA" w:rsidRDefault="002561CA">
      <w:pPr>
        <w:spacing w:before="3"/>
        <w:rPr>
          <w:sz w:val="17"/>
          <w:szCs w:val="17"/>
        </w:rPr>
      </w:pPr>
    </w:p>
    <w:p w:rsidR="002561CA" w:rsidRDefault="0032459C">
      <w:pPr>
        <w:pStyle w:val="Heading3"/>
        <w:ind w:left="0" w:firstLine="720"/>
      </w:pPr>
      <w:bookmarkStart w:id="140" w:name="_heading=h.47hxl2r" w:colFirst="0" w:colLast="0"/>
      <w:bookmarkEnd w:id="140"/>
      <w:r>
        <w:t>Entities Eligible to Administer HOME Funds</w:t>
      </w:r>
    </w:p>
    <w:p w:rsidR="002561CA" w:rsidRDefault="0032459C">
      <w:pPr>
        <w:pBdr>
          <w:top w:val="nil"/>
          <w:left w:val="nil"/>
          <w:bottom w:val="nil"/>
          <w:right w:val="nil"/>
          <w:between w:val="nil"/>
        </w:pBdr>
        <w:ind w:left="720" w:right="121"/>
        <w:rPr>
          <w:color w:val="000000"/>
        </w:rPr>
      </w:pPr>
      <w:r>
        <w:rPr>
          <w:color w:val="000000"/>
        </w:rPr>
        <w:t>HOME funds may be administered only be eligible entities, which include the following sponsors, developers and owners of rental housing:</w:t>
      </w:r>
    </w:p>
    <w:p w:rsidR="002561CA" w:rsidRDefault="002561CA"/>
    <w:tbl>
      <w:tblPr>
        <w:tblStyle w:val="afff9"/>
        <w:tblW w:w="9352" w:type="dxa"/>
        <w:tblInd w:w="99" w:type="dxa"/>
        <w:tblLayout w:type="fixed"/>
        <w:tblLook w:val="0000" w:firstRow="0" w:lastRow="0" w:firstColumn="0" w:lastColumn="0" w:noHBand="0" w:noVBand="0"/>
      </w:tblPr>
      <w:tblGrid>
        <w:gridCol w:w="1975"/>
        <w:gridCol w:w="1148"/>
        <w:gridCol w:w="3113"/>
        <w:gridCol w:w="3116"/>
      </w:tblGrid>
      <w:tr w:rsidR="002561CA">
        <w:trPr>
          <w:trHeight w:val="338"/>
        </w:trPr>
        <w:tc>
          <w:tcPr>
            <w:tcW w:w="1975" w:type="dxa"/>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445"/>
              <w:rPr>
                <w:rFonts w:ascii="Cambria" w:eastAsia="Cambria" w:hAnsi="Cambria" w:cs="Cambria"/>
                <w:color w:val="000000"/>
                <w:sz w:val="28"/>
                <w:szCs w:val="28"/>
              </w:rPr>
            </w:pPr>
            <w:r>
              <w:rPr>
                <w:rFonts w:ascii="Cambria" w:eastAsia="Cambria" w:hAnsi="Cambria" w:cs="Cambria"/>
                <w:i/>
                <w:color w:val="FFFFFF"/>
                <w:sz w:val="28"/>
                <w:szCs w:val="28"/>
              </w:rPr>
              <w:t>Table 6.3</w:t>
            </w:r>
          </w:p>
        </w:tc>
        <w:tc>
          <w:tcPr>
            <w:tcW w:w="7377" w:type="dxa"/>
            <w:gridSpan w:val="3"/>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jc w:val="center"/>
              <w:rPr>
                <w:rFonts w:ascii="Cambria" w:eastAsia="Cambria" w:hAnsi="Cambria" w:cs="Cambria"/>
                <w:color w:val="000000"/>
                <w:sz w:val="28"/>
                <w:szCs w:val="28"/>
              </w:rPr>
            </w:pPr>
            <w:r>
              <w:rPr>
                <w:rFonts w:ascii="Cambria" w:eastAsia="Cambria" w:hAnsi="Cambria" w:cs="Cambria"/>
                <w:b/>
                <w:i/>
                <w:color w:val="FFFFFF"/>
                <w:sz w:val="28"/>
                <w:szCs w:val="28"/>
              </w:rPr>
              <w:t>Eligible Entities</w:t>
            </w:r>
          </w:p>
        </w:tc>
      </w:tr>
      <w:tr w:rsidR="002561CA">
        <w:trPr>
          <w:trHeight w:val="278"/>
        </w:trPr>
        <w:tc>
          <w:tcPr>
            <w:tcW w:w="3123"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284"/>
              <w:rPr>
                <w:color w:val="000000"/>
              </w:rPr>
            </w:pPr>
            <w:r>
              <w:rPr>
                <w:color w:val="000000"/>
              </w:rPr>
              <w:t>Small-scale property owners</w:t>
            </w:r>
          </w:p>
        </w:tc>
        <w:tc>
          <w:tcPr>
            <w:tcW w:w="3113"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601"/>
              <w:rPr>
                <w:color w:val="000000"/>
              </w:rPr>
            </w:pPr>
            <w:r>
              <w:rPr>
                <w:color w:val="000000"/>
              </w:rPr>
              <w:t>For-profit developers</w:t>
            </w:r>
          </w:p>
        </w:tc>
        <w:tc>
          <w:tcPr>
            <w:tcW w:w="3116" w:type="dxa"/>
            <w:vMerge w:val="restart"/>
            <w:tcBorders>
              <w:top w:val="single" w:sz="5" w:space="0" w:color="000000"/>
              <w:left w:val="single" w:sz="5" w:space="0" w:color="000000"/>
              <w:right w:val="single" w:sz="5" w:space="0" w:color="000000"/>
            </w:tcBorders>
          </w:tcPr>
          <w:p w:rsidR="002561CA" w:rsidRDefault="0032459C">
            <w:pPr>
              <w:pBdr>
                <w:top w:val="nil"/>
                <w:left w:val="nil"/>
                <w:bottom w:val="nil"/>
                <w:right w:val="nil"/>
                <w:between w:val="nil"/>
              </w:pBdr>
              <w:spacing w:before="8"/>
              <w:ind w:left="327" w:right="329"/>
              <w:jc w:val="center"/>
              <w:rPr>
                <w:color w:val="000000"/>
              </w:rPr>
            </w:pPr>
            <w:r>
              <w:rPr>
                <w:color w:val="000000"/>
              </w:rPr>
              <w:t>Community housing development organizations (CHDO)</w:t>
            </w:r>
          </w:p>
        </w:tc>
      </w:tr>
      <w:tr w:rsidR="002561CA">
        <w:trPr>
          <w:trHeight w:val="278"/>
        </w:trPr>
        <w:tc>
          <w:tcPr>
            <w:tcW w:w="3123"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294"/>
              <w:rPr>
                <w:color w:val="000000"/>
              </w:rPr>
            </w:pPr>
            <w:r>
              <w:rPr>
                <w:color w:val="000000"/>
              </w:rPr>
              <w:t>Nonprofit housing providers</w:t>
            </w:r>
          </w:p>
        </w:tc>
        <w:tc>
          <w:tcPr>
            <w:tcW w:w="3113"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704"/>
              <w:rPr>
                <w:color w:val="000000"/>
              </w:rPr>
            </w:pPr>
            <w:r>
              <w:rPr>
                <w:color w:val="000000"/>
              </w:rPr>
              <w:t>Local governments</w:t>
            </w:r>
          </w:p>
        </w:tc>
        <w:tc>
          <w:tcPr>
            <w:tcW w:w="3116" w:type="dxa"/>
            <w:vMerge/>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spacing w:line="276" w:lineRule="auto"/>
              <w:rPr>
                <w:color w:val="000000"/>
              </w:rPr>
            </w:pPr>
          </w:p>
        </w:tc>
      </w:tr>
      <w:tr w:rsidR="002561CA">
        <w:trPr>
          <w:trHeight w:val="281"/>
        </w:trPr>
        <w:tc>
          <w:tcPr>
            <w:tcW w:w="3123"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219"/>
              <w:rPr>
                <w:color w:val="000000"/>
              </w:rPr>
            </w:pPr>
            <w:r>
              <w:rPr>
                <w:color w:val="000000"/>
              </w:rPr>
              <w:t>Redevelopment organizations</w:t>
            </w:r>
          </w:p>
        </w:tc>
        <w:tc>
          <w:tcPr>
            <w:tcW w:w="3113"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392"/>
              <w:rPr>
                <w:color w:val="000000"/>
              </w:rPr>
            </w:pPr>
            <w:r>
              <w:rPr>
                <w:color w:val="000000"/>
              </w:rPr>
              <w:t>Public housing authorities</w:t>
            </w:r>
          </w:p>
        </w:tc>
        <w:tc>
          <w:tcPr>
            <w:tcW w:w="3116" w:type="dxa"/>
            <w:vMerge/>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spacing w:line="276" w:lineRule="auto"/>
              <w:rPr>
                <w:color w:val="000000"/>
              </w:rPr>
            </w:pPr>
          </w:p>
        </w:tc>
      </w:tr>
    </w:tbl>
    <w:p w:rsidR="002561CA" w:rsidRDefault="002561CA">
      <w:pPr>
        <w:spacing w:before="1"/>
        <w:rPr>
          <w:sz w:val="17"/>
          <w:szCs w:val="17"/>
        </w:rPr>
      </w:pPr>
    </w:p>
    <w:p w:rsidR="002561CA" w:rsidRDefault="0032459C">
      <w:pPr>
        <w:pStyle w:val="Heading3"/>
        <w:ind w:left="0" w:firstLine="720"/>
      </w:pPr>
      <w:bookmarkStart w:id="141" w:name="_heading=h.2mn7vak" w:colFirst="0" w:colLast="0"/>
      <w:bookmarkEnd w:id="141"/>
      <w:r>
        <w:t>Eligible Applicants/Beneficiaries</w:t>
      </w:r>
    </w:p>
    <w:p w:rsidR="002561CA" w:rsidRDefault="0032459C">
      <w:pPr>
        <w:pBdr>
          <w:top w:val="nil"/>
          <w:left w:val="nil"/>
          <w:bottom w:val="nil"/>
          <w:right w:val="nil"/>
          <w:between w:val="nil"/>
        </w:pBdr>
        <w:spacing w:before="1"/>
        <w:ind w:left="720" w:right="111"/>
        <w:jc w:val="both"/>
        <w:rPr>
          <w:color w:val="000000"/>
        </w:rPr>
      </w:pPr>
      <w:r>
        <w:rPr>
          <w:color w:val="000000"/>
        </w:rPr>
        <w:t>HOME regulations require that all HOME funds benefit households with incomes at, or below, 80% of the area median income (AMI). In addition, PJ’s must invest HOME funds each program year for rental units, such that 90% of the units are occupied by households with incomes at or below 60% AMI, and the remainder of the units are occupied by households with incomes at or below 80% AMI. In projects with five (5) or more HOME-assisted units, at least 20% of the HOME-assisted units must be occupied by households with incomes at or below 50% AMI.</w:t>
      </w:r>
    </w:p>
    <w:p w:rsidR="002561CA" w:rsidRDefault="002561CA">
      <w:pPr>
        <w:pBdr>
          <w:top w:val="nil"/>
          <w:left w:val="nil"/>
          <w:bottom w:val="nil"/>
          <w:right w:val="nil"/>
          <w:between w:val="nil"/>
        </w:pBdr>
        <w:ind w:left="720" w:right="111"/>
        <w:jc w:val="both"/>
        <w:rPr>
          <w:color w:val="000000"/>
        </w:rPr>
      </w:pPr>
    </w:p>
    <w:p w:rsidR="002561CA" w:rsidRDefault="0032459C">
      <w:pPr>
        <w:pBdr>
          <w:top w:val="nil"/>
          <w:left w:val="nil"/>
          <w:bottom w:val="nil"/>
          <w:right w:val="nil"/>
          <w:between w:val="nil"/>
        </w:pBdr>
        <w:ind w:left="720" w:right="334"/>
        <w:jc w:val="both"/>
        <w:rPr>
          <w:color w:val="000000"/>
        </w:rPr>
      </w:pPr>
      <w:r>
        <w:rPr>
          <w:color w:val="000000"/>
        </w:rPr>
        <w:t xml:space="preserve">Projects must be consistent with the Consolidated Plan which further targets eligible applicants/beneficiaries. Refer also to </w:t>
      </w:r>
      <w:r>
        <w:rPr>
          <w:color w:val="0000FF"/>
          <w:u w:val="single"/>
        </w:rPr>
        <w:t>General Requirements</w:t>
      </w:r>
      <w:r>
        <w:rPr>
          <w:color w:val="000000"/>
        </w:rPr>
        <w:t xml:space="preserve">: </w:t>
      </w:r>
      <w:r>
        <w:rPr>
          <w:color w:val="0000FF"/>
          <w:u w:val="single"/>
        </w:rPr>
        <w:t>Project Eligibility</w:t>
      </w:r>
      <w:r>
        <w:rPr>
          <w:color w:val="000000"/>
        </w:rPr>
        <w:t>. Income limits are established by HUD; the City will provide current and updated limits.</w:t>
      </w:r>
    </w:p>
    <w:p w:rsidR="002561CA" w:rsidRDefault="002561CA">
      <w:pPr>
        <w:spacing w:before="10"/>
        <w:ind w:left="720"/>
        <w:rPr>
          <w:sz w:val="21"/>
          <w:szCs w:val="21"/>
        </w:rPr>
      </w:pPr>
    </w:p>
    <w:p w:rsidR="002561CA" w:rsidRDefault="0032459C">
      <w:pPr>
        <w:pBdr>
          <w:top w:val="nil"/>
          <w:left w:val="nil"/>
          <w:bottom w:val="nil"/>
          <w:right w:val="nil"/>
          <w:between w:val="nil"/>
        </w:pBdr>
        <w:ind w:left="720" w:right="331"/>
        <w:jc w:val="both"/>
        <w:rPr>
          <w:color w:val="000000"/>
        </w:rPr>
      </w:pPr>
      <w:r>
        <w:rPr>
          <w:color w:val="000000"/>
        </w:rPr>
        <w:t>Income must be calculated in accordance with 24 CFR § 5.609 (commonly referred to as the “Part 5 (Section 8 Program) definition”). The passbook savings rate for calculation of imputed asset income over $5,000 shall be the same passbook savings rate utilized by the City. The projected annual income of each household must be determined initially and annually thereafter during the period of affordability. Income must be documented according to the acceptable forms of documentation listed in the table below.</w:t>
      </w:r>
    </w:p>
    <w:p w:rsidR="002561CA" w:rsidRDefault="002561CA"/>
    <w:p w:rsidR="00A035EE" w:rsidRDefault="00A035EE"/>
    <w:p w:rsidR="00A035EE" w:rsidRDefault="00A035EE"/>
    <w:p w:rsidR="00A035EE" w:rsidRDefault="00A035EE"/>
    <w:p w:rsidR="00A035EE" w:rsidRDefault="00A035EE"/>
    <w:p w:rsidR="00A035EE" w:rsidRDefault="00A035EE"/>
    <w:p w:rsidR="00A035EE" w:rsidRDefault="00A035EE"/>
    <w:p w:rsidR="00A035EE" w:rsidRDefault="00A035EE"/>
    <w:tbl>
      <w:tblPr>
        <w:tblStyle w:val="afffa"/>
        <w:tblW w:w="9578" w:type="dxa"/>
        <w:tblInd w:w="99" w:type="dxa"/>
        <w:tblLayout w:type="fixed"/>
        <w:tblLook w:val="0000" w:firstRow="0" w:lastRow="0" w:firstColumn="0" w:lastColumn="0" w:noHBand="0" w:noVBand="0"/>
      </w:tblPr>
      <w:tblGrid>
        <w:gridCol w:w="1639"/>
        <w:gridCol w:w="360"/>
        <w:gridCol w:w="7579"/>
      </w:tblGrid>
      <w:tr w:rsidR="002561CA">
        <w:trPr>
          <w:trHeight w:val="339"/>
        </w:trPr>
        <w:tc>
          <w:tcPr>
            <w:tcW w:w="1999" w:type="dxa"/>
            <w:gridSpan w:val="2"/>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457"/>
              <w:rPr>
                <w:rFonts w:ascii="Cambria" w:eastAsia="Cambria" w:hAnsi="Cambria" w:cs="Cambria"/>
                <w:color w:val="000000"/>
                <w:sz w:val="28"/>
                <w:szCs w:val="28"/>
              </w:rPr>
            </w:pPr>
            <w:r>
              <w:rPr>
                <w:rFonts w:ascii="Cambria" w:eastAsia="Cambria" w:hAnsi="Cambria" w:cs="Cambria"/>
                <w:i/>
                <w:color w:val="FFFFFF"/>
                <w:sz w:val="28"/>
                <w:szCs w:val="28"/>
              </w:rPr>
              <w:lastRenderedPageBreak/>
              <w:t>Table 6.4</w:t>
            </w:r>
          </w:p>
        </w:tc>
        <w:tc>
          <w:tcPr>
            <w:tcW w:w="7579" w:type="dxa"/>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803"/>
              <w:rPr>
                <w:rFonts w:ascii="Cambria" w:eastAsia="Cambria" w:hAnsi="Cambria" w:cs="Cambria"/>
                <w:color w:val="000000"/>
                <w:sz w:val="28"/>
                <w:szCs w:val="28"/>
              </w:rPr>
            </w:pPr>
            <w:r>
              <w:rPr>
                <w:rFonts w:ascii="Cambria" w:eastAsia="Cambria" w:hAnsi="Cambria" w:cs="Cambria"/>
                <w:b/>
                <w:i/>
                <w:color w:val="FFFFFF"/>
                <w:sz w:val="28"/>
                <w:szCs w:val="28"/>
              </w:rPr>
              <w:t>Income Determination Documentation [92.203]</w:t>
            </w:r>
          </w:p>
        </w:tc>
      </w:tr>
      <w:tr w:rsidR="002561CA">
        <w:trPr>
          <w:trHeight w:val="278"/>
        </w:trPr>
        <w:tc>
          <w:tcPr>
            <w:tcW w:w="1639"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337"/>
              <w:rPr>
                <w:color w:val="000000"/>
              </w:rPr>
            </w:pPr>
            <w:r>
              <w:rPr>
                <w:b/>
                <w:color w:val="000000"/>
              </w:rPr>
              <w:t>Frequency</w:t>
            </w:r>
          </w:p>
        </w:tc>
        <w:tc>
          <w:tcPr>
            <w:tcW w:w="7939" w:type="dxa"/>
            <w:gridSpan w:val="2"/>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2291"/>
              <w:rPr>
                <w:color w:val="000000"/>
              </w:rPr>
            </w:pPr>
            <w:r>
              <w:rPr>
                <w:b/>
                <w:color w:val="000000"/>
              </w:rPr>
              <w:t>Acceptable Forms of Documentation</w:t>
            </w:r>
          </w:p>
        </w:tc>
      </w:tr>
      <w:tr w:rsidR="002561CA">
        <w:trPr>
          <w:trHeight w:val="547"/>
        </w:trPr>
        <w:tc>
          <w:tcPr>
            <w:tcW w:w="1639"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486"/>
              <w:rPr>
                <w:color w:val="000000"/>
              </w:rPr>
            </w:pPr>
            <w:r>
              <w:rPr>
                <w:color w:val="000000"/>
              </w:rPr>
              <w:t>Initially</w:t>
            </w:r>
          </w:p>
        </w:tc>
        <w:tc>
          <w:tcPr>
            <w:tcW w:w="7939"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359" w:right="352" w:firstLine="2"/>
              <w:rPr>
                <w:color w:val="000000"/>
              </w:rPr>
            </w:pPr>
            <w:r>
              <w:rPr>
                <w:color w:val="000000"/>
              </w:rPr>
              <w:t>2 months of source documents evidencing annual income (e.g., wage statement, interest statement, unemployment compensation statement) for the household.</w:t>
            </w:r>
          </w:p>
        </w:tc>
      </w:tr>
      <w:tr w:rsidR="002561CA">
        <w:trPr>
          <w:trHeight w:val="278"/>
        </w:trPr>
        <w:tc>
          <w:tcPr>
            <w:tcW w:w="1639" w:type="dxa"/>
            <w:vMerge w:val="restart"/>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rPr>
            </w:pPr>
          </w:p>
          <w:p w:rsidR="002561CA" w:rsidRDefault="0032459C">
            <w:pPr>
              <w:pBdr>
                <w:top w:val="nil"/>
                <w:left w:val="nil"/>
                <w:bottom w:val="nil"/>
                <w:right w:val="nil"/>
                <w:between w:val="nil"/>
              </w:pBdr>
              <w:ind w:left="116" w:right="112" w:firstLine="167"/>
              <w:rPr>
                <w:color w:val="000000"/>
              </w:rPr>
            </w:pPr>
            <w:r>
              <w:rPr>
                <w:color w:val="000000"/>
              </w:rPr>
              <w:t>Subsequent Determinations</w:t>
            </w:r>
          </w:p>
        </w:tc>
        <w:tc>
          <w:tcPr>
            <w:tcW w:w="7939"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2577"/>
              <w:jc w:val="both"/>
              <w:rPr>
                <w:color w:val="000000"/>
              </w:rPr>
            </w:pPr>
            <w:r>
              <w:rPr>
                <w:color w:val="000000"/>
              </w:rPr>
              <w:t>2 months of source documents</w:t>
            </w:r>
          </w:p>
        </w:tc>
      </w:tr>
      <w:tr w:rsidR="002561CA">
        <w:trPr>
          <w:trHeight w:val="1082"/>
        </w:trPr>
        <w:tc>
          <w:tcPr>
            <w:tcW w:w="1639" w:type="dxa"/>
            <w:vMerge/>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spacing w:line="276" w:lineRule="auto"/>
              <w:rPr>
                <w:color w:val="000000"/>
              </w:rPr>
            </w:pPr>
          </w:p>
        </w:tc>
        <w:tc>
          <w:tcPr>
            <w:tcW w:w="7939"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57" w:right="160"/>
              <w:rPr>
                <w:color w:val="000000"/>
              </w:rPr>
            </w:pPr>
            <w:r>
              <w:rPr>
                <w:color w:val="000000"/>
              </w:rPr>
              <w:t>Written statement* (and certification that the information is complete and accurate) from the household of the amount of the household’s annual income and family size. The certification must state that the household will provide source documents upon request.</w:t>
            </w:r>
          </w:p>
        </w:tc>
      </w:tr>
      <w:tr w:rsidR="002561CA">
        <w:trPr>
          <w:trHeight w:val="816"/>
        </w:trPr>
        <w:tc>
          <w:tcPr>
            <w:tcW w:w="1639" w:type="dxa"/>
            <w:vMerge/>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spacing w:line="276" w:lineRule="auto"/>
              <w:rPr>
                <w:color w:val="000000"/>
              </w:rPr>
            </w:pPr>
          </w:p>
        </w:tc>
        <w:tc>
          <w:tcPr>
            <w:tcW w:w="7939"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
              <w:ind w:left="143" w:right="146"/>
              <w:rPr>
                <w:color w:val="000000"/>
              </w:rPr>
            </w:pPr>
            <w:r>
              <w:rPr>
                <w:color w:val="000000"/>
              </w:rPr>
              <w:t>Written statement from the administrator of a government program under which the household receives benefits and which examines each year the annual income of the household.</w:t>
            </w:r>
          </w:p>
        </w:tc>
      </w:tr>
      <w:tr w:rsidR="002561CA">
        <w:trPr>
          <w:trHeight w:val="401"/>
        </w:trPr>
        <w:tc>
          <w:tcPr>
            <w:tcW w:w="9578" w:type="dxa"/>
            <w:gridSpan w:val="3"/>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Pr>
                <w:color w:val="FF0000"/>
                <w:sz w:val="16"/>
                <w:szCs w:val="16"/>
              </w:rPr>
            </w:pPr>
            <w:r>
              <w:rPr>
                <w:color w:val="000000"/>
                <w:sz w:val="16"/>
                <w:szCs w:val="16"/>
              </w:rPr>
              <w:t xml:space="preserve">* </w:t>
            </w:r>
            <w:r>
              <w:rPr>
                <w:color w:val="FF0000"/>
                <w:sz w:val="16"/>
                <w:szCs w:val="16"/>
              </w:rPr>
              <w:t>An owner of a multifamily project with an affordability period of 10+ years who uses this form of documentation to re-examine tenant’s</w:t>
            </w:r>
          </w:p>
          <w:p w:rsidR="002561CA" w:rsidRDefault="0032459C">
            <w:pPr>
              <w:pBdr>
                <w:top w:val="nil"/>
                <w:left w:val="nil"/>
                <w:bottom w:val="nil"/>
                <w:right w:val="nil"/>
                <w:between w:val="nil"/>
              </w:pBdr>
              <w:ind w:left="102"/>
              <w:rPr>
                <w:color w:val="000000"/>
                <w:sz w:val="16"/>
                <w:szCs w:val="16"/>
              </w:rPr>
            </w:pPr>
            <w:r>
              <w:rPr>
                <w:color w:val="FF0000"/>
                <w:sz w:val="16"/>
                <w:szCs w:val="16"/>
              </w:rPr>
              <w:t>annual income, must examine the income of the tenant by 2 months of source documents every 6</w:t>
            </w:r>
            <w:r>
              <w:rPr>
                <w:color w:val="FF0000"/>
                <w:sz w:val="16"/>
                <w:szCs w:val="16"/>
                <w:vertAlign w:val="superscript"/>
              </w:rPr>
              <w:t xml:space="preserve">th </w:t>
            </w:r>
            <w:r>
              <w:rPr>
                <w:color w:val="FF0000"/>
                <w:sz w:val="16"/>
                <w:szCs w:val="16"/>
              </w:rPr>
              <w:t>year of the affordability period. [92.252(h)]</w:t>
            </w:r>
          </w:p>
        </w:tc>
      </w:tr>
    </w:tbl>
    <w:p w:rsidR="002561CA" w:rsidRDefault="002561CA">
      <w:pPr>
        <w:spacing w:before="3"/>
        <w:rPr>
          <w:sz w:val="17"/>
          <w:szCs w:val="17"/>
        </w:rPr>
      </w:pPr>
    </w:p>
    <w:p w:rsidR="002561CA" w:rsidRDefault="0032459C">
      <w:pPr>
        <w:pBdr>
          <w:top w:val="nil"/>
          <w:left w:val="nil"/>
          <w:bottom w:val="nil"/>
          <w:right w:val="nil"/>
          <w:between w:val="nil"/>
        </w:pBdr>
        <w:spacing w:before="56"/>
        <w:ind w:left="720" w:right="333"/>
        <w:jc w:val="both"/>
        <w:rPr>
          <w:color w:val="000000"/>
        </w:rPr>
      </w:pPr>
      <w:r>
        <w:rPr>
          <w:color w:val="000000"/>
        </w:rPr>
        <w:t>When designated rental units become vacant during the period of affordability, subsequent households must be income-eligible and must be charged the applicable rent.</w:t>
      </w:r>
    </w:p>
    <w:p w:rsidR="002561CA" w:rsidRDefault="002561CA">
      <w:pPr>
        <w:spacing w:before="1"/>
        <w:ind w:left="720"/>
      </w:pPr>
    </w:p>
    <w:p w:rsidR="002561CA" w:rsidRDefault="0032459C">
      <w:pPr>
        <w:pBdr>
          <w:top w:val="nil"/>
          <w:left w:val="nil"/>
          <w:bottom w:val="nil"/>
          <w:right w:val="nil"/>
          <w:between w:val="nil"/>
        </w:pBdr>
        <w:ind w:left="720" w:right="331"/>
        <w:jc w:val="both"/>
        <w:rPr>
          <w:color w:val="000000"/>
        </w:rPr>
      </w:pPr>
      <w:r>
        <w:rPr>
          <w:color w:val="000000"/>
        </w:rPr>
        <w:t xml:space="preserve">An owner must have written tenant selection policies and criteria that are consistent with the purpose of providing housing for the very low-income and low-income households. An owner cannot refuse to lease HOME-assisted units to persons with a voucher for Section 8 Tenant- Based Assistance. An owner must comply with the PJ’s affirmative marketing requirements; refer to </w:t>
      </w:r>
      <w:hyperlink w:anchor="_heading=h.1er0t5e">
        <w:r>
          <w:rPr>
            <w:color w:val="0000FF"/>
            <w:u w:val="single"/>
          </w:rPr>
          <w:t>Overarching Program Regulations and Requirements</w:t>
        </w:r>
      </w:hyperlink>
      <w:r>
        <w:rPr>
          <w:color w:val="000000"/>
        </w:rPr>
        <w:t xml:space="preserve">: </w:t>
      </w:r>
      <w:hyperlink w:anchor="_heading=h.2vor4mt">
        <w:r>
          <w:rPr>
            <w:color w:val="0000FF"/>
            <w:u w:val="single"/>
          </w:rPr>
          <w:t>Fair Housing and Civil Rights</w:t>
        </w:r>
      </w:hyperlink>
      <w:r>
        <w:rPr>
          <w:color w:val="000000"/>
        </w:rPr>
        <w:t>.</w:t>
      </w:r>
    </w:p>
    <w:p w:rsidR="002561CA" w:rsidRDefault="002561CA">
      <w:pPr>
        <w:spacing w:before="1"/>
        <w:ind w:left="720"/>
        <w:rPr>
          <w:sz w:val="17"/>
          <w:szCs w:val="17"/>
        </w:rPr>
      </w:pPr>
    </w:p>
    <w:p w:rsidR="002561CA" w:rsidRDefault="0032459C">
      <w:pPr>
        <w:pStyle w:val="Heading2"/>
        <w:ind w:left="0" w:firstLine="0"/>
        <w:rPr>
          <w:sz w:val="28"/>
          <w:szCs w:val="28"/>
        </w:rPr>
      </w:pPr>
      <w:bookmarkStart w:id="142" w:name="_heading=h.11si5id" w:colFirst="0" w:colLast="0"/>
      <w:bookmarkEnd w:id="142"/>
      <w:r>
        <w:rPr>
          <w:sz w:val="28"/>
          <w:szCs w:val="28"/>
        </w:rPr>
        <w:t>Eligible Project Costs [92.206]</w:t>
      </w:r>
    </w:p>
    <w:p w:rsidR="002561CA" w:rsidRDefault="002561CA">
      <w:pPr>
        <w:spacing w:before="11"/>
        <w:rPr>
          <w:rFonts w:ascii="Cambria" w:eastAsia="Cambria" w:hAnsi="Cambria" w:cs="Cambria"/>
          <w:b/>
        </w:rPr>
      </w:pPr>
    </w:p>
    <w:p w:rsidR="002561CA" w:rsidRDefault="0032459C">
      <w:pPr>
        <w:pBdr>
          <w:top w:val="nil"/>
          <w:left w:val="nil"/>
          <w:bottom w:val="nil"/>
          <w:right w:val="nil"/>
          <w:between w:val="nil"/>
        </w:pBdr>
        <w:ind w:right="333"/>
        <w:jc w:val="both"/>
        <w:rPr>
          <w:color w:val="000000"/>
        </w:rPr>
      </w:pPr>
      <w:r>
        <w:rPr>
          <w:color w:val="000000"/>
        </w:rPr>
        <w:t>There are a variety of costs that may be paid with HOME funds. Funding is limited to the amount necessary to facilitate completion of the project and will not exceed a proportionate share of costs in a project. Below is a non-exhaustive list of eligible Rental Housing project costs; check with City of Chattanooga to determine the eligibility of costs that fall outside of these examples.</w:t>
      </w:r>
    </w:p>
    <w:p w:rsidR="002561CA" w:rsidRDefault="002561CA">
      <w:pPr>
        <w:spacing w:before="10"/>
        <w:rPr>
          <w:sz w:val="21"/>
          <w:szCs w:val="21"/>
        </w:rPr>
      </w:pPr>
    </w:p>
    <w:p w:rsidR="002561CA" w:rsidRDefault="0032459C">
      <w:pPr>
        <w:pStyle w:val="Heading3"/>
        <w:ind w:left="0" w:firstLine="720"/>
      </w:pPr>
      <w:bookmarkStart w:id="143" w:name="_heading=h.3ls5o66" w:colFirst="0" w:colLast="0"/>
      <w:bookmarkEnd w:id="143"/>
      <w:r>
        <w:t>Acquisition Costs</w:t>
      </w:r>
    </w:p>
    <w:p w:rsidR="002561CA" w:rsidRDefault="0032459C">
      <w:pPr>
        <w:pBdr>
          <w:top w:val="nil"/>
          <w:left w:val="nil"/>
          <w:bottom w:val="nil"/>
          <w:right w:val="nil"/>
          <w:between w:val="nil"/>
        </w:pBdr>
        <w:ind w:left="720" w:right="358"/>
        <w:rPr>
          <w:color w:val="000000"/>
        </w:rPr>
      </w:pPr>
      <w:r>
        <w:rPr>
          <w:color w:val="000000"/>
        </w:rPr>
        <w:t>Acquisition Costs include the costs of acquiring improved or unimproved real property, including, but not limited to, the following costs:</w:t>
      </w:r>
    </w:p>
    <w:p w:rsidR="002561CA" w:rsidRDefault="0032459C">
      <w:pPr>
        <w:spacing w:before="12"/>
        <w:rPr>
          <w:sz w:val="6"/>
          <w:szCs w:val="6"/>
        </w:rPr>
      </w:pPr>
      <w:r>
        <w:rPr>
          <w:noProof/>
        </w:rPr>
        <mc:AlternateContent>
          <mc:Choice Requires="wpg">
            <w:drawing>
              <wp:anchor distT="0" distB="0" distL="0" distR="0" simplePos="0" relativeHeight="251679744" behindDoc="1" locked="0" layoutInCell="1" hidden="0" allowOverlap="1">
                <wp:simplePos x="0" y="0"/>
                <wp:positionH relativeFrom="page">
                  <wp:posOffset>2170430</wp:posOffset>
                </wp:positionH>
                <wp:positionV relativeFrom="page">
                  <wp:posOffset>920750</wp:posOffset>
                </wp:positionV>
                <wp:extent cx="1270" cy="209550"/>
                <wp:effectExtent l="0" t="0" r="0" b="0"/>
                <wp:wrapNone/>
                <wp:docPr id="952" name="Group 952"/>
                <wp:cNvGraphicFramePr/>
                <a:graphic xmlns:a="http://schemas.openxmlformats.org/drawingml/2006/main">
                  <a:graphicData uri="http://schemas.microsoft.com/office/word/2010/wordprocessingGroup">
                    <wpg:wgp>
                      <wpg:cNvGrpSpPr/>
                      <wpg:grpSpPr>
                        <a:xfrm>
                          <a:off x="0" y="0"/>
                          <a:ext cx="1270" cy="209550"/>
                          <a:chOff x="5340600" y="3675225"/>
                          <a:chExt cx="9550" cy="208925"/>
                        </a:xfrm>
                      </wpg:grpSpPr>
                      <wpg:grpSp>
                        <wpg:cNvPr id="953" name="Group 953"/>
                        <wpg:cNvGrpSpPr/>
                        <wpg:grpSpPr>
                          <a:xfrm>
                            <a:off x="5345365" y="3675225"/>
                            <a:ext cx="1270" cy="209550"/>
                            <a:chOff x="3418" y="1450"/>
                            <a:chExt cx="2" cy="330"/>
                          </a:xfrm>
                        </wpg:grpSpPr>
                        <wps:wsp>
                          <wps:cNvPr id="954" name="Rectangle 954"/>
                          <wps:cNvSpPr/>
                          <wps:spPr>
                            <a:xfrm>
                              <a:off x="3418" y="1450"/>
                              <a:ext cx="0" cy="325"/>
                            </a:xfrm>
                            <a:prstGeom prst="rect">
                              <a:avLst/>
                            </a:prstGeom>
                            <a:noFill/>
                            <a:ln>
                              <a:noFill/>
                            </a:ln>
                          </wps:spPr>
                          <wps:txbx>
                            <w:txbxContent>
                              <w:p w:rsidR="00765D31" w:rsidRDefault="00765D31">
                                <w:pPr>
                                  <w:textDirection w:val="btLr"/>
                                </w:pPr>
                              </w:p>
                            </w:txbxContent>
                          </wps:txbx>
                          <wps:bodyPr spcFirstLastPara="1" wrap="square" lIns="91425" tIns="91425" rIns="91425" bIns="91425" anchor="ctr" anchorCtr="0">
                            <a:noAutofit/>
                          </wps:bodyPr>
                        </wps:wsp>
                        <wps:wsp>
                          <wps:cNvPr id="955" name="Freeform 955"/>
                          <wps:cNvSpPr/>
                          <wps:spPr>
                            <a:xfrm>
                              <a:off x="3418" y="1450"/>
                              <a:ext cx="2" cy="330"/>
                            </a:xfrm>
                            <a:custGeom>
                              <a:avLst/>
                              <a:gdLst/>
                              <a:ahLst/>
                              <a:cxnLst/>
                              <a:rect l="l" t="t" r="r" b="b"/>
                              <a:pathLst>
                                <a:path w="120000" h="330" extrusionOk="0">
                                  <a:moveTo>
                                    <a:pt x="0" y="0"/>
                                  </a:moveTo>
                                  <a:lnTo>
                                    <a:pt x="0" y="329"/>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id="Group 952" o:spid="_x0000_s1144" style="position:absolute;margin-left:170.9pt;margin-top:72.5pt;width:.1pt;height:16.5pt;z-index:-251636736;mso-wrap-distance-left:0;mso-wrap-distance-right:0;mso-position-horizontal-relative:page;mso-position-vertical-relative:page" coordorigin="53406,36752" coordsize="95,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">
                <v:group id="Group 953" o:spid="_x0000_s1145" style="position:absolute;left:53453;top:36752;width:13;height:2095" coordorigin="3418,1450" coordsize="2,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tyBcYAAADcAAAADwAAAGRycy9kb3ducmV2LnhtbESPQWvCQBSE7wX/w/IK&#10;3ppNlJSaZhWRKh5CoSqU3h7ZZxLMvg3ZbRL/fbdQ6HGYmW+YfDOZVgzUu8aygiSKQRCXVjdcKbic&#10;908vIJxH1thaJgV3crBZzx5yzLQd+YOGk69EgLDLUEHtfZdJ6cqaDLrIdsTBu9reoA+yr6TucQxw&#10;08pFHD9Lgw2HhRo72tVU3k7fRsFhxHG7TN6G4nbd3b/O6ftnkZBS88dp+wrC0+T/w3/to1awS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u3IFxgAAANwA&#10;AAAPAAAAAAAAAAAAAAAAAKoCAABkcnMvZG93bnJldi54bWxQSwUGAAAAAAQABAD6AAAAnQMAAAAA&#10;">
                  <v:rect id="Rectangle 954" o:spid="_x0000_s1146" style="position:absolute;left:3418;top:1450;width:0;height: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fnWsQA&#10;AADcAAAADwAAAGRycy9kb3ducmV2LnhtbESPwW7CMBBE75X6D9ZW4lacRoAg4ESlKhLtqQ18wBIv&#10;cUS8DrGB8Pd1pUo9jmbmjWZVDLYVV+p941jByzgBQVw53XCtYL/bPM9B+ICssXVMCu7kocgfH1aY&#10;aXfjb7qWoRYRwj5DBSaELpPSV4Ys+rHriKN3dL3FEGVfS93jLcJtK9MkmUmLDccFgx29GapO5cUq&#10;+Jo4St9Tvy5ruzDDYff5ccaZUqOn4XUJItAQ/sN/7a1WsJhO4PdMPAI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H51rEAAAA3AAAAA8AAAAAAAAAAAAAAAAAmAIAAGRycy9k&#10;b3ducmV2LnhtbFBLBQYAAAAABAAEAPUAAACJAwAAAAA=&#10;" filled="f" stroked="f">
                    <v:textbox inset="2.53958mm,2.53958mm,2.53958mm,2.53958mm">
                      <w:txbxContent>
                        <w:p w:rsidR="00765D31" w:rsidRDefault="00765D31">
                          <w:pPr>
                            <w:textDirection w:val="btLr"/>
                          </w:pPr>
                        </w:p>
                      </w:txbxContent>
                    </v:textbox>
                  </v:rect>
                  <v:shape id="Freeform 955" o:spid="_x0000_s1147" style="position:absolute;left:3418;top:1450;width:2;height:330;visibility:visible;mso-wrap-style:square;v-text-anchor:middle" coordsize="12000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NQsQA&#10;AADcAAAADwAAAGRycy9kb3ducmV2LnhtbESPQWvCQBSE7wX/w/KEXopuKhg0uooUxJJb0h48PrPP&#10;bDD7NmTXGP99t1DocZiZb5jtfrStGKj3jWMF7/MEBHHldMO1gu+v42wFwgdkja1jUvAkD/vd5GWL&#10;mXYPLmgoQy0ihH2GCkwIXSalrwxZ9HPXEUfv6nqLIcq+lrrHR4TbVi6SJJUWG44LBjv6MFTdyrtV&#10;MDwL70zxludlmqd8uwzn8iSVep2Ohw2IQGP4D/+1P7WC9XIJv2fiE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lzULEAAAA3AAAAA8AAAAAAAAAAAAAAAAAmAIAAGRycy9k&#10;b3ducmV2LnhtbFBLBQYAAAAABAAEAPUAAACJAwAAAAA=&#10;" path="m,l,329e" filled="f">
                    <v:path arrowok="t" o:extrusionok="f"/>
                  </v:shape>
                </v:group>
                <w10:wrap anchorx="page" anchory="page"/>
              </v:group>
            </w:pict>
          </mc:Fallback>
        </mc:AlternateContent>
      </w:r>
    </w:p>
    <w:tbl>
      <w:tblPr>
        <w:tblStyle w:val="afffb"/>
        <w:tblW w:w="9352" w:type="dxa"/>
        <w:tblInd w:w="99" w:type="dxa"/>
        <w:tblLayout w:type="fixed"/>
        <w:tblLook w:val="0000" w:firstRow="0" w:lastRow="0" w:firstColumn="0" w:lastColumn="0" w:noHBand="0" w:noVBand="0"/>
      </w:tblPr>
      <w:tblGrid>
        <w:gridCol w:w="1625"/>
        <w:gridCol w:w="7727"/>
      </w:tblGrid>
      <w:tr w:rsidR="002561CA">
        <w:trPr>
          <w:trHeight w:val="339"/>
        </w:trPr>
        <w:tc>
          <w:tcPr>
            <w:tcW w:w="1625" w:type="dxa"/>
            <w:tcBorders>
              <w:top w:val="single" w:sz="5" w:space="0" w:color="000000"/>
              <w:left w:val="single" w:sz="5" w:space="0" w:color="000000"/>
              <w:bottom w:val="single" w:sz="5" w:space="0" w:color="000000"/>
              <w:right w:val="nil"/>
            </w:tcBorders>
            <w:shd w:val="clear" w:color="auto" w:fill="365F91"/>
          </w:tcPr>
          <w:p w:rsidR="002561CA" w:rsidRDefault="0032459C">
            <w:pPr>
              <w:pBdr>
                <w:top w:val="nil"/>
                <w:left w:val="nil"/>
                <w:bottom w:val="nil"/>
                <w:right w:val="nil"/>
                <w:between w:val="nil"/>
              </w:pBdr>
              <w:ind w:left="445"/>
              <w:rPr>
                <w:rFonts w:ascii="Cambria" w:eastAsia="Cambria" w:hAnsi="Cambria" w:cs="Cambria"/>
                <w:color w:val="000000"/>
                <w:sz w:val="28"/>
                <w:szCs w:val="28"/>
              </w:rPr>
            </w:pPr>
            <w:r>
              <w:rPr>
                <w:rFonts w:ascii="Cambria" w:eastAsia="Cambria" w:hAnsi="Cambria" w:cs="Cambria"/>
                <w:i/>
                <w:color w:val="FFFFFF"/>
                <w:sz w:val="28"/>
                <w:szCs w:val="28"/>
              </w:rPr>
              <w:t>Table 6.5</w:t>
            </w:r>
          </w:p>
        </w:tc>
        <w:tc>
          <w:tcPr>
            <w:tcW w:w="7727" w:type="dxa"/>
            <w:tcBorders>
              <w:top w:val="single" w:sz="5" w:space="0" w:color="000000"/>
              <w:left w:val="nil"/>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2235"/>
              <w:rPr>
                <w:rFonts w:ascii="Cambria" w:eastAsia="Cambria" w:hAnsi="Cambria" w:cs="Cambria"/>
                <w:color w:val="000000"/>
                <w:sz w:val="28"/>
                <w:szCs w:val="28"/>
              </w:rPr>
            </w:pPr>
            <w:r>
              <w:rPr>
                <w:rFonts w:ascii="Cambria" w:eastAsia="Cambria" w:hAnsi="Cambria" w:cs="Cambria"/>
                <w:b/>
                <w:i/>
                <w:color w:val="FFFFFF"/>
                <w:sz w:val="28"/>
                <w:szCs w:val="28"/>
              </w:rPr>
              <w:t>Acquisition Costs [92.206(c)]</w:t>
            </w:r>
          </w:p>
        </w:tc>
      </w:tr>
      <w:tr w:rsidR="002561CA">
        <w:trPr>
          <w:trHeight w:val="278"/>
        </w:trPr>
        <w:tc>
          <w:tcPr>
            <w:tcW w:w="1625"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104"/>
              <w:rPr>
                <w:color w:val="000000"/>
              </w:rPr>
            </w:pPr>
            <w:r>
              <w:rPr>
                <w:b/>
                <w:color w:val="000000"/>
              </w:rPr>
              <w:t>Eligible Activity</w:t>
            </w:r>
          </w:p>
        </w:tc>
        <w:tc>
          <w:tcPr>
            <w:tcW w:w="7727"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jc w:val="center"/>
              <w:rPr>
                <w:color w:val="000000"/>
              </w:rPr>
            </w:pPr>
            <w:r>
              <w:rPr>
                <w:b/>
                <w:color w:val="000000"/>
              </w:rPr>
              <w:t>Examples of Eligible Costs</w:t>
            </w:r>
          </w:p>
        </w:tc>
      </w:tr>
      <w:tr w:rsidR="002561CA">
        <w:trPr>
          <w:trHeight w:val="816"/>
        </w:trPr>
        <w:tc>
          <w:tcPr>
            <w:tcW w:w="1625"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414" w:right="191" w:hanging="224"/>
              <w:rPr>
                <w:color w:val="000000"/>
              </w:rPr>
            </w:pPr>
            <w:r>
              <w:rPr>
                <w:color w:val="000000"/>
              </w:rPr>
              <w:t>Acquisition of property</w:t>
            </w:r>
          </w:p>
        </w:tc>
        <w:tc>
          <w:tcPr>
            <w:tcW w:w="7727"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131"/>
              <w:rPr>
                <w:color w:val="000000"/>
              </w:rPr>
            </w:pPr>
            <w:r>
              <w:rPr>
                <w:color w:val="000000"/>
              </w:rPr>
              <w:t>Acquisition of existing standard property that meets applicable HOME standards, or substandard property in need of rehabilitation. Includes the acquisition of a manufactured housing unit. **</w:t>
            </w:r>
          </w:p>
        </w:tc>
      </w:tr>
      <w:tr w:rsidR="002561CA">
        <w:trPr>
          <w:trHeight w:val="816"/>
        </w:trPr>
        <w:tc>
          <w:tcPr>
            <w:tcW w:w="1625"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291" w:right="191" w:hanging="101"/>
              <w:rPr>
                <w:color w:val="000000"/>
              </w:rPr>
            </w:pPr>
            <w:r>
              <w:rPr>
                <w:color w:val="000000"/>
              </w:rPr>
              <w:t>Acquisition of vacant land</w:t>
            </w:r>
          </w:p>
        </w:tc>
        <w:tc>
          <w:tcPr>
            <w:tcW w:w="7727"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158"/>
              <w:jc w:val="both"/>
              <w:rPr>
                <w:color w:val="000000"/>
              </w:rPr>
            </w:pPr>
            <w:r>
              <w:rPr>
                <w:color w:val="000000"/>
              </w:rPr>
              <w:t>Acquisition of vacant land ONLY if construction will begin on a HOME project within 12 months of project commitment. Includes the acquisition of the land upon which a manufactured housing unit is located. **</w:t>
            </w:r>
          </w:p>
        </w:tc>
      </w:tr>
      <w:tr w:rsidR="002561CA">
        <w:trPr>
          <w:trHeight w:val="986"/>
        </w:trPr>
        <w:tc>
          <w:tcPr>
            <w:tcW w:w="9352"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jc w:val="both"/>
              <w:rPr>
                <w:color w:val="000000"/>
                <w:sz w:val="20"/>
                <w:szCs w:val="20"/>
              </w:rPr>
            </w:pPr>
            <w:r>
              <w:rPr>
                <w:color w:val="000000"/>
                <w:sz w:val="20"/>
                <w:szCs w:val="20"/>
              </w:rPr>
              <w:t>*After acquisition, rental units must meet HOME rental occupancy, affordability, and lease requirements</w:t>
            </w:r>
          </w:p>
          <w:p w:rsidR="002561CA" w:rsidRDefault="0032459C">
            <w:pPr>
              <w:pBdr>
                <w:top w:val="nil"/>
                <w:left w:val="nil"/>
                <w:bottom w:val="nil"/>
                <w:right w:val="nil"/>
                <w:between w:val="nil"/>
              </w:pBdr>
              <w:ind w:left="102" w:right="308"/>
              <w:jc w:val="both"/>
              <w:rPr>
                <w:color w:val="000000"/>
                <w:sz w:val="20"/>
                <w:szCs w:val="20"/>
              </w:rPr>
            </w:pPr>
            <w:r>
              <w:rPr>
                <w:color w:val="000000"/>
                <w:sz w:val="20"/>
                <w:szCs w:val="20"/>
              </w:rPr>
              <w:t>** The manufactured housing unit must, at the time of project completion, be connected to permanent utility hook-ups and be located on land that is owned by the manufactured housing unit owner or land for which the manufactured housing owner has a lease for a period at least equal to the applicable period of affordability.</w:t>
            </w:r>
          </w:p>
        </w:tc>
      </w:tr>
    </w:tbl>
    <w:p w:rsidR="002561CA" w:rsidRDefault="002561CA">
      <w:pPr>
        <w:spacing w:before="10"/>
        <w:rPr>
          <w:sz w:val="16"/>
          <w:szCs w:val="16"/>
        </w:rPr>
      </w:pPr>
    </w:p>
    <w:p w:rsidR="002561CA" w:rsidRDefault="0032459C">
      <w:pPr>
        <w:pStyle w:val="Heading3"/>
        <w:ind w:left="0" w:firstLine="720"/>
      </w:pPr>
      <w:bookmarkStart w:id="144" w:name="_heading=h.20xfydz" w:colFirst="0" w:colLast="0"/>
      <w:bookmarkEnd w:id="144"/>
      <w:r>
        <w:t>Development Hard Costs</w:t>
      </w:r>
    </w:p>
    <w:p w:rsidR="002561CA" w:rsidRDefault="0032459C">
      <w:pPr>
        <w:pBdr>
          <w:top w:val="nil"/>
          <w:left w:val="nil"/>
          <w:bottom w:val="nil"/>
          <w:right w:val="nil"/>
          <w:between w:val="nil"/>
        </w:pBdr>
        <w:ind w:left="720" w:right="121"/>
        <w:rPr>
          <w:color w:val="000000"/>
        </w:rPr>
      </w:pPr>
      <w:r>
        <w:rPr>
          <w:color w:val="000000"/>
        </w:rPr>
        <w:lastRenderedPageBreak/>
        <w:t>The actual costs of constructing or rehabilitating housing are considered eligible Development Hard Costs. Eligible costs include, but are not limited to:</w:t>
      </w:r>
    </w:p>
    <w:p w:rsidR="002561CA" w:rsidRDefault="002561CA">
      <w:pPr>
        <w:spacing w:before="11"/>
        <w:rPr>
          <w:sz w:val="21"/>
          <w:szCs w:val="21"/>
        </w:rPr>
      </w:pPr>
    </w:p>
    <w:tbl>
      <w:tblPr>
        <w:tblStyle w:val="afffc"/>
        <w:tblW w:w="9352" w:type="dxa"/>
        <w:tblInd w:w="99" w:type="dxa"/>
        <w:tblLayout w:type="fixed"/>
        <w:tblLook w:val="0000" w:firstRow="0" w:lastRow="0" w:firstColumn="0" w:lastColumn="0" w:noHBand="0" w:noVBand="0"/>
      </w:tblPr>
      <w:tblGrid>
        <w:gridCol w:w="1632"/>
        <w:gridCol w:w="355"/>
        <w:gridCol w:w="1724"/>
        <w:gridCol w:w="5641"/>
      </w:tblGrid>
      <w:tr w:rsidR="002561CA">
        <w:trPr>
          <w:trHeight w:val="338"/>
        </w:trPr>
        <w:tc>
          <w:tcPr>
            <w:tcW w:w="1987" w:type="dxa"/>
            <w:gridSpan w:val="2"/>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452"/>
              <w:rPr>
                <w:rFonts w:ascii="Cambria" w:eastAsia="Cambria" w:hAnsi="Cambria" w:cs="Cambria"/>
                <w:color w:val="000000"/>
                <w:sz w:val="28"/>
                <w:szCs w:val="28"/>
              </w:rPr>
            </w:pPr>
            <w:r>
              <w:rPr>
                <w:rFonts w:ascii="Cambria" w:eastAsia="Cambria" w:hAnsi="Cambria" w:cs="Cambria"/>
                <w:i/>
                <w:color w:val="FFFFFF"/>
                <w:sz w:val="28"/>
                <w:szCs w:val="28"/>
              </w:rPr>
              <w:t>Table 6.6</w:t>
            </w:r>
          </w:p>
        </w:tc>
        <w:tc>
          <w:tcPr>
            <w:tcW w:w="7365" w:type="dxa"/>
            <w:gridSpan w:val="2"/>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1386"/>
              <w:rPr>
                <w:rFonts w:ascii="Cambria" w:eastAsia="Cambria" w:hAnsi="Cambria" w:cs="Cambria"/>
                <w:color w:val="000000"/>
                <w:sz w:val="28"/>
                <w:szCs w:val="28"/>
              </w:rPr>
            </w:pPr>
            <w:r>
              <w:rPr>
                <w:rFonts w:ascii="Cambria" w:eastAsia="Cambria" w:hAnsi="Cambria" w:cs="Cambria"/>
                <w:b/>
                <w:i/>
                <w:color w:val="FFFFFF"/>
                <w:sz w:val="28"/>
                <w:szCs w:val="28"/>
              </w:rPr>
              <w:t>Development Hard Costs [92.206(a)]</w:t>
            </w:r>
          </w:p>
        </w:tc>
      </w:tr>
      <w:tr w:rsidR="002561CA">
        <w:trPr>
          <w:trHeight w:val="278"/>
        </w:trPr>
        <w:tc>
          <w:tcPr>
            <w:tcW w:w="1632"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109"/>
              <w:rPr>
                <w:color w:val="000000"/>
              </w:rPr>
            </w:pPr>
            <w:r>
              <w:rPr>
                <w:b/>
                <w:color w:val="000000"/>
              </w:rPr>
              <w:t>Eligible Activity</w:t>
            </w:r>
          </w:p>
        </w:tc>
        <w:tc>
          <w:tcPr>
            <w:tcW w:w="7720" w:type="dxa"/>
            <w:gridSpan w:val="3"/>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jc w:val="center"/>
              <w:rPr>
                <w:color w:val="000000"/>
              </w:rPr>
            </w:pPr>
            <w:r>
              <w:rPr>
                <w:b/>
                <w:color w:val="000000"/>
              </w:rPr>
              <w:t>Examples of Eligible Costs</w:t>
            </w:r>
          </w:p>
        </w:tc>
      </w:tr>
      <w:tr w:rsidR="002561CA">
        <w:trPr>
          <w:trHeight w:val="1354"/>
        </w:trPr>
        <w:tc>
          <w:tcPr>
            <w:tcW w:w="1632" w:type="dxa"/>
            <w:vMerge w:val="restart"/>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sz w:val="31"/>
                <w:szCs w:val="31"/>
              </w:rPr>
            </w:pPr>
          </w:p>
          <w:p w:rsidR="002561CA" w:rsidRDefault="0032459C">
            <w:pPr>
              <w:pBdr>
                <w:top w:val="nil"/>
                <w:left w:val="nil"/>
                <w:bottom w:val="nil"/>
                <w:right w:val="nil"/>
                <w:between w:val="nil"/>
              </w:pBdr>
              <w:ind w:left="253" w:right="252" w:hanging="1"/>
              <w:jc w:val="center"/>
              <w:rPr>
                <w:color w:val="000000"/>
              </w:rPr>
            </w:pPr>
            <w:r>
              <w:rPr>
                <w:b/>
                <w:color w:val="000000"/>
              </w:rPr>
              <w:t xml:space="preserve">Acquisition </w:t>
            </w:r>
            <w:r>
              <w:rPr>
                <w:color w:val="000000"/>
              </w:rPr>
              <w:t>(of Standard Housing)</w:t>
            </w:r>
          </w:p>
        </w:tc>
        <w:tc>
          <w:tcPr>
            <w:tcW w:w="2079" w:type="dxa"/>
            <w:gridSpan w:val="2"/>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sz w:val="21"/>
                <w:szCs w:val="21"/>
              </w:rPr>
            </w:pPr>
          </w:p>
          <w:p w:rsidR="002561CA" w:rsidRDefault="0032459C">
            <w:pPr>
              <w:pBdr>
                <w:top w:val="nil"/>
                <w:left w:val="nil"/>
                <w:bottom w:val="nil"/>
                <w:right w:val="nil"/>
                <w:between w:val="nil"/>
              </w:pBdr>
              <w:ind w:left="102"/>
              <w:rPr>
                <w:color w:val="000000"/>
              </w:rPr>
            </w:pPr>
            <w:r>
              <w:rPr>
                <w:color w:val="000000"/>
              </w:rPr>
              <w:t>Site Improvements</w:t>
            </w:r>
          </w:p>
        </w:tc>
        <w:tc>
          <w:tcPr>
            <w:tcW w:w="5641"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
              <w:ind w:left="102" w:right="204"/>
              <w:rPr>
                <w:color w:val="000000"/>
              </w:rPr>
            </w:pPr>
            <w:r>
              <w:rPr>
                <w:color w:val="000000"/>
              </w:rPr>
              <w:t>Improvements to the project site (only property owned by the project owner, where the project is located) necessary to the development of the project and in keeping with improvements of surrounding, standard projects; including: on-site roads, sewer lines, water lines.</w:t>
            </w:r>
          </w:p>
        </w:tc>
      </w:tr>
      <w:tr w:rsidR="002561CA">
        <w:trPr>
          <w:trHeight w:val="783"/>
        </w:trPr>
        <w:tc>
          <w:tcPr>
            <w:tcW w:w="1632" w:type="dxa"/>
            <w:vMerge/>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spacing w:line="276" w:lineRule="auto"/>
              <w:rPr>
                <w:color w:val="000000"/>
              </w:rPr>
            </w:pPr>
          </w:p>
        </w:tc>
        <w:tc>
          <w:tcPr>
            <w:tcW w:w="2079" w:type="dxa"/>
            <w:gridSpan w:val="2"/>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spacing w:before="6"/>
              <w:rPr>
                <w:color w:val="000000"/>
                <w:sz w:val="20"/>
                <w:szCs w:val="20"/>
              </w:rPr>
            </w:pPr>
          </w:p>
          <w:p w:rsidR="002561CA" w:rsidRDefault="0032459C">
            <w:pPr>
              <w:pBdr>
                <w:top w:val="nil"/>
                <w:left w:val="nil"/>
                <w:bottom w:val="nil"/>
                <w:right w:val="nil"/>
                <w:between w:val="nil"/>
              </w:pBdr>
              <w:ind w:left="102"/>
              <w:rPr>
                <w:color w:val="000000"/>
              </w:rPr>
            </w:pPr>
            <w:r>
              <w:rPr>
                <w:color w:val="000000"/>
              </w:rPr>
              <w:t>Utility Connections</w:t>
            </w:r>
          </w:p>
        </w:tc>
        <w:tc>
          <w:tcPr>
            <w:tcW w:w="5641"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16"/>
              <w:ind w:left="102" w:right="147"/>
              <w:rPr>
                <w:color w:val="000000"/>
              </w:rPr>
            </w:pPr>
            <w:r>
              <w:rPr>
                <w:color w:val="000000"/>
              </w:rPr>
              <w:t>Creation of utility connections including off-site connections from the property line to the adjacent street.</w:t>
            </w:r>
          </w:p>
        </w:tc>
      </w:tr>
      <w:tr w:rsidR="002561CA">
        <w:trPr>
          <w:trHeight w:val="278"/>
        </w:trPr>
        <w:tc>
          <w:tcPr>
            <w:tcW w:w="1632" w:type="dxa"/>
            <w:vMerge w:val="restart"/>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sz w:val="17"/>
                <w:szCs w:val="17"/>
              </w:rPr>
            </w:pPr>
          </w:p>
          <w:p w:rsidR="002561CA" w:rsidRDefault="0032459C">
            <w:pPr>
              <w:pBdr>
                <w:top w:val="nil"/>
                <w:left w:val="nil"/>
                <w:bottom w:val="nil"/>
                <w:right w:val="nil"/>
                <w:between w:val="nil"/>
              </w:pBdr>
              <w:ind w:left="224" w:right="219" w:firstLine="374"/>
              <w:rPr>
                <w:color w:val="000000"/>
              </w:rPr>
            </w:pPr>
            <w:r>
              <w:rPr>
                <w:b/>
                <w:color w:val="000000"/>
              </w:rPr>
              <w:t>New Construction</w:t>
            </w:r>
          </w:p>
        </w:tc>
        <w:tc>
          <w:tcPr>
            <w:tcW w:w="2079"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Pr>
                <w:color w:val="000000"/>
              </w:rPr>
            </w:pPr>
            <w:r>
              <w:rPr>
                <w:color w:val="000000"/>
              </w:rPr>
              <w:t>Generally</w:t>
            </w:r>
          </w:p>
        </w:tc>
        <w:tc>
          <w:tcPr>
            <w:tcW w:w="5641"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Pr>
                <w:color w:val="000000"/>
              </w:rPr>
            </w:pPr>
            <w:r>
              <w:rPr>
                <w:color w:val="000000"/>
              </w:rPr>
              <w:t>The actual cost of construction.</w:t>
            </w:r>
          </w:p>
        </w:tc>
      </w:tr>
      <w:tr w:rsidR="002561CA">
        <w:trPr>
          <w:trHeight w:val="814"/>
        </w:trPr>
        <w:tc>
          <w:tcPr>
            <w:tcW w:w="1632" w:type="dxa"/>
            <w:vMerge/>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spacing w:line="276" w:lineRule="auto"/>
              <w:rPr>
                <w:color w:val="000000"/>
              </w:rPr>
            </w:pPr>
          </w:p>
        </w:tc>
        <w:tc>
          <w:tcPr>
            <w:tcW w:w="2079" w:type="dxa"/>
            <w:gridSpan w:val="2"/>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spacing w:before="11"/>
              <w:rPr>
                <w:color w:val="000000"/>
                <w:sz w:val="21"/>
                <w:szCs w:val="21"/>
              </w:rPr>
            </w:pPr>
          </w:p>
          <w:p w:rsidR="002561CA" w:rsidRDefault="0032459C">
            <w:pPr>
              <w:pBdr>
                <w:top w:val="nil"/>
                <w:left w:val="nil"/>
                <w:bottom w:val="nil"/>
                <w:right w:val="nil"/>
                <w:between w:val="nil"/>
              </w:pBdr>
              <w:ind w:left="102"/>
              <w:rPr>
                <w:color w:val="000000"/>
              </w:rPr>
            </w:pPr>
            <w:r>
              <w:rPr>
                <w:color w:val="000000"/>
              </w:rPr>
              <w:t>Demolition</w:t>
            </w:r>
          </w:p>
        </w:tc>
        <w:tc>
          <w:tcPr>
            <w:tcW w:w="5641"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405"/>
              <w:rPr>
                <w:color w:val="000000"/>
              </w:rPr>
            </w:pPr>
            <w:r>
              <w:rPr>
                <w:color w:val="000000"/>
              </w:rPr>
              <w:t>Demolition of existing structures (Uniform Relocation Act and Section 104(d) only if construction will begin on the HOME project within 12 months of project commitment.</w:t>
            </w:r>
          </w:p>
        </w:tc>
      </w:tr>
      <w:tr w:rsidR="002561CA">
        <w:trPr>
          <w:trHeight w:val="281"/>
        </w:trPr>
        <w:tc>
          <w:tcPr>
            <w:tcW w:w="1632" w:type="dxa"/>
            <w:vMerge/>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spacing w:line="276" w:lineRule="auto"/>
              <w:rPr>
                <w:color w:val="000000"/>
              </w:rPr>
            </w:pPr>
          </w:p>
        </w:tc>
        <w:tc>
          <w:tcPr>
            <w:tcW w:w="2079"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Pr>
                <w:color w:val="000000"/>
              </w:rPr>
            </w:pPr>
            <w:r>
              <w:rPr>
                <w:color w:val="000000"/>
              </w:rPr>
              <w:t>Site Improvements</w:t>
            </w:r>
          </w:p>
        </w:tc>
        <w:tc>
          <w:tcPr>
            <w:tcW w:w="5641"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Pr>
                <w:color w:val="000000"/>
              </w:rPr>
            </w:pPr>
            <w:r>
              <w:rPr>
                <w:color w:val="000000"/>
              </w:rPr>
              <w:t>Refer to Acquisition Site Improvements above for Examples.</w:t>
            </w:r>
          </w:p>
        </w:tc>
      </w:tr>
      <w:tr w:rsidR="002561CA">
        <w:trPr>
          <w:trHeight w:val="396"/>
        </w:trPr>
        <w:tc>
          <w:tcPr>
            <w:tcW w:w="1632" w:type="dxa"/>
            <w:vMerge/>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spacing w:line="276" w:lineRule="auto"/>
              <w:rPr>
                <w:color w:val="000000"/>
              </w:rPr>
            </w:pPr>
          </w:p>
        </w:tc>
        <w:tc>
          <w:tcPr>
            <w:tcW w:w="2079"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56"/>
              <w:ind w:left="102"/>
              <w:rPr>
                <w:color w:val="000000"/>
              </w:rPr>
            </w:pPr>
            <w:r>
              <w:rPr>
                <w:color w:val="000000"/>
              </w:rPr>
              <w:t>Utility Connections</w:t>
            </w:r>
          </w:p>
        </w:tc>
        <w:tc>
          <w:tcPr>
            <w:tcW w:w="5641"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56"/>
              <w:ind w:left="102"/>
              <w:rPr>
                <w:color w:val="000000"/>
              </w:rPr>
            </w:pPr>
            <w:r>
              <w:rPr>
                <w:color w:val="000000"/>
              </w:rPr>
              <w:t>Refer to Acquisition Utility Connections above for Examples.</w:t>
            </w:r>
          </w:p>
        </w:tc>
      </w:tr>
      <w:tr w:rsidR="002561CA">
        <w:trPr>
          <w:trHeight w:val="814"/>
        </w:trPr>
        <w:tc>
          <w:tcPr>
            <w:tcW w:w="1632" w:type="dxa"/>
            <w:vMerge/>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spacing w:line="276" w:lineRule="auto"/>
              <w:rPr>
                <w:color w:val="000000"/>
              </w:rPr>
            </w:pPr>
          </w:p>
        </w:tc>
        <w:tc>
          <w:tcPr>
            <w:tcW w:w="2079"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29"/>
              <w:ind w:left="102" w:right="101"/>
              <w:rPr>
                <w:color w:val="000000"/>
              </w:rPr>
            </w:pPr>
            <w:r>
              <w:rPr>
                <w:color w:val="000000"/>
              </w:rPr>
              <w:t>Laundry and Community Facilities</w:t>
            </w:r>
          </w:p>
        </w:tc>
        <w:tc>
          <w:tcPr>
            <w:tcW w:w="5641"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192"/>
              <w:rPr>
                <w:color w:val="000000"/>
              </w:rPr>
            </w:pPr>
            <w:r>
              <w:rPr>
                <w:color w:val="000000"/>
              </w:rPr>
              <w:t>For multi-family rental housing only, costs to construct or rehabilitate laundry and community facilities located within the project and that are for the use of project residents.</w:t>
            </w:r>
          </w:p>
        </w:tc>
      </w:tr>
      <w:tr w:rsidR="002561CA">
        <w:trPr>
          <w:trHeight w:val="817"/>
        </w:trPr>
        <w:tc>
          <w:tcPr>
            <w:tcW w:w="1632" w:type="dxa"/>
            <w:vMerge w:val="restart"/>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sz w:val="20"/>
                <w:szCs w:val="20"/>
              </w:rPr>
            </w:pPr>
          </w:p>
          <w:p w:rsidR="002561CA" w:rsidRDefault="0032459C">
            <w:pPr>
              <w:pBdr>
                <w:top w:val="nil"/>
                <w:left w:val="nil"/>
                <w:bottom w:val="nil"/>
                <w:right w:val="nil"/>
                <w:between w:val="nil"/>
              </w:pBdr>
              <w:ind w:left="162"/>
              <w:rPr>
                <w:color w:val="000000"/>
              </w:rPr>
            </w:pPr>
            <w:r>
              <w:rPr>
                <w:b/>
                <w:color w:val="000000"/>
              </w:rPr>
              <w:t>Rehabilitation</w:t>
            </w:r>
          </w:p>
        </w:tc>
        <w:tc>
          <w:tcPr>
            <w:tcW w:w="2079" w:type="dxa"/>
            <w:gridSpan w:val="2"/>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spacing w:before="11"/>
              <w:rPr>
                <w:color w:val="000000"/>
                <w:sz w:val="21"/>
                <w:szCs w:val="21"/>
              </w:rPr>
            </w:pPr>
          </w:p>
          <w:p w:rsidR="002561CA" w:rsidRDefault="0032459C">
            <w:pPr>
              <w:pBdr>
                <w:top w:val="nil"/>
                <w:left w:val="nil"/>
                <w:bottom w:val="nil"/>
                <w:right w:val="nil"/>
                <w:between w:val="nil"/>
              </w:pBdr>
              <w:ind w:left="102"/>
              <w:rPr>
                <w:color w:val="000000"/>
              </w:rPr>
            </w:pPr>
            <w:r>
              <w:rPr>
                <w:color w:val="000000"/>
              </w:rPr>
              <w:t>Generally</w:t>
            </w:r>
          </w:p>
        </w:tc>
        <w:tc>
          <w:tcPr>
            <w:tcW w:w="5641"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392"/>
              <w:rPr>
                <w:color w:val="000000"/>
              </w:rPr>
            </w:pPr>
            <w:r>
              <w:rPr>
                <w:color w:val="000000"/>
              </w:rPr>
              <w:t>Alteration, improvement, or modification of an existing structure, including costs to meet Rehabilitation Property Standards.</w:t>
            </w:r>
          </w:p>
        </w:tc>
      </w:tr>
      <w:tr w:rsidR="002561CA">
        <w:trPr>
          <w:trHeight w:val="547"/>
        </w:trPr>
        <w:tc>
          <w:tcPr>
            <w:tcW w:w="1632" w:type="dxa"/>
            <w:vMerge/>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spacing w:line="276" w:lineRule="auto"/>
              <w:rPr>
                <w:color w:val="000000"/>
              </w:rPr>
            </w:pPr>
          </w:p>
        </w:tc>
        <w:tc>
          <w:tcPr>
            <w:tcW w:w="2079"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102"/>
              <w:rPr>
                <w:color w:val="000000"/>
              </w:rPr>
            </w:pPr>
            <w:r>
              <w:rPr>
                <w:color w:val="000000"/>
              </w:rPr>
              <w:t>Conversion</w:t>
            </w:r>
          </w:p>
        </w:tc>
        <w:tc>
          <w:tcPr>
            <w:tcW w:w="5641"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566"/>
              <w:rPr>
                <w:color w:val="000000"/>
              </w:rPr>
            </w:pPr>
            <w:r>
              <w:rPr>
                <w:color w:val="000000"/>
              </w:rPr>
              <w:t>Conversion of an existing structure from another use to affordable rental housing.</w:t>
            </w:r>
          </w:p>
        </w:tc>
      </w:tr>
      <w:tr w:rsidR="002561CA">
        <w:trPr>
          <w:trHeight w:val="547"/>
        </w:trPr>
        <w:tc>
          <w:tcPr>
            <w:tcW w:w="1632" w:type="dxa"/>
            <w:vMerge/>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spacing w:line="276" w:lineRule="auto"/>
              <w:rPr>
                <w:color w:val="000000"/>
              </w:rPr>
            </w:pPr>
          </w:p>
        </w:tc>
        <w:tc>
          <w:tcPr>
            <w:tcW w:w="2079"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102"/>
              <w:rPr>
                <w:color w:val="000000"/>
              </w:rPr>
            </w:pPr>
            <w:r>
              <w:rPr>
                <w:color w:val="000000"/>
              </w:rPr>
              <w:t>Demolition</w:t>
            </w:r>
          </w:p>
        </w:tc>
        <w:tc>
          <w:tcPr>
            <w:tcW w:w="5641"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304"/>
              <w:rPr>
                <w:color w:val="000000"/>
              </w:rPr>
            </w:pPr>
            <w:r>
              <w:rPr>
                <w:color w:val="000000"/>
              </w:rPr>
              <w:t>Refer to New Construction Demolition above for Examples of Eligible Costs.</w:t>
            </w:r>
          </w:p>
        </w:tc>
      </w:tr>
      <w:tr w:rsidR="002561CA">
        <w:trPr>
          <w:trHeight w:val="586"/>
        </w:trPr>
        <w:tc>
          <w:tcPr>
            <w:tcW w:w="1632" w:type="dxa"/>
            <w:vMerge/>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spacing w:line="276" w:lineRule="auto"/>
              <w:rPr>
                <w:color w:val="000000"/>
              </w:rPr>
            </w:pPr>
          </w:p>
        </w:tc>
        <w:tc>
          <w:tcPr>
            <w:tcW w:w="2079"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7"/>
              <w:ind w:left="102" w:right="606"/>
              <w:rPr>
                <w:color w:val="000000"/>
              </w:rPr>
            </w:pPr>
            <w:r>
              <w:rPr>
                <w:color w:val="0000FF"/>
                <w:u w:val="single"/>
              </w:rPr>
              <w:t>Reconstruction</w:t>
            </w:r>
            <w:r>
              <w:rPr>
                <w:color w:val="0000FF"/>
              </w:rPr>
              <w:t xml:space="preserve"> </w:t>
            </w:r>
            <w:r>
              <w:rPr>
                <w:color w:val="000000"/>
              </w:rPr>
              <w:t>[92.2]</w:t>
            </w:r>
          </w:p>
        </w:tc>
        <w:tc>
          <w:tcPr>
            <w:tcW w:w="5641"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7"/>
              <w:ind w:left="102" w:right="185"/>
              <w:rPr>
                <w:color w:val="000000"/>
              </w:rPr>
            </w:pPr>
            <w:r>
              <w:rPr>
                <w:color w:val="000000"/>
              </w:rPr>
              <w:t>Rebuilding, on the same lot, of housing standing on a site at the time of project commitment.</w:t>
            </w:r>
          </w:p>
        </w:tc>
      </w:tr>
      <w:tr w:rsidR="002561CA">
        <w:trPr>
          <w:trHeight w:val="422"/>
        </w:trPr>
        <w:tc>
          <w:tcPr>
            <w:tcW w:w="1632" w:type="dxa"/>
            <w:vMerge/>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spacing w:line="276" w:lineRule="auto"/>
              <w:rPr>
                <w:color w:val="000000"/>
              </w:rPr>
            </w:pPr>
          </w:p>
        </w:tc>
        <w:tc>
          <w:tcPr>
            <w:tcW w:w="2079"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70"/>
              <w:ind w:left="102"/>
              <w:rPr>
                <w:color w:val="000000"/>
              </w:rPr>
            </w:pPr>
            <w:r>
              <w:rPr>
                <w:color w:val="000000"/>
              </w:rPr>
              <w:t>Site Improvements</w:t>
            </w:r>
          </w:p>
        </w:tc>
        <w:tc>
          <w:tcPr>
            <w:tcW w:w="5641"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70"/>
              <w:ind w:left="102"/>
              <w:rPr>
                <w:color w:val="000000"/>
              </w:rPr>
            </w:pPr>
            <w:r>
              <w:rPr>
                <w:color w:val="000000"/>
              </w:rPr>
              <w:t>Refer to Acquisition Site Improvements above for Examples.</w:t>
            </w:r>
          </w:p>
        </w:tc>
      </w:tr>
    </w:tbl>
    <w:p w:rsidR="002561CA" w:rsidRDefault="002561CA">
      <w:pPr>
        <w:spacing w:before="4"/>
        <w:rPr>
          <w:sz w:val="5"/>
          <w:szCs w:val="5"/>
        </w:rPr>
      </w:pPr>
    </w:p>
    <w:tbl>
      <w:tblPr>
        <w:tblStyle w:val="afffd"/>
        <w:tblW w:w="9352" w:type="dxa"/>
        <w:tblInd w:w="99" w:type="dxa"/>
        <w:tblLayout w:type="fixed"/>
        <w:tblLook w:val="0000" w:firstRow="0" w:lastRow="0" w:firstColumn="0" w:lastColumn="0" w:noHBand="0" w:noVBand="0"/>
      </w:tblPr>
      <w:tblGrid>
        <w:gridCol w:w="1632"/>
        <w:gridCol w:w="2079"/>
        <w:gridCol w:w="5641"/>
      </w:tblGrid>
      <w:tr w:rsidR="002561CA">
        <w:trPr>
          <w:trHeight w:val="396"/>
        </w:trPr>
        <w:tc>
          <w:tcPr>
            <w:tcW w:w="1632" w:type="dxa"/>
            <w:tcBorders>
              <w:top w:val="single" w:sz="5" w:space="0" w:color="000000"/>
              <w:left w:val="single" w:sz="5" w:space="0" w:color="000000"/>
              <w:bottom w:val="nil"/>
              <w:right w:val="single" w:sz="5" w:space="0" w:color="000000"/>
            </w:tcBorders>
          </w:tcPr>
          <w:p w:rsidR="002561CA" w:rsidRDefault="002561CA"/>
        </w:tc>
        <w:tc>
          <w:tcPr>
            <w:tcW w:w="2079"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58"/>
              <w:ind w:left="102"/>
              <w:rPr>
                <w:color w:val="000000"/>
              </w:rPr>
            </w:pPr>
            <w:r>
              <w:rPr>
                <w:color w:val="000000"/>
              </w:rPr>
              <w:t>Utility Connection</w:t>
            </w:r>
          </w:p>
        </w:tc>
        <w:tc>
          <w:tcPr>
            <w:tcW w:w="5641"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58"/>
              <w:ind w:left="102"/>
              <w:rPr>
                <w:color w:val="000000"/>
              </w:rPr>
            </w:pPr>
            <w:r>
              <w:rPr>
                <w:color w:val="000000"/>
              </w:rPr>
              <w:t>Refer to Acquisition Utility Connections above for Examples.</w:t>
            </w:r>
          </w:p>
        </w:tc>
      </w:tr>
      <w:tr w:rsidR="002561CA">
        <w:trPr>
          <w:trHeight w:val="816"/>
        </w:trPr>
        <w:tc>
          <w:tcPr>
            <w:tcW w:w="1632" w:type="dxa"/>
            <w:tcBorders>
              <w:top w:val="nil"/>
              <w:left w:val="single" w:sz="5" w:space="0" w:color="000000"/>
              <w:bottom w:val="single" w:sz="5" w:space="0" w:color="000000"/>
              <w:right w:val="single" w:sz="5" w:space="0" w:color="000000"/>
            </w:tcBorders>
          </w:tcPr>
          <w:p w:rsidR="002561CA" w:rsidRDefault="002561CA"/>
        </w:tc>
        <w:tc>
          <w:tcPr>
            <w:tcW w:w="2079"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102" w:right="101"/>
              <w:rPr>
                <w:color w:val="000000"/>
              </w:rPr>
            </w:pPr>
            <w:r>
              <w:rPr>
                <w:color w:val="000000"/>
              </w:rPr>
              <w:t>Laundry and Community Facilities</w:t>
            </w:r>
          </w:p>
        </w:tc>
        <w:tc>
          <w:tcPr>
            <w:tcW w:w="5641"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402"/>
              <w:rPr>
                <w:color w:val="000000"/>
              </w:rPr>
            </w:pPr>
            <w:r>
              <w:rPr>
                <w:color w:val="000000"/>
              </w:rPr>
              <w:t>For multi-family rental housing only, refer to New Construction Laundry and Community Facilities above for Examples.</w:t>
            </w:r>
          </w:p>
        </w:tc>
      </w:tr>
    </w:tbl>
    <w:p w:rsidR="002561CA" w:rsidRDefault="002561CA">
      <w:pPr>
        <w:spacing w:before="10"/>
        <w:rPr>
          <w:sz w:val="16"/>
          <w:szCs w:val="16"/>
        </w:rPr>
      </w:pPr>
    </w:p>
    <w:p w:rsidR="00A035EE" w:rsidRDefault="00A035EE">
      <w:pPr>
        <w:pStyle w:val="Heading3"/>
        <w:ind w:left="0" w:firstLine="720"/>
      </w:pPr>
      <w:bookmarkStart w:id="145" w:name="_heading=h.4kx3h1s" w:colFirst="0" w:colLast="0"/>
      <w:bookmarkEnd w:id="145"/>
    </w:p>
    <w:p w:rsidR="00A035EE" w:rsidRDefault="00A035EE">
      <w:pPr>
        <w:pStyle w:val="Heading3"/>
        <w:ind w:left="0" w:firstLine="720"/>
      </w:pPr>
    </w:p>
    <w:p w:rsidR="00A035EE" w:rsidRDefault="00A035EE">
      <w:pPr>
        <w:pStyle w:val="Heading3"/>
        <w:ind w:left="0" w:firstLine="720"/>
      </w:pPr>
    </w:p>
    <w:p w:rsidR="002561CA" w:rsidRDefault="0032459C">
      <w:pPr>
        <w:pStyle w:val="Heading3"/>
        <w:ind w:left="0" w:firstLine="720"/>
      </w:pPr>
      <w:r>
        <w:t>Project Related Soft Costs</w:t>
      </w:r>
    </w:p>
    <w:p w:rsidR="002561CA" w:rsidRDefault="0032459C">
      <w:pPr>
        <w:pBdr>
          <w:top w:val="nil"/>
          <w:left w:val="nil"/>
          <w:bottom w:val="nil"/>
          <w:right w:val="nil"/>
          <w:between w:val="nil"/>
        </w:pBdr>
        <w:ind w:left="720" w:right="114"/>
        <w:jc w:val="both"/>
        <w:rPr>
          <w:color w:val="000000"/>
        </w:rPr>
      </w:pPr>
      <w:r>
        <w:rPr>
          <w:color w:val="000000"/>
        </w:rPr>
        <w:t>Costs include other reasonable and necessary costs incurred by the owner and associated with the financing, or development (or both) of new construction, rehabilitation or acquisition of housing assisted with HOME funds. These costs include, but are not limited to:</w:t>
      </w:r>
    </w:p>
    <w:p w:rsidR="002561CA" w:rsidRDefault="002561CA">
      <w:pPr>
        <w:spacing w:before="11"/>
        <w:rPr>
          <w:sz w:val="21"/>
          <w:szCs w:val="21"/>
        </w:rPr>
      </w:pPr>
    </w:p>
    <w:tbl>
      <w:tblPr>
        <w:tblStyle w:val="afffe"/>
        <w:tblW w:w="9353" w:type="dxa"/>
        <w:tblInd w:w="99" w:type="dxa"/>
        <w:tblLayout w:type="fixed"/>
        <w:tblLook w:val="0000" w:firstRow="0" w:lastRow="0" w:firstColumn="0" w:lastColumn="0" w:noHBand="0" w:noVBand="0"/>
      </w:tblPr>
      <w:tblGrid>
        <w:gridCol w:w="1980"/>
        <w:gridCol w:w="266"/>
        <w:gridCol w:w="1523"/>
        <w:gridCol w:w="220"/>
        <w:gridCol w:w="1026"/>
        <w:gridCol w:w="1266"/>
        <w:gridCol w:w="976"/>
        <w:gridCol w:w="2096"/>
      </w:tblGrid>
      <w:tr w:rsidR="002561CA">
        <w:trPr>
          <w:trHeight w:val="338"/>
        </w:trPr>
        <w:tc>
          <w:tcPr>
            <w:tcW w:w="2246" w:type="dxa"/>
            <w:gridSpan w:val="2"/>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582"/>
              <w:rPr>
                <w:rFonts w:ascii="Cambria" w:eastAsia="Cambria" w:hAnsi="Cambria" w:cs="Cambria"/>
                <w:color w:val="000000"/>
                <w:sz w:val="28"/>
                <w:szCs w:val="28"/>
              </w:rPr>
            </w:pPr>
            <w:r>
              <w:rPr>
                <w:rFonts w:ascii="Cambria" w:eastAsia="Cambria" w:hAnsi="Cambria" w:cs="Cambria"/>
                <w:i/>
                <w:color w:val="FFFFFF"/>
                <w:sz w:val="28"/>
                <w:szCs w:val="28"/>
              </w:rPr>
              <w:lastRenderedPageBreak/>
              <w:t>Table 6.7</w:t>
            </w:r>
          </w:p>
        </w:tc>
        <w:tc>
          <w:tcPr>
            <w:tcW w:w="7107" w:type="dxa"/>
            <w:gridSpan w:val="6"/>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1681"/>
              <w:rPr>
                <w:rFonts w:ascii="Cambria" w:eastAsia="Cambria" w:hAnsi="Cambria" w:cs="Cambria"/>
                <w:color w:val="000000"/>
                <w:sz w:val="28"/>
                <w:szCs w:val="28"/>
              </w:rPr>
            </w:pPr>
            <w:r>
              <w:rPr>
                <w:rFonts w:ascii="Cambria" w:eastAsia="Cambria" w:hAnsi="Cambria" w:cs="Cambria"/>
                <w:b/>
                <w:i/>
                <w:color w:val="FFFFFF"/>
                <w:sz w:val="28"/>
                <w:szCs w:val="28"/>
              </w:rPr>
              <w:t>Related Soft Costs [92.206(d)]</w:t>
            </w:r>
          </w:p>
        </w:tc>
      </w:tr>
      <w:tr w:rsidR="002561CA">
        <w:trPr>
          <w:trHeight w:val="278"/>
        </w:trPr>
        <w:tc>
          <w:tcPr>
            <w:tcW w:w="1980"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282"/>
              <w:rPr>
                <w:color w:val="000000"/>
              </w:rPr>
            </w:pPr>
            <w:r>
              <w:rPr>
                <w:b/>
                <w:color w:val="000000"/>
              </w:rPr>
              <w:t>Eligible Activity</w:t>
            </w:r>
          </w:p>
        </w:tc>
        <w:tc>
          <w:tcPr>
            <w:tcW w:w="7373" w:type="dxa"/>
            <w:gridSpan w:val="7"/>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50"/>
              <w:jc w:val="center"/>
              <w:rPr>
                <w:color w:val="000000"/>
              </w:rPr>
            </w:pPr>
            <w:r>
              <w:rPr>
                <w:b/>
                <w:color w:val="000000"/>
              </w:rPr>
              <w:t>Examples of Eligible Costs</w:t>
            </w:r>
          </w:p>
        </w:tc>
      </w:tr>
      <w:tr w:rsidR="002561CA">
        <w:trPr>
          <w:trHeight w:val="597"/>
        </w:trPr>
        <w:tc>
          <w:tcPr>
            <w:tcW w:w="1980" w:type="dxa"/>
            <w:vMerge w:val="restart"/>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sz w:val="21"/>
                <w:szCs w:val="21"/>
              </w:rPr>
            </w:pPr>
          </w:p>
          <w:p w:rsidR="002561CA" w:rsidRDefault="0032459C">
            <w:pPr>
              <w:pBdr>
                <w:top w:val="nil"/>
                <w:left w:val="nil"/>
                <w:bottom w:val="nil"/>
                <w:right w:val="nil"/>
                <w:between w:val="nil"/>
              </w:pBdr>
              <w:ind w:left="207" w:right="207"/>
              <w:jc w:val="center"/>
              <w:rPr>
                <w:color w:val="000000"/>
              </w:rPr>
            </w:pPr>
            <w:r>
              <w:rPr>
                <w:b/>
                <w:color w:val="000000"/>
              </w:rPr>
              <w:t>Acquisition, New Construction, Rehabilitation</w:t>
            </w:r>
          </w:p>
        </w:tc>
        <w:tc>
          <w:tcPr>
            <w:tcW w:w="7373" w:type="dxa"/>
            <w:gridSpan w:val="7"/>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3508" w:right="194" w:hanging="3313"/>
              <w:rPr>
                <w:color w:val="000000"/>
                <w:sz w:val="24"/>
                <w:szCs w:val="24"/>
              </w:rPr>
            </w:pPr>
            <w:r>
              <w:rPr>
                <w:i/>
                <w:color w:val="000000"/>
                <w:sz w:val="24"/>
                <w:szCs w:val="24"/>
              </w:rPr>
              <w:t>Costs required to prepare plans, drawings, specifications, or work write- ups</w:t>
            </w:r>
          </w:p>
        </w:tc>
      </w:tr>
      <w:tr w:rsidR="002561CA">
        <w:trPr>
          <w:trHeight w:val="547"/>
        </w:trPr>
        <w:tc>
          <w:tcPr>
            <w:tcW w:w="1980" w:type="dxa"/>
            <w:vMerge/>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spacing w:line="276" w:lineRule="auto"/>
              <w:rPr>
                <w:color w:val="000000"/>
                <w:sz w:val="24"/>
                <w:szCs w:val="24"/>
              </w:rPr>
            </w:pPr>
          </w:p>
        </w:tc>
        <w:tc>
          <w:tcPr>
            <w:tcW w:w="2009" w:type="dxa"/>
            <w:gridSpan w:val="3"/>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635" w:right="414" w:hanging="219"/>
              <w:rPr>
                <w:color w:val="000000"/>
              </w:rPr>
            </w:pPr>
            <w:r>
              <w:rPr>
                <w:color w:val="000000"/>
              </w:rPr>
              <w:t>Architectural Services</w:t>
            </w:r>
          </w:p>
        </w:tc>
        <w:tc>
          <w:tcPr>
            <w:tcW w:w="2292"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222"/>
              <w:rPr>
                <w:color w:val="000000"/>
              </w:rPr>
            </w:pPr>
            <w:r>
              <w:rPr>
                <w:color w:val="000000"/>
              </w:rPr>
              <w:t>Engineering Services</w:t>
            </w:r>
          </w:p>
        </w:tc>
        <w:tc>
          <w:tcPr>
            <w:tcW w:w="3072"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594"/>
              <w:rPr>
                <w:color w:val="000000"/>
              </w:rPr>
            </w:pPr>
            <w:r>
              <w:rPr>
                <w:color w:val="000000"/>
              </w:rPr>
              <w:t>Professional Services</w:t>
            </w:r>
          </w:p>
        </w:tc>
      </w:tr>
      <w:tr w:rsidR="002561CA">
        <w:trPr>
          <w:trHeight w:val="302"/>
        </w:trPr>
        <w:tc>
          <w:tcPr>
            <w:tcW w:w="1980" w:type="dxa"/>
            <w:vMerge/>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spacing w:line="276" w:lineRule="auto"/>
              <w:rPr>
                <w:color w:val="000000"/>
              </w:rPr>
            </w:pPr>
          </w:p>
        </w:tc>
        <w:tc>
          <w:tcPr>
            <w:tcW w:w="7373" w:type="dxa"/>
            <w:gridSpan w:val="7"/>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jc w:val="center"/>
              <w:rPr>
                <w:color w:val="000000"/>
                <w:sz w:val="24"/>
                <w:szCs w:val="24"/>
              </w:rPr>
            </w:pPr>
            <w:r>
              <w:rPr>
                <w:i/>
                <w:color w:val="000000"/>
                <w:sz w:val="24"/>
                <w:szCs w:val="24"/>
              </w:rPr>
              <w:t>Other development costs</w:t>
            </w:r>
          </w:p>
        </w:tc>
      </w:tr>
      <w:tr w:rsidR="002561CA">
        <w:trPr>
          <w:trHeight w:val="816"/>
        </w:trPr>
        <w:tc>
          <w:tcPr>
            <w:tcW w:w="1980" w:type="dxa"/>
            <w:vMerge/>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spacing w:line="276" w:lineRule="auto"/>
              <w:rPr>
                <w:color w:val="000000"/>
                <w:sz w:val="24"/>
                <w:szCs w:val="24"/>
              </w:rPr>
            </w:pPr>
          </w:p>
        </w:tc>
        <w:tc>
          <w:tcPr>
            <w:tcW w:w="1789"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193" w:right="183" w:firstLine="69"/>
              <w:rPr>
                <w:color w:val="000000"/>
              </w:rPr>
            </w:pPr>
            <w:r>
              <w:rPr>
                <w:color w:val="000000"/>
              </w:rPr>
              <w:t>Private lender origination fees</w:t>
            </w:r>
          </w:p>
        </w:tc>
        <w:tc>
          <w:tcPr>
            <w:tcW w:w="1246"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272" w:right="261" w:firstLine="74"/>
              <w:rPr>
                <w:color w:val="000000"/>
              </w:rPr>
            </w:pPr>
            <w:r>
              <w:rPr>
                <w:color w:val="000000"/>
              </w:rPr>
              <w:t>Credit Reports</w:t>
            </w:r>
          </w:p>
        </w:tc>
        <w:tc>
          <w:tcPr>
            <w:tcW w:w="2242" w:type="dxa"/>
            <w:gridSpan w:val="2"/>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spacing w:before="11"/>
              <w:rPr>
                <w:color w:val="000000"/>
                <w:sz w:val="21"/>
                <w:szCs w:val="21"/>
              </w:rPr>
            </w:pPr>
          </w:p>
          <w:p w:rsidR="002561CA" w:rsidRDefault="0032459C">
            <w:pPr>
              <w:pBdr>
                <w:top w:val="nil"/>
                <w:left w:val="nil"/>
                <w:bottom w:val="nil"/>
                <w:right w:val="nil"/>
                <w:between w:val="nil"/>
              </w:pBdr>
              <w:ind w:left="116"/>
              <w:rPr>
                <w:color w:val="000000"/>
              </w:rPr>
            </w:pPr>
            <w:r>
              <w:rPr>
                <w:color w:val="000000"/>
              </w:rPr>
              <w:t>Fees for Title Evidence</w:t>
            </w:r>
          </w:p>
        </w:tc>
        <w:tc>
          <w:tcPr>
            <w:tcW w:w="2096"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4"/>
              <w:jc w:val="center"/>
              <w:rPr>
                <w:color w:val="000000"/>
              </w:rPr>
            </w:pPr>
            <w:r>
              <w:rPr>
                <w:color w:val="000000"/>
              </w:rPr>
              <w:t>Fees for Recordation</w:t>
            </w:r>
          </w:p>
          <w:p w:rsidR="002561CA" w:rsidRDefault="0032459C">
            <w:pPr>
              <w:pBdr>
                <w:top w:val="nil"/>
                <w:left w:val="nil"/>
                <w:bottom w:val="nil"/>
                <w:right w:val="nil"/>
                <w:between w:val="nil"/>
              </w:pBdr>
              <w:ind w:left="373" w:right="366"/>
              <w:jc w:val="center"/>
              <w:rPr>
                <w:color w:val="000000"/>
              </w:rPr>
            </w:pPr>
            <w:r>
              <w:rPr>
                <w:color w:val="000000"/>
              </w:rPr>
              <w:t>&amp; filing of legal documents</w:t>
            </w:r>
          </w:p>
        </w:tc>
      </w:tr>
      <w:tr w:rsidR="002561CA">
        <w:trPr>
          <w:trHeight w:val="1085"/>
        </w:trPr>
        <w:tc>
          <w:tcPr>
            <w:tcW w:w="1980" w:type="dxa"/>
            <w:vMerge/>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spacing w:line="276" w:lineRule="auto"/>
              <w:rPr>
                <w:color w:val="000000"/>
              </w:rPr>
            </w:pPr>
          </w:p>
        </w:tc>
        <w:tc>
          <w:tcPr>
            <w:tcW w:w="1789" w:type="dxa"/>
            <w:gridSpan w:val="2"/>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spacing w:before="11"/>
              <w:rPr>
                <w:color w:val="000000"/>
                <w:sz w:val="32"/>
                <w:szCs w:val="32"/>
              </w:rPr>
            </w:pPr>
          </w:p>
          <w:p w:rsidR="002561CA" w:rsidRDefault="0032459C">
            <w:pPr>
              <w:pBdr>
                <w:top w:val="nil"/>
                <w:left w:val="nil"/>
                <w:bottom w:val="nil"/>
                <w:right w:val="nil"/>
                <w:between w:val="nil"/>
              </w:pBdr>
              <w:ind w:left="162"/>
              <w:rPr>
                <w:color w:val="000000"/>
              </w:rPr>
            </w:pPr>
            <w:r>
              <w:rPr>
                <w:color w:val="000000"/>
              </w:rPr>
              <w:t>Building Permits</w:t>
            </w:r>
          </w:p>
        </w:tc>
        <w:tc>
          <w:tcPr>
            <w:tcW w:w="1246" w:type="dxa"/>
            <w:gridSpan w:val="2"/>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spacing w:before="11"/>
              <w:rPr>
                <w:color w:val="000000"/>
                <w:sz w:val="21"/>
                <w:szCs w:val="21"/>
              </w:rPr>
            </w:pPr>
          </w:p>
          <w:p w:rsidR="002561CA" w:rsidRDefault="0032459C">
            <w:pPr>
              <w:pBdr>
                <w:top w:val="nil"/>
                <w:left w:val="nil"/>
                <w:bottom w:val="nil"/>
                <w:right w:val="nil"/>
                <w:between w:val="nil"/>
              </w:pBdr>
              <w:ind w:left="416" w:right="216" w:hanging="195"/>
              <w:rPr>
                <w:color w:val="000000"/>
              </w:rPr>
            </w:pPr>
            <w:r>
              <w:rPr>
                <w:color w:val="000000"/>
              </w:rPr>
              <w:t>Attorney Fees</w:t>
            </w:r>
          </w:p>
        </w:tc>
        <w:tc>
          <w:tcPr>
            <w:tcW w:w="2242"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1"/>
              <w:jc w:val="center"/>
              <w:rPr>
                <w:color w:val="000000"/>
              </w:rPr>
            </w:pPr>
            <w:r>
              <w:rPr>
                <w:color w:val="000000"/>
              </w:rPr>
              <w:t>Private Appraisal Fees</w:t>
            </w:r>
          </w:p>
          <w:p w:rsidR="002561CA" w:rsidRDefault="0032459C">
            <w:pPr>
              <w:pBdr>
                <w:top w:val="nil"/>
                <w:left w:val="nil"/>
                <w:bottom w:val="nil"/>
                <w:right w:val="nil"/>
                <w:between w:val="nil"/>
              </w:pBdr>
              <w:ind w:left="320" w:right="311" w:firstLine="2"/>
              <w:jc w:val="center"/>
              <w:rPr>
                <w:color w:val="000000"/>
              </w:rPr>
            </w:pPr>
            <w:r>
              <w:rPr>
                <w:color w:val="000000"/>
              </w:rPr>
              <w:t>&amp; Fees for Independent Cost Estimate</w:t>
            </w:r>
          </w:p>
        </w:tc>
        <w:tc>
          <w:tcPr>
            <w:tcW w:w="2096" w:type="dxa"/>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spacing w:before="11"/>
              <w:rPr>
                <w:color w:val="000000"/>
                <w:sz w:val="21"/>
                <w:szCs w:val="21"/>
              </w:rPr>
            </w:pPr>
          </w:p>
          <w:p w:rsidR="002561CA" w:rsidRDefault="0032459C">
            <w:pPr>
              <w:pBdr>
                <w:top w:val="nil"/>
                <w:left w:val="nil"/>
                <w:bottom w:val="nil"/>
                <w:right w:val="nil"/>
                <w:between w:val="nil"/>
              </w:pBdr>
              <w:ind w:left="310" w:right="305" w:firstLine="250"/>
              <w:rPr>
                <w:color w:val="000000"/>
              </w:rPr>
            </w:pPr>
            <w:r>
              <w:rPr>
                <w:color w:val="000000"/>
              </w:rPr>
              <w:t>Builders or Developers Fees</w:t>
            </w:r>
          </w:p>
        </w:tc>
      </w:tr>
      <w:tr w:rsidR="002561CA">
        <w:trPr>
          <w:trHeight w:val="303"/>
        </w:trPr>
        <w:tc>
          <w:tcPr>
            <w:tcW w:w="1980" w:type="dxa"/>
            <w:vMerge/>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spacing w:line="276" w:lineRule="auto"/>
              <w:rPr>
                <w:color w:val="000000"/>
              </w:rPr>
            </w:pPr>
          </w:p>
        </w:tc>
        <w:tc>
          <w:tcPr>
            <w:tcW w:w="7373" w:type="dxa"/>
            <w:gridSpan w:val="7"/>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right="1"/>
              <w:jc w:val="center"/>
              <w:rPr>
                <w:color w:val="000000"/>
                <w:sz w:val="24"/>
                <w:szCs w:val="24"/>
              </w:rPr>
            </w:pPr>
            <w:r>
              <w:rPr>
                <w:i/>
                <w:color w:val="000000"/>
                <w:sz w:val="24"/>
                <w:szCs w:val="24"/>
              </w:rPr>
              <w:t>Costs of a project audit</w:t>
            </w:r>
          </w:p>
        </w:tc>
      </w:tr>
      <w:tr w:rsidR="002561CA">
        <w:trPr>
          <w:trHeight w:val="547"/>
        </w:trPr>
        <w:tc>
          <w:tcPr>
            <w:tcW w:w="1980" w:type="dxa"/>
            <w:vMerge/>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spacing w:line="276" w:lineRule="auto"/>
              <w:rPr>
                <w:color w:val="000000"/>
                <w:sz w:val="24"/>
                <w:szCs w:val="24"/>
              </w:rPr>
            </w:pPr>
          </w:p>
        </w:tc>
        <w:tc>
          <w:tcPr>
            <w:tcW w:w="7373" w:type="dxa"/>
            <w:gridSpan w:val="7"/>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226" w:right="107" w:hanging="1117"/>
              <w:rPr>
                <w:color w:val="000000"/>
              </w:rPr>
            </w:pPr>
            <w:r>
              <w:rPr>
                <w:color w:val="000000"/>
              </w:rPr>
              <w:t>Certification of costs performed by a certified public accountant that the PJ may require with respect to the development of the project</w:t>
            </w:r>
          </w:p>
        </w:tc>
      </w:tr>
      <w:tr w:rsidR="002561CA">
        <w:trPr>
          <w:trHeight w:val="302"/>
        </w:trPr>
        <w:tc>
          <w:tcPr>
            <w:tcW w:w="1980" w:type="dxa"/>
            <w:vMerge/>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spacing w:line="276" w:lineRule="auto"/>
              <w:rPr>
                <w:color w:val="000000"/>
              </w:rPr>
            </w:pPr>
          </w:p>
        </w:tc>
        <w:tc>
          <w:tcPr>
            <w:tcW w:w="7373" w:type="dxa"/>
            <w:gridSpan w:val="7"/>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1890"/>
              <w:rPr>
                <w:color w:val="000000"/>
                <w:sz w:val="24"/>
                <w:szCs w:val="24"/>
              </w:rPr>
            </w:pPr>
            <w:r>
              <w:rPr>
                <w:i/>
                <w:color w:val="000000"/>
                <w:sz w:val="24"/>
                <w:szCs w:val="24"/>
              </w:rPr>
              <w:t>Costs to provide information services</w:t>
            </w:r>
          </w:p>
        </w:tc>
      </w:tr>
      <w:tr w:rsidR="002561CA">
        <w:trPr>
          <w:trHeight w:val="547"/>
        </w:trPr>
        <w:tc>
          <w:tcPr>
            <w:tcW w:w="1980" w:type="dxa"/>
            <w:vMerge/>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spacing w:line="276" w:lineRule="auto"/>
              <w:rPr>
                <w:color w:val="000000"/>
                <w:sz w:val="24"/>
                <w:szCs w:val="24"/>
              </w:rPr>
            </w:pPr>
          </w:p>
        </w:tc>
        <w:tc>
          <w:tcPr>
            <w:tcW w:w="7373" w:type="dxa"/>
            <w:gridSpan w:val="7"/>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391" w:right="207" w:hanging="1179"/>
              <w:rPr>
                <w:color w:val="000000"/>
              </w:rPr>
            </w:pPr>
            <w:r>
              <w:rPr>
                <w:color w:val="000000"/>
              </w:rPr>
              <w:t>Affirmative marketing and fair housing information to prospective tenants for projects containing 5 or more HOME assisted units.</w:t>
            </w:r>
          </w:p>
        </w:tc>
      </w:tr>
      <w:tr w:rsidR="002561CA" w:rsidTr="000841B2">
        <w:trPr>
          <w:trHeight w:val="595"/>
        </w:trPr>
        <w:tc>
          <w:tcPr>
            <w:tcW w:w="1980" w:type="dxa"/>
            <w:vMerge/>
            <w:tcBorders>
              <w:top w:val="single" w:sz="5" w:space="0" w:color="000000"/>
              <w:left w:val="single" w:sz="5" w:space="0" w:color="000000"/>
              <w:bottom w:val="single" w:sz="6" w:space="0" w:color="000000"/>
              <w:right w:val="single" w:sz="5" w:space="0" w:color="000000"/>
            </w:tcBorders>
          </w:tcPr>
          <w:p w:rsidR="002561CA" w:rsidRDefault="002561CA">
            <w:pPr>
              <w:pBdr>
                <w:top w:val="nil"/>
                <w:left w:val="nil"/>
                <w:bottom w:val="nil"/>
                <w:right w:val="nil"/>
                <w:between w:val="nil"/>
              </w:pBdr>
              <w:spacing w:line="276" w:lineRule="auto"/>
              <w:rPr>
                <w:color w:val="000000"/>
              </w:rPr>
            </w:pPr>
          </w:p>
        </w:tc>
        <w:tc>
          <w:tcPr>
            <w:tcW w:w="7373" w:type="dxa"/>
            <w:gridSpan w:val="7"/>
            <w:tcBorders>
              <w:top w:val="single" w:sz="5" w:space="0" w:color="000000"/>
              <w:left w:val="single" w:sz="5" w:space="0" w:color="000000"/>
              <w:bottom w:val="single" w:sz="6" w:space="0" w:color="000000"/>
              <w:right w:val="single" w:sz="5" w:space="0" w:color="000000"/>
            </w:tcBorders>
            <w:shd w:val="clear" w:color="auto" w:fill="DBE4F0"/>
          </w:tcPr>
          <w:p w:rsidR="002561CA" w:rsidRDefault="0032459C">
            <w:pPr>
              <w:pBdr>
                <w:top w:val="nil"/>
                <w:left w:val="nil"/>
                <w:bottom w:val="nil"/>
                <w:right w:val="nil"/>
                <w:between w:val="nil"/>
              </w:pBdr>
              <w:ind w:left="2080" w:right="210" w:hanging="1863"/>
              <w:rPr>
                <w:color w:val="000000"/>
                <w:sz w:val="24"/>
                <w:szCs w:val="24"/>
              </w:rPr>
            </w:pPr>
            <w:r>
              <w:rPr>
                <w:i/>
                <w:color w:val="000000"/>
                <w:sz w:val="24"/>
                <w:szCs w:val="24"/>
              </w:rPr>
              <w:t>Costs of environmental review in accordance with 24 CFR part 58 which are directly related to the project</w:t>
            </w:r>
          </w:p>
        </w:tc>
      </w:tr>
      <w:tr w:rsidR="002561CA" w:rsidTr="000841B2">
        <w:trPr>
          <w:trHeight w:val="302"/>
        </w:trPr>
        <w:tc>
          <w:tcPr>
            <w:tcW w:w="1980" w:type="dxa"/>
            <w:vMerge w:val="restart"/>
            <w:tcBorders>
              <w:top w:val="single" w:sz="6" w:space="0" w:color="000000"/>
              <w:left w:val="single" w:sz="6" w:space="0" w:color="000000"/>
              <w:bottom w:val="single" w:sz="6" w:space="0" w:color="000000"/>
              <w:right w:val="single" w:sz="6" w:space="0" w:color="000000"/>
            </w:tcBorders>
          </w:tcPr>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rPr>
            </w:pPr>
          </w:p>
          <w:p w:rsidR="002561CA" w:rsidRDefault="0032459C">
            <w:pPr>
              <w:pBdr>
                <w:top w:val="nil"/>
                <w:left w:val="nil"/>
                <w:bottom w:val="nil"/>
                <w:right w:val="nil"/>
                <w:between w:val="nil"/>
              </w:pBdr>
              <w:ind w:left="337" w:right="162" w:hanging="176"/>
              <w:rPr>
                <w:color w:val="000000"/>
              </w:rPr>
            </w:pPr>
            <w:r>
              <w:rPr>
                <w:b/>
                <w:color w:val="000000"/>
              </w:rPr>
              <w:t>New Construction Rehabilitation</w:t>
            </w:r>
          </w:p>
        </w:tc>
        <w:tc>
          <w:tcPr>
            <w:tcW w:w="7373" w:type="dxa"/>
            <w:gridSpan w:val="7"/>
            <w:tcBorders>
              <w:top w:val="single" w:sz="6" w:space="0" w:color="000000"/>
              <w:left w:val="single" w:sz="6" w:space="0" w:color="000000"/>
              <w:bottom w:val="single" w:sz="6" w:space="0" w:color="000000"/>
              <w:right w:val="single" w:sz="6" w:space="0" w:color="000000"/>
            </w:tcBorders>
            <w:shd w:val="clear" w:color="auto" w:fill="DBE4F0"/>
          </w:tcPr>
          <w:p w:rsidR="002561CA" w:rsidRDefault="0032459C">
            <w:pPr>
              <w:pBdr>
                <w:top w:val="nil"/>
                <w:left w:val="nil"/>
                <w:bottom w:val="nil"/>
                <w:right w:val="nil"/>
                <w:between w:val="nil"/>
              </w:pBdr>
              <w:ind w:left="1233"/>
              <w:rPr>
                <w:color w:val="000000"/>
                <w:sz w:val="24"/>
                <w:szCs w:val="24"/>
              </w:rPr>
            </w:pPr>
            <w:r>
              <w:rPr>
                <w:i/>
                <w:color w:val="000000"/>
                <w:sz w:val="24"/>
                <w:szCs w:val="24"/>
              </w:rPr>
              <w:t>Costs of funding an initial operating deficit reserve</w:t>
            </w:r>
          </w:p>
        </w:tc>
      </w:tr>
      <w:tr w:rsidR="002561CA" w:rsidTr="000841B2">
        <w:trPr>
          <w:trHeight w:val="1085"/>
        </w:trPr>
        <w:tc>
          <w:tcPr>
            <w:tcW w:w="1980" w:type="dxa"/>
            <w:vMerge/>
            <w:tcBorders>
              <w:top w:val="single" w:sz="6" w:space="0" w:color="000000"/>
              <w:left w:val="single" w:sz="6" w:space="0" w:color="000000"/>
              <w:bottom w:val="single" w:sz="6" w:space="0" w:color="000000"/>
              <w:right w:val="single" w:sz="6" w:space="0" w:color="000000"/>
            </w:tcBorders>
          </w:tcPr>
          <w:p w:rsidR="002561CA" w:rsidRDefault="002561CA">
            <w:pPr>
              <w:pBdr>
                <w:top w:val="nil"/>
                <w:left w:val="nil"/>
                <w:bottom w:val="nil"/>
                <w:right w:val="nil"/>
                <w:between w:val="nil"/>
              </w:pBdr>
              <w:spacing w:line="276" w:lineRule="auto"/>
              <w:rPr>
                <w:color w:val="000000"/>
                <w:sz w:val="24"/>
                <w:szCs w:val="24"/>
              </w:rPr>
            </w:pPr>
          </w:p>
        </w:tc>
        <w:tc>
          <w:tcPr>
            <w:tcW w:w="7373" w:type="dxa"/>
            <w:gridSpan w:val="7"/>
            <w:tcBorders>
              <w:top w:val="single" w:sz="6" w:space="0" w:color="000000"/>
              <w:left w:val="single" w:sz="6" w:space="0" w:color="000000"/>
              <w:bottom w:val="single" w:sz="6" w:space="0" w:color="000000"/>
              <w:right w:val="single" w:sz="6" w:space="0" w:color="000000"/>
            </w:tcBorders>
          </w:tcPr>
          <w:p w:rsidR="002561CA" w:rsidRDefault="0032459C">
            <w:pPr>
              <w:pBdr>
                <w:top w:val="nil"/>
                <w:left w:val="nil"/>
                <w:bottom w:val="nil"/>
                <w:right w:val="nil"/>
                <w:between w:val="nil"/>
              </w:pBdr>
              <w:spacing w:before="1"/>
              <w:ind w:left="198" w:right="193" w:hanging="1"/>
              <w:jc w:val="center"/>
              <w:rPr>
                <w:color w:val="000000"/>
              </w:rPr>
            </w:pPr>
            <w:r>
              <w:rPr>
                <w:color w:val="000000"/>
              </w:rPr>
              <w:t>A reserve to meet any shortfall in project income during the period of project rent-up (not to exceed 18 months) and which may only be used to pay project operating expenses, scheduled payments to replacement reserve, and debt service</w:t>
            </w:r>
          </w:p>
        </w:tc>
      </w:tr>
      <w:tr w:rsidR="002561CA" w:rsidTr="000841B2">
        <w:trPr>
          <w:trHeight w:val="598"/>
        </w:trPr>
        <w:tc>
          <w:tcPr>
            <w:tcW w:w="1980" w:type="dxa"/>
            <w:vMerge/>
            <w:tcBorders>
              <w:top w:val="single" w:sz="6" w:space="0" w:color="000000"/>
              <w:left w:val="single" w:sz="6" w:space="0" w:color="000000"/>
              <w:bottom w:val="single" w:sz="4" w:space="0" w:color="auto"/>
              <w:right w:val="single" w:sz="6" w:space="0" w:color="000000"/>
            </w:tcBorders>
          </w:tcPr>
          <w:p w:rsidR="002561CA" w:rsidRDefault="002561CA">
            <w:pPr>
              <w:pBdr>
                <w:top w:val="nil"/>
                <w:left w:val="nil"/>
                <w:bottom w:val="nil"/>
                <w:right w:val="nil"/>
                <w:between w:val="nil"/>
              </w:pBdr>
              <w:spacing w:line="276" w:lineRule="auto"/>
              <w:rPr>
                <w:color w:val="000000"/>
              </w:rPr>
            </w:pPr>
          </w:p>
        </w:tc>
        <w:tc>
          <w:tcPr>
            <w:tcW w:w="7373" w:type="dxa"/>
            <w:gridSpan w:val="7"/>
            <w:tcBorders>
              <w:top w:val="single" w:sz="6" w:space="0" w:color="000000"/>
              <w:left w:val="single" w:sz="6" w:space="0" w:color="000000"/>
              <w:bottom w:val="single" w:sz="4" w:space="0" w:color="auto"/>
              <w:right w:val="single" w:sz="6" w:space="0" w:color="000000"/>
            </w:tcBorders>
            <w:shd w:val="clear" w:color="auto" w:fill="DBE4F0"/>
          </w:tcPr>
          <w:p w:rsidR="002561CA" w:rsidRDefault="0032459C">
            <w:pPr>
              <w:pBdr>
                <w:top w:val="nil"/>
                <w:left w:val="nil"/>
                <w:bottom w:val="nil"/>
                <w:right w:val="nil"/>
                <w:between w:val="nil"/>
              </w:pBdr>
              <w:ind w:left="3144" w:right="551" w:hanging="2595"/>
              <w:rPr>
                <w:color w:val="000000"/>
                <w:sz w:val="24"/>
                <w:szCs w:val="24"/>
              </w:rPr>
            </w:pPr>
            <w:r>
              <w:rPr>
                <w:i/>
                <w:color w:val="000000"/>
                <w:sz w:val="24"/>
                <w:szCs w:val="24"/>
              </w:rPr>
              <w:t>Payment of impact fees that are charged for all projects within a jurisdiction</w:t>
            </w:r>
          </w:p>
        </w:tc>
      </w:tr>
    </w:tbl>
    <w:p w:rsidR="002561CA" w:rsidRDefault="002561CA">
      <w:pPr>
        <w:spacing w:before="3"/>
        <w:rPr>
          <w:sz w:val="17"/>
          <w:szCs w:val="17"/>
        </w:rPr>
      </w:pPr>
    </w:p>
    <w:p w:rsidR="002561CA" w:rsidRDefault="0032459C">
      <w:pPr>
        <w:pStyle w:val="Heading3"/>
        <w:ind w:left="0" w:firstLine="720"/>
      </w:pPr>
      <w:bookmarkStart w:id="146" w:name="_heading=h.302dr9l" w:colFirst="0" w:colLast="0"/>
      <w:bookmarkEnd w:id="146"/>
      <w:r>
        <w:t>Relocation Costs (for persons displaced by the project)</w:t>
      </w:r>
    </w:p>
    <w:p w:rsidR="002561CA" w:rsidRDefault="0032459C">
      <w:pPr>
        <w:pBdr>
          <w:top w:val="nil"/>
          <w:left w:val="nil"/>
          <w:bottom w:val="nil"/>
          <w:right w:val="nil"/>
          <w:between w:val="nil"/>
        </w:pBdr>
        <w:ind w:left="720" w:right="121"/>
        <w:rPr>
          <w:color w:val="000000"/>
        </w:rPr>
      </w:pPr>
      <w:r>
        <w:rPr>
          <w:color w:val="000000"/>
        </w:rPr>
        <w:t>Relocation costs include the cost of relocation payments and other relocation assistance to persons displaced by the project.</w:t>
      </w:r>
    </w:p>
    <w:p w:rsidR="002561CA" w:rsidRDefault="002561CA">
      <w:pPr>
        <w:spacing w:before="6"/>
        <w:rPr>
          <w:sz w:val="6"/>
          <w:szCs w:val="6"/>
        </w:rPr>
      </w:pPr>
    </w:p>
    <w:tbl>
      <w:tblPr>
        <w:tblStyle w:val="affff"/>
        <w:tblW w:w="9578" w:type="dxa"/>
        <w:tblInd w:w="99" w:type="dxa"/>
        <w:tblLayout w:type="fixed"/>
        <w:tblLook w:val="0000" w:firstRow="0" w:lastRow="0" w:firstColumn="0" w:lastColumn="0" w:noHBand="0" w:noVBand="0"/>
      </w:tblPr>
      <w:tblGrid>
        <w:gridCol w:w="1999"/>
        <w:gridCol w:w="360"/>
        <w:gridCol w:w="2429"/>
        <w:gridCol w:w="2432"/>
        <w:gridCol w:w="2358"/>
      </w:tblGrid>
      <w:tr w:rsidR="002561CA">
        <w:trPr>
          <w:trHeight w:val="339"/>
        </w:trPr>
        <w:tc>
          <w:tcPr>
            <w:tcW w:w="1999" w:type="dxa"/>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457"/>
              <w:rPr>
                <w:rFonts w:ascii="Cambria" w:eastAsia="Cambria" w:hAnsi="Cambria" w:cs="Cambria"/>
                <w:color w:val="000000"/>
                <w:sz w:val="28"/>
                <w:szCs w:val="28"/>
              </w:rPr>
            </w:pPr>
            <w:r>
              <w:rPr>
                <w:rFonts w:ascii="Cambria" w:eastAsia="Cambria" w:hAnsi="Cambria" w:cs="Cambria"/>
                <w:i/>
                <w:color w:val="FFFFFF"/>
                <w:sz w:val="28"/>
                <w:szCs w:val="28"/>
              </w:rPr>
              <w:t>Table 6.8</w:t>
            </w:r>
          </w:p>
        </w:tc>
        <w:tc>
          <w:tcPr>
            <w:tcW w:w="7579" w:type="dxa"/>
            <w:gridSpan w:val="4"/>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2037"/>
              <w:rPr>
                <w:rFonts w:ascii="Cambria" w:eastAsia="Cambria" w:hAnsi="Cambria" w:cs="Cambria"/>
                <w:color w:val="000000"/>
                <w:sz w:val="28"/>
                <w:szCs w:val="28"/>
              </w:rPr>
            </w:pPr>
            <w:r>
              <w:rPr>
                <w:rFonts w:ascii="Cambria" w:eastAsia="Cambria" w:hAnsi="Cambria" w:cs="Cambria"/>
                <w:b/>
                <w:i/>
                <w:color w:val="FFFFFF"/>
                <w:sz w:val="28"/>
                <w:szCs w:val="28"/>
              </w:rPr>
              <w:t>Relocation Costs [92.206(f)]</w:t>
            </w:r>
          </w:p>
        </w:tc>
      </w:tr>
      <w:tr w:rsidR="002561CA">
        <w:trPr>
          <w:trHeight w:val="302"/>
        </w:trPr>
        <w:tc>
          <w:tcPr>
            <w:tcW w:w="9578" w:type="dxa"/>
            <w:gridSpan w:val="5"/>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right="1"/>
              <w:jc w:val="center"/>
              <w:rPr>
                <w:color w:val="000000"/>
                <w:sz w:val="24"/>
                <w:szCs w:val="24"/>
              </w:rPr>
            </w:pPr>
            <w:r>
              <w:rPr>
                <w:i/>
                <w:color w:val="000000"/>
                <w:sz w:val="24"/>
                <w:szCs w:val="24"/>
              </w:rPr>
              <w:t>Relocation Payments</w:t>
            </w:r>
          </w:p>
        </w:tc>
      </w:tr>
      <w:tr w:rsidR="002561CA">
        <w:trPr>
          <w:trHeight w:val="547"/>
        </w:trPr>
        <w:tc>
          <w:tcPr>
            <w:tcW w:w="2359"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733" w:right="195" w:hanging="538"/>
              <w:rPr>
                <w:color w:val="000000"/>
              </w:rPr>
            </w:pPr>
            <w:r>
              <w:rPr>
                <w:color w:val="000000"/>
              </w:rPr>
              <w:t>Replacement Housing Payments</w:t>
            </w:r>
          </w:p>
        </w:tc>
        <w:tc>
          <w:tcPr>
            <w:tcW w:w="2429"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794" w:right="256" w:hanging="536"/>
              <w:rPr>
                <w:color w:val="000000"/>
              </w:rPr>
            </w:pPr>
            <w:r>
              <w:rPr>
                <w:color w:val="000000"/>
              </w:rPr>
              <w:t>Payments for moving expenses</w:t>
            </w:r>
          </w:p>
        </w:tc>
        <w:tc>
          <w:tcPr>
            <w:tcW w:w="4790"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255" w:right="256" w:firstLine="122"/>
              <w:rPr>
                <w:color w:val="000000"/>
              </w:rPr>
            </w:pPr>
            <w:r>
              <w:rPr>
                <w:color w:val="000000"/>
              </w:rPr>
              <w:t>Payments for reasonable out-of-pocket costs incurred in the temporary relocation of persons</w:t>
            </w:r>
          </w:p>
        </w:tc>
      </w:tr>
      <w:tr w:rsidR="002561CA" w:rsidTr="000841B2">
        <w:trPr>
          <w:trHeight w:val="595"/>
        </w:trPr>
        <w:tc>
          <w:tcPr>
            <w:tcW w:w="9578" w:type="dxa"/>
            <w:gridSpan w:val="5"/>
            <w:tcBorders>
              <w:top w:val="single" w:sz="5" w:space="0" w:color="000000"/>
              <w:left w:val="single" w:sz="5" w:space="0" w:color="000000"/>
              <w:bottom w:val="single" w:sz="6" w:space="0" w:color="000000"/>
              <w:right w:val="single" w:sz="5" w:space="0" w:color="000000"/>
            </w:tcBorders>
            <w:shd w:val="clear" w:color="auto" w:fill="DBE4F0"/>
          </w:tcPr>
          <w:p w:rsidR="002561CA" w:rsidRDefault="0032459C">
            <w:pPr>
              <w:pBdr>
                <w:top w:val="nil"/>
                <w:left w:val="nil"/>
                <w:bottom w:val="nil"/>
                <w:right w:val="nil"/>
                <w:between w:val="nil"/>
              </w:pBdr>
              <w:ind w:left="1882" w:right="150" w:hanging="1733"/>
              <w:rPr>
                <w:color w:val="000000"/>
                <w:sz w:val="24"/>
                <w:szCs w:val="24"/>
              </w:rPr>
            </w:pPr>
            <w:r>
              <w:rPr>
                <w:i/>
                <w:color w:val="000000"/>
                <w:sz w:val="24"/>
                <w:szCs w:val="24"/>
              </w:rPr>
              <w:t>Other Relocation Assistance: Staff and overhead costs directly related to providing advisory and other relocation services to persons displaced by the project</w:t>
            </w:r>
          </w:p>
        </w:tc>
      </w:tr>
      <w:tr w:rsidR="002561CA" w:rsidTr="000841B2">
        <w:trPr>
          <w:trHeight w:val="281"/>
        </w:trPr>
        <w:tc>
          <w:tcPr>
            <w:tcW w:w="2359" w:type="dxa"/>
            <w:gridSpan w:val="2"/>
            <w:vMerge w:val="restart"/>
            <w:tcBorders>
              <w:top w:val="single" w:sz="6" w:space="0" w:color="000000"/>
              <w:left w:val="single" w:sz="6" w:space="0" w:color="000000"/>
              <w:right w:val="single" w:sz="6" w:space="0" w:color="000000"/>
            </w:tcBorders>
          </w:tcPr>
          <w:p w:rsidR="002561CA" w:rsidRDefault="0032459C">
            <w:pPr>
              <w:pBdr>
                <w:top w:val="nil"/>
                <w:left w:val="nil"/>
                <w:bottom w:val="nil"/>
                <w:right w:val="nil"/>
                <w:between w:val="nil"/>
              </w:pBdr>
              <w:spacing w:before="132"/>
              <w:ind w:left="596" w:right="172" w:hanging="420"/>
              <w:rPr>
                <w:color w:val="000000"/>
              </w:rPr>
            </w:pPr>
            <w:r>
              <w:rPr>
                <w:color w:val="000000"/>
              </w:rPr>
              <w:t>Timely written notices to occupants</w:t>
            </w:r>
          </w:p>
        </w:tc>
        <w:tc>
          <w:tcPr>
            <w:tcW w:w="2429" w:type="dxa"/>
            <w:vMerge w:val="restart"/>
            <w:tcBorders>
              <w:top w:val="single" w:sz="6" w:space="0" w:color="000000"/>
              <w:left w:val="single" w:sz="6" w:space="0" w:color="000000"/>
              <w:right w:val="single" w:sz="6" w:space="0" w:color="000000"/>
            </w:tcBorders>
          </w:tcPr>
          <w:p w:rsidR="002561CA" w:rsidRDefault="0032459C">
            <w:pPr>
              <w:pBdr>
                <w:top w:val="nil"/>
                <w:left w:val="nil"/>
                <w:bottom w:val="nil"/>
                <w:right w:val="nil"/>
                <w:between w:val="nil"/>
              </w:pBdr>
              <w:ind w:left="131"/>
              <w:rPr>
                <w:color w:val="000000"/>
              </w:rPr>
            </w:pPr>
            <w:r>
              <w:rPr>
                <w:color w:val="000000"/>
              </w:rPr>
              <w:t>Referrals to comparable</w:t>
            </w:r>
          </w:p>
          <w:p w:rsidR="002561CA" w:rsidRDefault="0032459C">
            <w:pPr>
              <w:pBdr>
                <w:top w:val="nil"/>
                <w:left w:val="nil"/>
                <w:bottom w:val="nil"/>
                <w:right w:val="nil"/>
                <w:between w:val="nil"/>
              </w:pBdr>
              <w:ind w:left="818" w:right="160" w:hanging="656"/>
              <w:rPr>
                <w:color w:val="000000"/>
              </w:rPr>
            </w:pPr>
            <w:r>
              <w:rPr>
                <w:color w:val="000000"/>
              </w:rPr>
              <w:t>&amp; suitable replacement property</w:t>
            </w:r>
          </w:p>
        </w:tc>
        <w:tc>
          <w:tcPr>
            <w:tcW w:w="2432" w:type="dxa"/>
            <w:tcBorders>
              <w:top w:val="single" w:sz="6" w:space="0" w:color="000000"/>
              <w:left w:val="single" w:sz="6" w:space="0" w:color="000000"/>
              <w:bottom w:val="single" w:sz="5" w:space="0" w:color="000000"/>
              <w:right w:val="single" w:sz="6" w:space="0" w:color="000000"/>
            </w:tcBorders>
          </w:tcPr>
          <w:p w:rsidR="002561CA" w:rsidRDefault="0032459C">
            <w:pPr>
              <w:pBdr>
                <w:top w:val="nil"/>
                <w:left w:val="nil"/>
                <w:bottom w:val="nil"/>
                <w:right w:val="nil"/>
                <w:between w:val="nil"/>
              </w:pBdr>
              <w:ind w:left="286"/>
              <w:rPr>
                <w:color w:val="000000"/>
              </w:rPr>
            </w:pPr>
            <w:r>
              <w:rPr>
                <w:color w:val="000000"/>
              </w:rPr>
              <w:t>Property inspections</w:t>
            </w:r>
          </w:p>
        </w:tc>
        <w:tc>
          <w:tcPr>
            <w:tcW w:w="2358" w:type="dxa"/>
            <w:tcBorders>
              <w:top w:val="single" w:sz="6" w:space="0" w:color="000000"/>
              <w:left w:val="single" w:sz="6" w:space="0" w:color="000000"/>
              <w:bottom w:val="single" w:sz="5" w:space="0" w:color="000000"/>
              <w:right w:val="single" w:sz="6" w:space="0" w:color="000000"/>
            </w:tcBorders>
          </w:tcPr>
          <w:p w:rsidR="002561CA" w:rsidRDefault="0032459C">
            <w:pPr>
              <w:pBdr>
                <w:top w:val="nil"/>
                <w:left w:val="nil"/>
                <w:bottom w:val="nil"/>
                <w:right w:val="nil"/>
                <w:between w:val="nil"/>
              </w:pBdr>
              <w:ind w:left="683"/>
              <w:rPr>
                <w:color w:val="000000"/>
              </w:rPr>
            </w:pPr>
            <w:r>
              <w:rPr>
                <w:color w:val="000000"/>
              </w:rPr>
              <w:t>Counseling</w:t>
            </w:r>
          </w:p>
        </w:tc>
      </w:tr>
      <w:tr w:rsidR="002561CA" w:rsidTr="000841B2">
        <w:trPr>
          <w:trHeight w:val="535"/>
        </w:trPr>
        <w:tc>
          <w:tcPr>
            <w:tcW w:w="2359" w:type="dxa"/>
            <w:gridSpan w:val="2"/>
            <w:vMerge/>
            <w:tcBorders>
              <w:top w:val="single" w:sz="5" w:space="0" w:color="000000"/>
              <w:left w:val="single" w:sz="6" w:space="0" w:color="000000"/>
              <w:bottom w:val="single" w:sz="4" w:space="0" w:color="auto"/>
              <w:right w:val="single" w:sz="6" w:space="0" w:color="000000"/>
            </w:tcBorders>
          </w:tcPr>
          <w:p w:rsidR="002561CA" w:rsidRDefault="002561CA">
            <w:pPr>
              <w:pBdr>
                <w:top w:val="nil"/>
                <w:left w:val="nil"/>
                <w:bottom w:val="nil"/>
                <w:right w:val="nil"/>
                <w:between w:val="nil"/>
              </w:pBdr>
              <w:spacing w:line="276" w:lineRule="auto"/>
              <w:rPr>
                <w:color w:val="000000"/>
              </w:rPr>
            </w:pPr>
          </w:p>
        </w:tc>
        <w:tc>
          <w:tcPr>
            <w:tcW w:w="2429" w:type="dxa"/>
            <w:vMerge/>
            <w:tcBorders>
              <w:top w:val="single" w:sz="5" w:space="0" w:color="000000"/>
              <w:left w:val="single" w:sz="6" w:space="0" w:color="000000"/>
              <w:bottom w:val="single" w:sz="4" w:space="0" w:color="auto"/>
              <w:right w:val="single" w:sz="6" w:space="0" w:color="000000"/>
            </w:tcBorders>
          </w:tcPr>
          <w:p w:rsidR="002561CA" w:rsidRDefault="002561CA">
            <w:pPr>
              <w:pBdr>
                <w:top w:val="nil"/>
                <w:left w:val="nil"/>
                <w:bottom w:val="nil"/>
                <w:right w:val="nil"/>
                <w:between w:val="nil"/>
              </w:pBdr>
              <w:spacing w:line="276" w:lineRule="auto"/>
              <w:rPr>
                <w:color w:val="000000"/>
              </w:rPr>
            </w:pPr>
          </w:p>
        </w:tc>
        <w:tc>
          <w:tcPr>
            <w:tcW w:w="4790" w:type="dxa"/>
            <w:gridSpan w:val="2"/>
            <w:tcBorders>
              <w:top w:val="single" w:sz="5" w:space="0" w:color="000000"/>
              <w:left w:val="single" w:sz="6" w:space="0" w:color="000000"/>
              <w:bottom w:val="single" w:sz="4" w:space="0" w:color="auto"/>
              <w:right w:val="single" w:sz="6" w:space="0" w:color="000000"/>
            </w:tcBorders>
          </w:tcPr>
          <w:p w:rsidR="002561CA" w:rsidRDefault="0032459C">
            <w:pPr>
              <w:pBdr>
                <w:top w:val="nil"/>
                <w:left w:val="nil"/>
                <w:bottom w:val="nil"/>
                <w:right w:val="nil"/>
                <w:between w:val="nil"/>
              </w:pBdr>
              <w:spacing w:before="125"/>
              <w:ind w:left="212"/>
              <w:rPr>
                <w:color w:val="000000"/>
              </w:rPr>
            </w:pPr>
            <w:r>
              <w:rPr>
                <w:color w:val="000000"/>
              </w:rPr>
              <w:t>Other assistance necessary to minimize hardship</w:t>
            </w:r>
          </w:p>
        </w:tc>
      </w:tr>
    </w:tbl>
    <w:p w:rsidR="002561CA" w:rsidRDefault="002561CA">
      <w:pPr>
        <w:spacing w:before="3"/>
        <w:rPr>
          <w:sz w:val="17"/>
          <w:szCs w:val="17"/>
        </w:rPr>
      </w:pPr>
    </w:p>
    <w:p w:rsidR="00A035EE" w:rsidRDefault="00A035EE">
      <w:pPr>
        <w:pStyle w:val="Heading3"/>
        <w:ind w:left="0" w:firstLine="720"/>
      </w:pPr>
      <w:bookmarkStart w:id="147" w:name="_heading=h.1f7o1he" w:colFirst="0" w:colLast="0"/>
      <w:bookmarkEnd w:id="147"/>
    </w:p>
    <w:p w:rsidR="00A035EE" w:rsidRDefault="00A035EE">
      <w:pPr>
        <w:pStyle w:val="Heading3"/>
        <w:ind w:left="0" w:firstLine="720"/>
      </w:pPr>
    </w:p>
    <w:p w:rsidR="002561CA" w:rsidRDefault="0032459C">
      <w:pPr>
        <w:pStyle w:val="Heading3"/>
        <w:ind w:left="0" w:firstLine="720"/>
      </w:pPr>
      <w:r>
        <w:lastRenderedPageBreak/>
        <w:t>Refinancing</w:t>
      </w:r>
    </w:p>
    <w:p w:rsidR="002561CA" w:rsidRDefault="0032459C">
      <w:pPr>
        <w:ind w:left="720"/>
      </w:pPr>
      <w:r>
        <w:t xml:space="preserve">Regulations indicate that HOME may be used to refinance existing debt on rental projects being </w:t>
      </w:r>
      <w:r w:rsidRPr="00713EFB">
        <w:t xml:space="preserve">rehabilitated with HOME funds, if refinancing is necessary to permit or continue long-term affordability, and is consistent with PJ-established refinancing guidelines. However, the City of Chattanooga does not currently permit </w:t>
      </w:r>
      <w:r w:rsidR="00713EFB" w:rsidRPr="00713EFB">
        <w:t xml:space="preserve">HOME funds for </w:t>
      </w:r>
      <w:r w:rsidRPr="00713EFB">
        <w:t>refinancing of existing debt secured on a rental housing project as part of the rehabilitation costs. Should this policy be revised in the future, City of Chattanooga will adopt refinancing guidelines and state them in the Consolidated Plan consistent with the HOME regulations.</w:t>
      </w:r>
    </w:p>
    <w:p w:rsidR="002561CA" w:rsidRDefault="002561CA">
      <w:pPr>
        <w:ind w:left="1170"/>
      </w:pPr>
    </w:p>
    <w:p w:rsidR="002561CA" w:rsidRDefault="0032459C" w:rsidP="00E873D3">
      <w:pPr>
        <w:ind w:left="720"/>
      </w:pPr>
      <w:r>
        <w:t xml:space="preserve">For rental projects that are HOME assisted for construction or rehabilitation and City holds a lien, </w:t>
      </w:r>
      <w:r w:rsidR="00E873D3" w:rsidRPr="00713EFB">
        <w:t xml:space="preserve">subordinate position, if </w:t>
      </w:r>
      <w:r w:rsidRPr="00713EFB">
        <w:t xml:space="preserve">refinancing is necessary to permit or continue long-term affordability, </w:t>
      </w:r>
      <w:r w:rsidRPr="00713EFB">
        <w:rPr>
          <w:strike/>
        </w:rPr>
        <w:t xml:space="preserve"> </w:t>
      </w:r>
      <w:r w:rsidRPr="00713EFB">
        <w:t>the City will consider requests for refinancing. Refinancing will only be considered if there is prior notification and only with written approval from the City.</w:t>
      </w:r>
      <w:r>
        <w:t xml:space="preserve">    </w:t>
      </w:r>
    </w:p>
    <w:p w:rsidR="002561CA" w:rsidRDefault="002561CA">
      <w:pPr>
        <w:ind w:left="720"/>
      </w:pPr>
    </w:p>
    <w:p w:rsidR="002561CA" w:rsidRDefault="0032459C">
      <w:pPr>
        <w:ind w:left="720"/>
      </w:pPr>
      <w:r>
        <w:t>The City will allow refinancing or recapitalization that preserve affordability and HOME compliance, including re-subordination of new debt, assumption of the HOME debt by a new owner, and addition of new sources that enable the buyout and necessary rehabilitation.</w:t>
      </w:r>
    </w:p>
    <w:p w:rsidR="002561CA" w:rsidRDefault="002561CA"/>
    <w:p w:rsidR="002561CA" w:rsidRDefault="0032459C">
      <w:pPr>
        <w:pStyle w:val="Heading3"/>
        <w:ind w:left="0" w:firstLine="720"/>
      </w:pPr>
      <w:bookmarkStart w:id="148" w:name="_heading=h.3z7bk57" w:colFirst="0" w:colLast="0"/>
      <w:bookmarkEnd w:id="148"/>
      <w:r>
        <w:t>Costs Relating to Payment of Loans</w:t>
      </w:r>
    </w:p>
    <w:p w:rsidR="002561CA" w:rsidRDefault="0032459C">
      <w:pPr>
        <w:pBdr>
          <w:top w:val="nil"/>
          <w:left w:val="nil"/>
          <w:bottom w:val="nil"/>
          <w:right w:val="nil"/>
          <w:between w:val="nil"/>
        </w:pBdr>
        <w:spacing w:before="1"/>
        <w:ind w:left="720" w:right="334"/>
        <w:jc w:val="both"/>
        <w:rPr>
          <w:color w:val="000000"/>
        </w:rPr>
      </w:pPr>
      <w:r>
        <w:rPr>
          <w:color w:val="000000"/>
        </w:rPr>
        <w:t xml:space="preserve">If HOME funds are not used to directly pay an eligible project cost, they may be used to pay off a Construction Loan, Bridge Financing, or Guaranteed Loan. </w:t>
      </w:r>
    </w:p>
    <w:p w:rsidR="002561CA" w:rsidRDefault="002561CA"/>
    <w:tbl>
      <w:tblPr>
        <w:tblStyle w:val="affff0"/>
        <w:tblW w:w="9578" w:type="dxa"/>
        <w:tblInd w:w="99" w:type="dxa"/>
        <w:tblLayout w:type="fixed"/>
        <w:tblLook w:val="0000" w:firstRow="0" w:lastRow="0" w:firstColumn="0" w:lastColumn="0" w:noHBand="0" w:noVBand="0"/>
      </w:tblPr>
      <w:tblGrid>
        <w:gridCol w:w="1368"/>
        <w:gridCol w:w="631"/>
        <w:gridCol w:w="7579"/>
      </w:tblGrid>
      <w:tr w:rsidR="002561CA">
        <w:trPr>
          <w:trHeight w:val="338"/>
        </w:trPr>
        <w:tc>
          <w:tcPr>
            <w:tcW w:w="1999" w:type="dxa"/>
            <w:gridSpan w:val="2"/>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457"/>
              <w:rPr>
                <w:rFonts w:ascii="Cambria" w:eastAsia="Cambria" w:hAnsi="Cambria" w:cs="Cambria"/>
                <w:color w:val="000000"/>
                <w:sz w:val="28"/>
                <w:szCs w:val="28"/>
              </w:rPr>
            </w:pPr>
            <w:r>
              <w:rPr>
                <w:rFonts w:ascii="Cambria" w:eastAsia="Cambria" w:hAnsi="Cambria" w:cs="Cambria"/>
                <w:i/>
                <w:color w:val="FFFFFF"/>
                <w:sz w:val="28"/>
                <w:szCs w:val="28"/>
              </w:rPr>
              <w:t>Table 6.9</w:t>
            </w:r>
          </w:p>
        </w:tc>
        <w:tc>
          <w:tcPr>
            <w:tcW w:w="7579" w:type="dxa"/>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837"/>
              <w:rPr>
                <w:rFonts w:ascii="Cambria" w:eastAsia="Cambria" w:hAnsi="Cambria" w:cs="Cambria"/>
                <w:color w:val="000000"/>
                <w:sz w:val="28"/>
                <w:szCs w:val="28"/>
              </w:rPr>
            </w:pPr>
            <w:r>
              <w:rPr>
                <w:rFonts w:ascii="Cambria" w:eastAsia="Cambria" w:hAnsi="Cambria" w:cs="Cambria"/>
                <w:b/>
                <w:i/>
                <w:color w:val="FFFFFF"/>
                <w:sz w:val="28"/>
                <w:szCs w:val="28"/>
              </w:rPr>
              <w:t>Costs Relating to Payment of Loans [92.206(g)]</w:t>
            </w:r>
          </w:p>
        </w:tc>
      </w:tr>
      <w:tr w:rsidR="002561CA" w:rsidTr="00E873D3">
        <w:trPr>
          <w:trHeight w:val="278"/>
        </w:trPr>
        <w:tc>
          <w:tcPr>
            <w:tcW w:w="1368" w:type="dxa"/>
            <w:tcBorders>
              <w:top w:val="single" w:sz="5" w:space="0" w:color="000000"/>
              <w:left w:val="single" w:sz="5" w:space="0" w:color="000000"/>
              <w:bottom w:val="single" w:sz="6" w:space="0" w:color="000000"/>
              <w:right w:val="single" w:sz="5" w:space="0" w:color="000000"/>
            </w:tcBorders>
            <w:shd w:val="clear" w:color="auto" w:fill="DBE4F0"/>
          </w:tcPr>
          <w:p w:rsidR="002561CA" w:rsidRDefault="0032459C">
            <w:pPr>
              <w:pBdr>
                <w:top w:val="nil"/>
                <w:left w:val="nil"/>
                <w:bottom w:val="nil"/>
                <w:right w:val="nil"/>
                <w:between w:val="nil"/>
              </w:pBdr>
              <w:ind w:left="126"/>
              <w:rPr>
                <w:color w:val="000000"/>
              </w:rPr>
            </w:pPr>
            <w:r>
              <w:rPr>
                <w:b/>
                <w:color w:val="000000"/>
              </w:rPr>
              <w:t>Eligible Cost</w:t>
            </w:r>
          </w:p>
        </w:tc>
        <w:tc>
          <w:tcPr>
            <w:tcW w:w="8210" w:type="dxa"/>
            <w:gridSpan w:val="2"/>
            <w:tcBorders>
              <w:top w:val="single" w:sz="5" w:space="0" w:color="000000"/>
              <w:left w:val="single" w:sz="5" w:space="0" w:color="000000"/>
              <w:bottom w:val="single" w:sz="6" w:space="0" w:color="000000"/>
              <w:right w:val="single" w:sz="5" w:space="0" w:color="000000"/>
            </w:tcBorders>
            <w:shd w:val="clear" w:color="auto" w:fill="DBE4F0"/>
          </w:tcPr>
          <w:p w:rsidR="002561CA" w:rsidRDefault="0032459C">
            <w:pPr>
              <w:pBdr>
                <w:top w:val="nil"/>
                <w:left w:val="nil"/>
                <w:bottom w:val="nil"/>
                <w:right w:val="nil"/>
                <w:between w:val="nil"/>
              </w:pBdr>
              <w:ind w:left="2497"/>
              <w:rPr>
                <w:color w:val="000000"/>
              </w:rPr>
            </w:pPr>
            <w:r>
              <w:rPr>
                <w:b/>
                <w:color w:val="000000"/>
              </w:rPr>
              <w:t>Requirements of Payment of Loans</w:t>
            </w:r>
          </w:p>
        </w:tc>
      </w:tr>
      <w:tr w:rsidR="002561CA" w:rsidTr="00E873D3">
        <w:trPr>
          <w:trHeight w:val="278"/>
        </w:trPr>
        <w:tc>
          <w:tcPr>
            <w:tcW w:w="1368" w:type="dxa"/>
            <w:vMerge w:val="restart"/>
            <w:tcBorders>
              <w:top w:val="single" w:sz="6" w:space="0" w:color="000000"/>
              <w:left w:val="single" w:sz="6" w:space="0" w:color="000000"/>
              <w:bottom w:val="single" w:sz="6" w:space="0" w:color="000000"/>
              <w:right w:val="single" w:sz="6" w:space="0" w:color="000000"/>
            </w:tcBorders>
          </w:tcPr>
          <w:p w:rsidR="002561CA" w:rsidRDefault="0032459C">
            <w:pPr>
              <w:pBdr>
                <w:top w:val="nil"/>
                <w:left w:val="nil"/>
                <w:bottom w:val="nil"/>
                <w:right w:val="nil"/>
                <w:between w:val="nil"/>
              </w:pBdr>
              <w:spacing w:before="3"/>
              <w:ind w:left="133" w:right="133" w:firstLine="1"/>
              <w:jc w:val="center"/>
              <w:rPr>
                <w:color w:val="000000"/>
              </w:rPr>
            </w:pPr>
            <w:r>
              <w:rPr>
                <w:color w:val="000000"/>
              </w:rPr>
              <w:t>Payment of Principal and Interest</w:t>
            </w:r>
          </w:p>
        </w:tc>
        <w:tc>
          <w:tcPr>
            <w:tcW w:w="8210" w:type="dxa"/>
            <w:gridSpan w:val="2"/>
            <w:tcBorders>
              <w:top w:val="single" w:sz="6" w:space="0" w:color="000000"/>
              <w:left w:val="single" w:sz="6" w:space="0" w:color="000000"/>
              <w:bottom w:val="single" w:sz="6" w:space="0" w:color="000000"/>
              <w:right w:val="single" w:sz="6" w:space="0" w:color="000000"/>
            </w:tcBorders>
          </w:tcPr>
          <w:p w:rsidR="002561CA" w:rsidRDefault="0032459C">
            <w:pPr>
              <w:pBdr>
                <w:top w:val="nil"/>
                <w:left w:val="nil"/>
                <w:bottom w:val="nil"/>
                <w:right w:val="nil"/>
                <w:between w:val="nil"/>
              </w:pBdr>
              <w:ind w:left="783"/>
              <w:rPr>
                <w:color w:val="000000"/>
              </w:rPr>
            </w:pPr>
            <w:r>
              <w:rPr>
                <w:color w:val="000000"/>
              </w:rPr>
              <w:t>The HOME assistance must be part of the original financing for the project</w:t>
            </w:r>
          </w:p>
        </w:tc>
      </w:tr>
      <w:tr w:rsidR="002561CA" w:rsidTr="00E873D3">
        <w:trPr>
          <w:trHeight w:val="548"/>
        </w:trPr>
        <w:tc>
          <w:tcPr>
            <w:tcW w:w="1368" w:type="dxa"/>
            <w:vMerge/>
            <w:tcBorders>
              <w:top w:val="single" w:sz="6" w:space="0" w:color="000000"/>
              <w:left w:val="single" w:sz="6" w:space="0" w:color="000000"/>
              <w:bottom w:val="single" w:sz="4" w:space="0" w:color="auto"/>
              <w:right w:val="single" w:sz="6" w:space="0" w:color="000000"/>
            </w:tcBorders>
          </w:tcPr>
          <w:p w:rsidR="002561CA" w:rsidRDefault="002561CA">
            <w:pPr>
              <w:pBdr>
                <w:top w:val="nil"/>
                <w:left w:val="nil"/>
                <w:bottom w:val="nil"/>
                <w:right w:val="nil"/>
                <w:between w:val="nil"/>
              </w:pBdr>
              <w:spacing w:line="276" w:lineRule="auto"/>
              <w:rPr>
                <w:color w:val="000000"/>
              </w:rPr>
            </w:pPr>
          </w:p>
        </w:tc>
        <w:tc>
          <w:tcPr>
            <w:tcW w:w="8210" w:type="dxa"/>
            <w:gridSpan w:val="2"/>
            <w:tcBorders>
              <w:top w:val="single" w:sz="6" w:space="0" w:color="000000"/>
              <w:left w:val="single" w:sz="6" w:space="0" w:color="000000"/>
              <w:bottom w:val="single" w:sz="4" w:space="0" w:color="auto"/>
              <w:right w:val="single" w:sz="6" w:space="0" w:color="000000"/>
            </w:tcBorders>
          </w:tcPr>
          <w:p w:rsidR="002561CA" w:rsidRDefault="0032459C">
            <w:pPr>
              <w:pBdr>
                <w:top w:val="nil"/>
                <w:left w:val="nil"/>
                <w:bottom w:val="nil"/>
                <w:right w:val="nil"/>
                <w:between w:val="nil"/>
              </w:pBdr>
              <w:ind w:left="3575" w:right="273" w:hanging="3303"/>
              <w:rPr>
                <w:color w:val="000000"/>
              </w:rPr>
            </w:pPr>
            <w:r>
              <w:rPr>
                <w:color w:val="000000"/>
              </w:rPr>
              <w:t>Loan must have been used for eligible costs as specified in the HOME Regulations and this manual</w:t>
            </w:r>
          </w:p>
        </w:tc>
      </w:tr>
    </w:tbl>
    <w:p w:rsidR="002561CA" w:rsidRDefault="002561CA">
      <w:pPr>
        <w:spacing w:before="3"/>
        <w:rPr>
          <w:sz w:val="17"/>
          <w:szCs w:val="17"/>
        </w:rPr>
      </w:pPr>
    </w:p>
    <w:p w:rsidR="002561CA" w:rsidRDefault="0032459C">
      <w:pPr>
        <w:pStyle w:val="Heading3"/>
        <w:ind w:left="0" w:firstLine="720"/>
      </w:pPr>
      <w:bookmarkStart w:id="149" w:name="_heading=h.2eclud0" w:colFirst="0" w:colLast="0"/>
      <w:bookmarkEnd w:id="149"/>
      <w:r>
        <w:t>Ineligible Activities, Costs, and Fees</w:t>
      </w:r>
    </w:p>
    <w:p w:rsidR="002561CA" w:rsidRDefault="0032459C">
      <w:pPr>
        <w:pBdr>
          <w:top w:val="nil"/>
          <w:left w:val="nil"/>
          <w:bottom w:val="nil"/>
          <w:right w:val="nil"/>
          <w:between w:val="nil"/>
        </w:pBdr>
        <w:ind w:left="720" w:right="358"/>
        <w:rPr>
          <w:color w:val="000000"/>
        </w:rPr>
      </w:pPr>
      <w:r>
        <w:rPr>
          <w:color w:val="000000"/>
        </w:rPr>
        <w:t xml:space="preserve">Refer to the </w:t>
      </w:r>
      <w:hyperlink w:anchor="_heading=h.2dvym10">
        <w:r>
          <w:rPr>
            <w:color w:val="0000FF"/>
            <w:u w:val="single"/>
          </w:rPr>
          <w:t>General Requirement</w:t>
        </w:r>
      </w:hyperlink>
      <w:r>
        <w:rPr>
          <w:color w:val="000000"/>
        </w:rPr>
        <w:t xml:space="preserve">: </w:t>
      </w:r>
      <w:hyperlink w:anchor="_heading=h.1y810tw">
        <w:r>
          <w:rPr>
            <w:color w:val="0000FF"/>
            <w:u w:val="single"/>
          </w:rPr>
          <w:t xml:space="preserve">Eligible Project Costs </w:t>
        </w:r>
      </w:hyperlink>
      <w:r>
        <w:rPr>
          <w:color w:val="000000"/>
        </w:rPr>
        <w:t>for a list of ineligible activities, costs, and fees under the HOME Program.</w:t>
      </w:r>
    </w:p>
    <w:p w:rsidR="002561CA" w:rsidRDefault="002561CA">
      <w:pPr>
        <w:spacing w:before="2"/>
      </w:pPr>
    </w:p>
    <w:p w:rsidR="002561CA" w:rsidRDefault="0032459C">
      <w:pPr>
        <w:pStyle w:val="Heading2"/>
        <w:ind w:left="0" w:firstLine="0"/>
        <w:rPr>
          <w:rFonts w:asciiTheme="minorHAnsi" w:hAnsiTheme="minorHAnsi" w:cstheme="minorHAnsi"/>
          <w:sz w:val="28"/>
          <w:szCs w:val="28"/>
        </w:rPr>
      </w:pPr>
      <w:bookmarkStart w:id="150" w:name="_heading=h.thw4kt" w:colFirst="0" w:colLast="0"/>
      <w:bookmarkEnd w:id="150"/>
      <w:r w:rsidRPr="00DC44DC">
        <w:rPr>
          <w:rFonts w:asciiTheme="minorHAnsi" w:hAnsiTheme="minorHAnsi" w:cstheme="minorHAnsi"/>
          <w:sz w:val="28"/>
          <w:szCs w:val="28"/>
        </w:rPr>
        <w:t>Property Standards</w:t>
      </w:r>
    </w:p>
    <w:p w:rsidR="00DC44DC" w:rsidRPr="00DC44DC" w:rsidRDefault="00DC44DC">
      <w:pPr>
        <w:pStyle w:val="Heading2"/>
        <w:ind w:left="0" w:firstLine="0"/>
        <w:rPr>
          <w:rFonts w:asciiTheme="minorHAnsi" w:hAnsiTheme="minorHAnsi" w:cstheme="minorHAnsi"/>
          <w:sz w:val="28"/>
          <w:szCs w:val="28"/>
        </w:rPr>
      </w:pPr>
    </w:p>
    <w:p w:rsidR="002561CA" w:rsidRPr="00DC44DC" w:rsidRDefault="00DC44DC">
      <w:pPr>
        <w:spacing w:before="7"/>
        <w:rPr>
          <w:rFonts w:asciiTheme="minorHAnsi" w:eastAsia="Cambria" w:hAnsiTheme="minorHAnsi" w:cstheme="minorHAnsi"/>
        </w:rPr>
      </w:pPr>
      <w:r w:rsidRPr="00DC44DC">
        <w:rPr>
          <w:rFonts w:asciiTheme="minorHAnsi" w:eastAsia="Cambria" w:hAnsiTheme="minorHAnsi" w:cstheme="minorHAnsi"/>
        </w:rPr>
        <w:t>Housing that is newly constructed with HOME funds must meet all applicable State and local codes, ordinances, and zoning requirements. HOME-assisted new construction projects must meet State or local residential and building codes, as applicable or, in the absence of a State or local building code, the International Residential Code or International Building Code (as applicable to the type of housing) of the International Code Council. The housing must meet the applicable requirements upon project completion.</w:t>
      </w:r>
    </w:p>
    <w:p w:rsidR="00DC44DC" w:rsidRDefault="00DC44DC">
      <w:pPr>
        <w:spacing w:before="7"/>
        <w:rPr>
          <w:rFonts w:ascii="Cambria" w:eastAsia="Cambria" w:hAnsi="Cambria" w:cs="Cambria"/>
          <w:b/>
        </w:rPr>
      </w:pPr>
    </w:p>
    <w:p w:rsidR="002561CA" w:rsidRDefault="0032459C">
      <w:pPr>
        <w:pBdr>
          <w:top w:val="nil"/>
          <w:left w:val="nil"/>
          <w:bottom w:val="nil"/>
          <w:right w:val="nil"/>
          <w:between w:val="nil"/>
        </w:pBdr>
        <w:ind w:right="334"/>
        <w:jc w:val="both"/>
        <w:rPr>
          <w:color w:val="000000"/>
        </w:rPr>
      </w:pPr>
      <w:r>
        <w:rPr>
          <w:color w:val="000000"/>
        </w:rPr>
        <w:t>Activities and costs are eligible for HOME assistance only if the housing meets certain minimum property standards upon project completion.</w:t>
      </w:r>
    </w:p>
    <w:p w:rsidR="002561CA" w:rsidRDefault="002561CA">
      <w:pPr>
        <w:pBdr>
          <w:top w:val="nil"/>
          <w:left w:val="nil"/>
          <w:bottom w:val="nil"/>
          <w:right w:val="nil"/>
          <w:between w:val="nil"/>
        </w:pBdr>
        <w:ind w:right="334"/>
        <w:jc w:val="both"/>
        <w:rPr>
          <w:color w:val="000000"/>
        </w:rPr>
      </w:pPr>
    </w:p>
    <w:p w:rsidR="002561CA" w:rsidRDefault="0032459C">
      <w:pPr>
        <w:pStyle w:val="Heading3"/>
        <w:ind w:left="0" w:firstLine="720"/>
      </w:pPr>
      <w:bookmarkStart w:id="151" w:name="_heading=h.3dhjn8m" w:colFirst="0" w:colLast="0"/>
      <w:bookmarkEnd w:id="151"/>
      <w:r>
        <w:t>General Inspection Requirement [92.504(d)]</w:t>
      </w:r>
    </w:p>
    <w:p w:rsidR="002561CA" w:rsidRDefault="0032459C">
      <w:pPr>
        <w:pBdr>
          <w:top w:val="nil"/>
          <w:left w:val="nil"/>
          <w:bottom w:val="nil"/>
          <w:right w:val="nil"/>
          <w:between w:val="nil"/>
        </w:pBdr>
        <w:ind w:left="720" w:right="334"/>
        <w:jc w:val="both"/>
        <w:rPr>
          <w:color w:val="000000"/>
        </w:rPr>
      </w:pPr>
      <w:r>
        <w:rPr>
          <w:color w:val="000000"/>
        </w:rPr>
        <w:t xml:space="preserve">The </w:t>
      </w:r>
      <w:r w:rsidR="00A035EE">
        <w:rPr>
          <w:color w:val="000000"/>
        </w:rPr>
        <w:t>City</w:t>
      </w:r>
      <w:r>
        <w:rPr>
          <w:color w:val="000000"/>
        </w:rPr>
        <w:t xml:space="preserve"> must conduct an on-site inspection of each project at project completion and during the period of affordability to determine that the project meets the applicable property standards. Additional inspection requirements may apply, depending on the activity. City of Chattanooga </w:t>
      </w:r>
      <w:r>
        <w:rPr>
          <w:color w:val="000000"/>
        </w:rPr>
        <w:lastRenderedPageBreak/>
        <w:t>may charge fees to cover the cost of ongoing monitoring and physical inspection of HOME projects during their period of affordability.</w:t>
      </w:r>
    </w:p>
    <w:p w:rsidR="002561CA" w:rsidRDefault="002561CA">
      <w:pPr>
        <w:pBdr>
          <w:top w:val="nil"/>
          <w:left w:val="nil"/>
          <w:bottom w:val="nil"/>
          <w:right w:val="nil"/>
          <w:between w:val="nil"/>
        </w:pBdr>
        <w:ind w:left="820" w:right="338"/>
        <w:jc w:val="both"/>
        <w:rPr>
          <w:color w:val="000000"/>
        </w:rPr>
      </w:pPr>
    </w:p>
    <w:p w:rsidR="002561CA" w:rsidRDefault="0032459C">
      <w:pPr>
        <w:pStyle w:val="Heading3"/>
        <w:ind w:left="0" w:firstLine="720"/>
      </w:pPr>
      <w:bookmarkStart w:id="152" w:name="_heading=h.1smtxgf" w:colFirst="0" w:colLast="0"/>
      <w:bookmarkEnd w:id="152"/>
      <w:r>
        <w:t>Acquisition of Existing Housing</w:t>
      </w:r>
    </w:p>
    <w:p w:rsidR="00E873D3" w:rsidRPr="000D69B5" w:rsidRDefault="0032459C" w:rsidP="000D69B5">
      <w:pPr>
        <w:pBdr>
          <w:top w:val="nil"/>
          <w:left w:val="nil"/>
          <w:bottom w:val="nil"/>
          <w:right w:val="nil"/>
          <w:between w:val="nil"/>
        </w:pBdr>
        <w:ind w:left="720" w:right="336"/>
        <w:jc w:val="both"/>
        <w:rPr>
          <w:color w:val="000000"/>
        </w:rPr>
      </w:pPr>
      <w:r>
        <w:rPr>
          <w:color w:val="000000"/>
        </w:rPr>
        <w:t>The property standards for acquisition vary depending on the HOME assistance provided. The requirements below apply when existing housing is acquired without rehabilitation or construction.</w:t>
      </w:r>
      <w:r>
        <w:rPr>
          <w:noProof/>
        </w:rPr>
        <mc:AlternateContent>
          <mc:Choice Requires="wpg">
            <w:drawing>
              <wp:anchor distT="0" distB="0" distL="0" distR="0" simplePos="0" relativeHeight="251680768" behindDoc="1" locked="0" layoutInCell="1" hidden="0" allowOverlap="1">
                <wp:simplePos x="0" y="0"/>
                <wp:positionH relativeFrom="column">
                  <wp:posOffset>1333500</wp:posOffset>
                </wp:positionH>
                <wp:positionV relativeFrom="paragraph">
                  <wp:posOffset>685800</wp:posOffset>
                </wp:positionV>
                <wp:extent cx="1270" cy="208915"/>
                <wp:effectExtent l="0" t="0" r="0" b="0"/>
                <wp:wrapNone/>
                <wp:docPr id="956" name="Group 956"/>
                <wp:cNvGraphicFramePr/>
                <a:graphic xmlns:a="http://schemas.openxmlformats.org/drawingml/2006/main">
                  <a:graphicData uri="http://schemas.microsoft.com/office/word/2010/wordprocessingGroup">
                    <wpg:wgp>
                      <wpg:cNvGrpSpPr/>
                      <wpg:grpSpPr>
                        <a:xfrm>
                          <a:off x="0" y="0"/>
                          <a:ext cx="1270" cy="208915"/>
                          <a:chOff x="5340600" y="3675525"/>
                          <a:chExt cx="9550" cy="208950"/>
                        </a:xfrm>
                      </wpg:grpSpPr>
                      <wpg:grpSp>
                        <wpg:cNvPr id="957" name="Group 957"/>
                        <wpg:cNvGrpSpPr/>
                        <wpg:grpSpPr>
                          <a:xfrm>
                            <a:off x="5345365" y="3675543"/>
                            <a:ext cx="1270" cy="208915"/>
                            <a:chOff x="3444" y="1083"/>
                            <a:chExt cx="2" cy="329"/>
                          </a:xfrm>
                        </wpg:grpSpPr>
                        <wps:wsp>
                          <wps:cNvPr id="958" name="Rectangle 958"/>
                          <wps:cNvSpPr/>
                          <wps:spPr>
                            <a:xfrm>
                              <a:off x="3444" y="1083"/>
                              <a:ext cx="0" cy="325"/>
                            </a:xfrm>
                            <a:prstGeom prst="rect">
                              <a:avLst/>
                            </a:prstGeom>
                            <a:noFill/>
                            <a:ln>
                              <a:noFill/>
                            </a:ln>
                          </wps:spPr>
                          <wps:txbx>
                            <w:txbxContent>
                              <w:p w:rsidR="00765D31" w:rsidRDefault="00765D31">
                                <w:pPr>
                                  <w:textDirection w:val="btLr"/>
                                </w:pPr>
                              </w:p>
                            </w:txbxContent>
                          </wps:txbx>
                          <wps:bodyPr spcFirstLastPara="1" wrap="square" lIns="91425" tIns="91425" rIns="91425" bIns="91425" anchor="ctr" anchorCtr="0">
                            <a:noAutofit/>
                          </wps:bodyPr>
                        </wps:wsp>
                        <wps:wsp>
                          <wps:cNvPr id="959" name="Freeform 959"/>
                          <wps:cNvSpPr/>
                          <wps:spPr>
                            <a:xfrm>
                              <a:off x="3444" y="1083"/>
                              <a:ext cx="2" cy="329"/>
                            </a:xfrm>
                            <a:custGeom>
                              <a:avLst/>
                              <a:gdLst/>
                              <a:ahLst/>
                              <a:cxnLst/>
                              <a:rect l="l" t="t" r="r" b="b"/>
                              <a:pathLst>
                                <a:path w="120000" h="329" extrusionOk="0">
                                  <a:moveTo>
                                    <a:pt x="0" y="0"/>
                                  </a:moveTo>
                                  <a:lnTo>
                                    <a:pt x="0" y="329"/>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id="Group 956" o:spid="_x0000_s1148" style="position:absolute;left:0;text-align:left;margin-left:105pt;margin-top:54pt;width:.1pt;height:16.45pt;z-index:-251635712;mso-wrap-distance-left:0;mso-wrap-distance-right:0;mso-position-horizontal-relative:text;mso-position-vertical-relative:text" coordorigin="53406,36755" coordsize="95,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">
                <v:group id="Group 957" o:spid="_x0000_s1149" style="position:absolute;left:53453;top:36755;width:13;height:2089" coordorigin="3444,1083" coordsize="2,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YB0BsYAAADcAAAADwAAAGRycy9kb3ducmV2LnhtbESPT2vCQBTE74LfYXmC&#10;t7qJxWqjq4i0pYcgqIXS2yP7TILZtyG75s+37xYKHoeZ+Q2z2fWmEi01rrSsIJ5FIIgzq0vOFXxd&#10;3p9WIJxH1lhZJgUDOdhtx6MNJtp2fKL27HMRIOwSVFB4XydSuqwgg25ma+LgXW1j0AfZ5FI32AW4&#10;qeQ8il6kwZLDQoE1HQrKbue7UfDRYbd/jt/a9HY9DD+XxfE7jUmp6aTfr0F46v0j/N/+1ApeF0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gHQGxgAAANwA&#10;AAAPAAAAAAAAAAAAAAAAAKoCAABkcnMvZG93bnJldi54bWxQSwUGAAAAAAQABAD6AAAAnQMAAAAA&#10;">
                  <v:rect id="Rectangle 958" o:spid="_x0000_s1150" style="position:absolute;left:3444;top:1083;width:0;height: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rtX8EA&#10;AADcAAAADwAAAGRycy9kb3ducmV2LnhtbERPS27CMBDdV+IO1lTqrnEaFQQBgwCBBF21gQMM8TSO&#10;Go9DbCDcHi+Qunx6/9mit424Uudrxwo+khQEcel0zZWC42H7PgbhA7LGxjEpuJOHxXzwMsNcuxv/&#10;0LUIlYgh7HNUYEJocyl9aciiT1xLHLlf11kMEXaV1B3eYrhtZJamI2mx5thgsKW1ofKvuFgF35+O&#10;sk3mV0VlJ6Y/Hb72Zxwp9fbaL6cgAvXhX/x077SCyTCujWfiEZ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K7V/BAAAA3AAAAA8AAAAAAAAAAAAAAAAAmAIAAGRycy9kb3du&#10;cmV2LnhtbFBLBQYAAAAABAAEAPUAAACGAwAAAAA=&#10;" filled="f" stroked="f">
                    <v:textbox inset="2.53958mm,2.53958mm,2.53958mm,2.53958mm">
                      <w:txbxContent>
                        <w:p w:rsidR="00765D31" w:rsidRDefault="00765D31">
                          <w:pPr>
                            <w:textDirection w:val="btLr"/>
                          </w:pPr>
                        </w:p>
                      </w:txbxContent>
                    </v:textbox>
                  </v:rect>
                  <v:shape id="Freeform 959" o:spid="_x0000_s1151" style="position:absolute;left:3444;top:1083;width:2;height:329;visibility:visible;mso-wrap-style:square;v-text-anchor:middle" coordsize="120000,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MIcsQA&#10;AADcAAAADwAAAGRycy9kb3ducmV2LnhtbESPQWsCMRSE74X+h/AKvWlWi93u1ihSKCrtpVu9v25e&#10;s0s3L0sSdf33RhB6HGbmG2a+HGwnjuRD61jBZJyBIK6dbtko2H2/j15AhIissXNMCs4UYLm4v5tj&#10;qd2Jv+hYRSMShEOJCpoY+1LKUDdkMYxdT5y8X+ctxiS9kdrjKcFtJ6dZ9iwttpwWGuzpraH6rzpY&#10;BfmH6X+Kz/XWTkwV7P7JuzzPlXp8GFavICIN8T98a2+0gmJWwPVMOgJ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TCHLEAAAA3AAAAA8AAAAAAAAAAAAAAAAAmAIAAGRycy9k&#10;b3ducmV2LnhtbFBLBQYAAAAABAAEAPUAAACJAwAAAAA=&#10;" path="m,l,329e" filled="f">
                    <v:path arrowok="t" o:extrusionok="f"/>
                  </v:shape>
                </v:group>
              </v:group>
            </w:pict>
          </mc:Fallback>
        </mc:AlternateContent>
      </w:r>
    </w:p>
    <w:p w:rsidR="00E873D3" w:rsidRDefault="00E873D3">
      <w:pPr>
        <w:spacing w:before="5"/>
      </w:pPr>
    </w:p>
    <w:tbl>
      <w:tblPr>
        <w:tblStyle w:val="affff1"/>
        <w:tblW w:w="9578" w:type="dxa"/>
        <w:tblInd w:w="99" w:type="dxa"/>
        <w:tblLayout w:type="fixed"/>
        <w:tblLook w:val="0000" w:firstRow="0" w:lastRow="0" w:firstColumn="0" w:lastColumn="0" w:noHBand="0" w:noVBand="0"/>
      </w:tblPr>
      <w:tblGrid>
        <w:gridCol w:w="3408"/>
        <w:gridCol w:w="6170"/>
      </w:tblGrid>
      <w:tr w:rsidR="002561CA">
        <w:trPr>
          <w:trHeight w:val="338"/>
        </w:trPr>
        <w:tc>
          <w:tcPr>
            <w:tcW w:w="9578" w:type="dxa"/>
            <w:gridSpan w:val="2"/>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tabs>
                <w:tab w:val="left" w:pos="2855"/>
              </w:tabs>
              <w:ind w:left="385"/>
              <w:rPr>
                <w:rFonts w:ascii="Cambria" w:eastAsia="Cambria" w:hAnsi="Cambria" w:cs="Cambria"/>
                <w:color w:val="000000"/>
                <w:sz w:val="28"/>
                <w:szCs w:val="28"/>
              </w:rPr>
            </w:pPr>
            <w:r>
              <w:rPr>
                <w:rFonts w:ascii="Cambria" w:eastAsia="Cambria" w:hAnsi="Cambria" w:cs="Cambria"/>
                <w:i/>
                <w:color w:val="FFFFFF"/>
                <w:sz w:val="28"/>
                <w:szCs w:val="28"/>
              </w:rPr>
              <w:t>Table 6.10</w:t>
            </w:r>
            <w:r>
              <w:rPr>
                <w:rFonts w:ascii="Cambria" w:eastAsia="Cambria" w:hAnsi="Cambria" w:cs="Cambria"/>
                <w:i/>
                <w:color w:val="FFFFFF"/>
                <w:sz w:val="28"/>
                <w:szCs w:val="28"/>
              </w:rPr>
              <w:tab/>
            </w:r>
            <w:r>
              <w:rPr>
                <w:rFonts w:ascii="Cambria" w:eastAsia="Cambria" w:hAnsi="Cambria" w:cs="Cambria"/>
                <w:b/>
                <w:i/>
                <w:color w:val="FFFFFF"/>
                <w:sz w:val="28"/>
                <w:szCs w:val="28"/>
              </w:rPr>
              <w:t>Property Standards for Acquisition [92.251(c)]</w:t>
            </w:r>
          </w:p>
        </w:tc>
      </w:tr>
      <w:tr w:rsidR="002561CA">
        <w:trPr>
          <w:trHeight w:val="277"/>
        </w:trPr>
        <w:tc>
          <w:tcPr>
            <w:tcW w:w="3408" w:type="dxa"/>
            <w:tcBorders>
              <w:top w:val="single" w:sz="5" w:space="0" w:color="000000"/>
              <w:left w:val="single" w:sz="5" w:space="0" w:color="000000"/>
              <w:bottom w:val="single" w:sz="5" w:space="0" w:color="000000"/>
              <w:right w:val="nil"/>
            </w:tcBorders>
            <w:shd w:val="clear" w:color="auto" w:fill="DBE4F0"/>
          </w:tcPr>
          <w:p w:rsidR="002561CA" w:rsidRDefault="0032459C">
            <w:pPr>
              <w:pBdr>
                <w:top w:val="nil"/>
                <w:left w:val="nil"/>
                <w:bottom w:val="nil"/>
                <w:right w:val="nil"/>
                <w:between w:val="nil"/>
              </w:pBdr>
              <w:ind w:left="1230"/>
              <w:rPr>
                <w:color w:val="000000"/>
              </w:rPr>
            </w:pPr>
            <w:r>
              <w:rPr>
                <w:b/>
                <w:color w:val="000000"/>
              </w:rPr>
              <w:t>HOME Assistance</w:t>
            </w:r>
          </w:p>
        </w:tc>
        <w:tc>
          <w:tcPr>
            <w:tcW w:w="6170" w:type="dxa"/>
            <w:tcBorders>
              <w:top w:val="single" w:sz="5" w:space="0" w:color="000000"/>
              <w:left w:val="nil"/>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2376"/>
              <w:rPr>
                <w:color w:val="000000"/>
              </w:rPr>
            </w:pPr>
            <w:r>
              <w:rPr>
                <w:b/>
                <w:color w:val="000000"/>
              </w:rPr>
              <w:t>Housing Requirements</w:t>
            </w:r>
          </w:p>
        </w:tc>
      </w:tr>
      <w:tr w:rsidR="002561CA">
        <w:trPr>
          <w:trHeight w:val="1085"/>
        </w:trPr>
        <w:tc>
          <w:tcPr>
            <w:tcW w:w="9578"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tabs>
                <w:tab w:val="left" w:pos="4117"/>
              </w:tabs>
              <w:spacing w:before="1"/>
              <w:ind w:left="159" w:right="508" w:firstLine="465"/>
              <w:rPr>
                <w:color w:val="000000"/>
              </w:rPr>
            </w:pPr>
            <w:r>
              <w:rPr>
                <w:b/>
                <w:color w:val="000000"/>
              </w:rPr>
              <w:t xml:space="preserve">Rental Housing </w:t>
            </w:r>
            <w:r>
              <w:rPr>
                <w:color w:val="000000"/>
              </w:rPr>
              <w:t>that was Newly</w:t>
            </w:r>
            <w:r>
              <w:rPr>
                <w:color w:val="000000"/>
              </w:rPr>
              <w:tab/>
              <w:t>Must meet the New Construction or Rehabilitation Constructed or Rehabilitated Less than 12</w:t>
            </w:r>
            <w:r>
              <w:rPr>
                <w:color w:val="000000"/>
              </w:rPr>
              <w:tab/>
              <w:t>Property Standards, as applicable, which are described Months before the Date of Commitment</w:t>
            </w:r>
            <w:r>
              <w:rPr>
                <w:color w:val="000000"/>
              </w:rPr>
              <w:tab/>
              <w:t>below.</w:t>
            </w:r>
          </w:p>
          <w:p w:rsidR="002561CA" w:rsidRDefault="0032459C">
            <w:pPr>
              <w:pBdr>
                <w:top w:val="nil"/>
                <w:left w:val="nil"/>
                <w:bottom w:val="nil"/>
                <w:right w:val="nil"/>
                <w:between w:val="nil"/>
              </w:pBdr>
              <w:ind w:left="1347"/>
              <w:rPr>
                <w:color w:val="000000"/>
              </w:rPr>
            </w:pPr>
            <w:r>
              <w:rPr>
                <w:color w:val="000000"/>
              </w:rPr>
              <w:t>of HOME funds</w:t>
            </w:r>
          </w:p>
        </w:tc>
      </w:tr>
      <w:tr w:rsidR="002561CA">
        <w:trPr>
          <w:trHeight w:val="1085"/>
        </w:trPr>
        <w:tc>
          <w:tcPr>
            <w:tcW w:w="9578" w:type="dxa"/>
            <w:gridSpan w:val="2"/>
            <w:tcBorders>
              <w:top w:val="single" w:sz="5" w:space="0" w:color="000000"/>
              <w:left w:val="single" w:sz="5" w:space="0" w:color="000000"/>
              <w:bottom w:val="single" w:sz="5" w:space="0" w:color="000000"/>
              <w:right w:val="single" w:sz="5" w:space="0" w:color="000000"/>
            </w:tcBorders>
          </w:tcPr>
          <w:p w:rsidR="002561CA" w:rsidRPr="00713EFB" w:rsidRDefault="0032459C">
            <w:pPr>
              <w:pBdr>
                <w:top w:val="nil"/>
                <w:left w:val="nil"/>
                <w:bottom w:val="nil"/>
                <w:right w:val="nil"/>
                <w:between w:val="nil"/>
              </w:pBdr>
              <w:tabs>
                <w:tab w:val="left" w:pos="4170"/>
              </w:tabs>
              <w:ind w:left="109"/>
              <w:rPr>
                <w:color w:val="000000"/>
              </w:rPr>
            </w:pPr>
            <w:r>
              <w:rPr>
                <w:b/>
                <w:color w:val="000000"/>
              </w:rPr>
              <w:t xml:space="preserve">Rental Housing </w:t>
            </w:r>
            <w:r>
              <w:rPr>
                <w:color w:val="000000"/>
              </w:rPr>
              <w:t>acquired with HOME funds</w:t>
            </w:r>
            <w:r>
              <w:rPr>
                <w:color w:val="000000"/>
              </w:rPr>
              <w:tab/>
            </w:r>
            <w:r w:rsidRPr="00713EFB">
              <w:rPr>
                <w:color w:val="000000"/>
              </w:rPr>
              <w:t>Must meet the applicable Rehabilitation Property</w:t>
            </w:r>
          </w:p>
          <w:p w:rsidR="002561CA" w:rsidRPr="00713EFB" w:rsidRDefault="0032459C">
            <w:pPr>
              <w:pBdr>
                <w:top w:val="nil"/>
                <w:left w:val="nil"/>
                <w:bottom w:val="nil"/>
                <w:right w:val="nil"/>
                <w:between w:val="nil"/>
              </w:pBdr>
              <w:tabs>
                <w:tab w:val="left" w:pos="4170"/>
              </w:tabs>
              <w:ind w:left="104" w:right="213" w:firstLine="501"/>
              <w:rPr>
                <w:color w:val="000000"/>
              </w:rPr>
            </w:pPr>
            <w:r w:rsidRPr="00713EFB">
              <w:rPr>
                <w:color w:val="000000"/>
              </w:rPr>
              <w:t>(i.e. housing that was not newly</w:t>
            </w:r>
            <w:r w:rsidRPr="00713EFB">
              <w:rPr>
                <w:color w:val="000000"/>
              </w:rPr>
              <w:tab/>
              <w:t>Standards, which are described below. Property that does constructed or rehabbed within 12 months</w:t>
            </w:r>
            <w:r w:rsidRPr="00713EFB">
              <w:rPr>
                <w:color w:val="000000"/>
              </w:rPr>
              <w:tab/>
              <w:t>not meet these standards cannot be acquired with HOME</w:t>
            </w:r>
          </w:p>
          <w:p w:rsidR="002561CA" w:rsidRDefault="0032459C">
            <w:pPr>
              <w:pBdr>
                <w:top w:val="nil"/>
                <w:left w:val="nil"/>
                <w:bottom w:val="nil"/>
                <w:right w:val="nil"/>
                <w:between w:val="nil"/>
              </w:pBdr>
              <w:tabs>
                <w:tab w:val="left" w:pos="4170"/>
              </w:tabs>
              <w:ind w:left="954"/>
              <w:rPr>
                <w:color w:val="000000"/>
              </w:rPr>
            </w:pPr>
            <w:r w:rsidRPr="00713EFB">
              <w:rPr>
                <w:color w:val="000000"/>
              </w:rPr>
              <w:t>of project commitment)</w:t>
            </w:r>
            <w:r w:rsidRPr="00713EFB">
              <w:rPr>
                <w:color w:val="000000"/>
              </w:rPr>
              <w:tab/>
              <w:t>funds unless it is rehabilitated to meet this standard.</w:t>
            </w:r>
          </w:p>
        </w:tc>
      </w:tr>
    </w:tbl>
    <w:p w:rsidR="002561CA" w:rsidRDefault="002561CA">
      <w:pPr>
        <w:spacing w:before="10"/>
        <w:rPr>
          <w:sz w:val="16"/>
          <w:szCs w:val="16"/>
        </w:rPr>
      </w:pPr>
    </w:p>
    <w:p w:rsidR="002561CA" w:rsidRDefault="0032459C">
      <w:pPr>
        <w:ind w:firstLine="720"/>
        <w:rPr>
          <w:b/>
          <w:i/>
        </w:rPr>
      </w:pPr>
      <w:r>
        <w:rPr>
          <w:b/>
          <w:i/>
        </w:rPr>
        <w:t>Inspection Requirement</w:t>
      </w:r>
    </w:p>
    <w:p w:rsidR="002561CA" w:rsidRDefault="0032459C">
      <w:pPr>
        <w:pBdr>
          <w:top w:val="nil"/>
          <w:left w:val="nil"/>
          <w:bottom w:val="nil"/>
          <w:right w:val="nil"/>
          <w:between w:val="nil"/>
        </w:pBdr>
        <w:ind w:left="720" w:right="334"/>
        <w:jc w:val="both"/>
        <w:rPr>
          <w:color w:val="000000"/>
        </w:rPr>
      </w:pPr>
      <w:r>
        <w:rPr>
          <w:color w:val="000000"/>
        </w:rPr>
        <w:t xml:space="preserve">An inspection must be conducted by the PJ no earlier than 90 days </w:t>
      </w:r>
      <w:r>
        <w:rPr>
          <w:color w:val="000000"/>
          <w:u w:val="single"/>
        </w:rPr>
        <w:t xml:space="preserve">before </w:t>
      </w:r>
      <w:r>
        <w:rPr>
          <w:color w:val="000000"/>
        </w:rPr>
        <w:t>the commitment of HOME assistance in order to document compliance. In addition, for Rental Housing that was newly constructed or rehabilitated less than 12 months before the date of commitment of HOME funds, the approved building plans and Certificates of Occupancy must be reviewed to document compliance.</w:t>
      </w:r>
    </w:p>
    <w:p w:rsidR="002561CA" w:rsidRDefault="002561CA">
      <w:pPr>
        <w:spacing w:before="1"/>
      </w:pPr>
    </w:p>
    <w:p w:rsidR="002561CA" w:rsidRDefault="0032459C">
      <w:pPr>
        <w:pStyle w:val="Heading3"/>
        <w:ind w:left="0" w:firstLine="720"/>
      </w:pPr>
      <w:bookmarkStart w:id="153" w:name="_heading=h.4cmhg48" w:colFirst="0" w:colLast="0"/>
      <w:bookmarkEnd w:id="153"/>
      <w:r>
        <w:t>New Construction</w:t>
      </w:r>
    </w:p>
    <w:p w:rsidR="002561CA" w:rsidRDefault="0032459C">
      <w:pPr>
        <w:pBdr>
          <w:top w:val="nil"/>
          <w:left w:val="nil"/>
          <w:bottom w:val="nil"/>
          <w:right w:val="nil"/>
          <w:between w:val="nil"/>
        </w:pBdr>
        <w:ind w:left="720"/>
        <w:jc w:val="both"/>
        <w:rPr>
          <w:color w:val="000000"/>
        </w:rPr>
      </w:pPr>
      <w:r>
        <w:rPr>
          <w:color w:val="000000"/>
        </w:rPr>
        <w:t>New construction projects must meet the Property Standards below.</w:t>
      </w:r>
      <w:r>
        <w:rPr>
          <w:noProof/>
        </w:rPr>
        <mc:AlternateContent>
          <mc:Choice Requires="wpg">
            <w:drawing>
              <wp:anchor distT="0" distB="0" distL="0" distR="0" simplePos="0" relativeHeight="251681792" behindDoc="1" locked="0" layoutInCell="1" hidden="0" allowOverlap="1">
                <wp:simplePos x="0" y="0"/>
                <wp:positionH relativeFrom="column">
                  <wp:posOffset>1485900</wp:posOffset>
                </wp:positionH>
                <wp:positionV relativeFrom="paragraph">
                  <wp:posOffset>342900</wp:posOffset>
                </wp:positionV>
                <wp:extent cx="1270" cy="209550"/>
                <wp:effectExtent l="0" t="0" r="0" b="0"/>
                <wp:wrapNone/>
                <wp:docPr id="960" name="Group 960"/>
                <wp:cNvGraphicFramePr/>
                <a:graphic xmlns:a="http://schemas.openxmlformats.org/drawingml/2006/main">
                  <a:graphicData uri="http://schemas.microsoft.com/office/word/2010/wordprocessingGroup">
                    <wpg:wgp>
                      <wpg:cNvGrpSpPr/>
                      <wpg:grpSpPr>
                        <a:xfrm>
                          <a:off x="0" y="0"/>
                          <a:ext cx="1270" cy="209550"/>
                          <a:chOff x="5340600" y="3675225"/>
                          <a:chExt cx="9550" cy="208925"/>
                        </a:xfrm>
                      </wpg:grpSpPr>
                      <wpg:grpSp>
                        <wpg:cNvPr id="961" name="Group 961"/>
                        <wpg:cNvGrpSpPr/>
                        <wpg:grpSpPr>
                          <a:xfrm>
                            <a:off x="5345365" y="3675225"/>
                            <a:ext cx="1270" cy="209550"/>
                            <a:chOff x="3680" y="548"/>
                            <a:chExt cx="2" cy="330"/>
                          </a:xfrm>
                        </wpg:grpSpPr>
                        <wps:wsp>
                          <wps:cNvPr id="962" name="Rectangle 962"/>
                          <wps:cNvSpPr/>
                          <wps:spPr>
                            <a:xfrm>
                              <a:off x="3680" y="548"/>
                              <a:ext cx="0" cy="325"/>
                            </a:xfrm>
                            <a:prstGeom prst="rect">
                              <a:avLst/>
                            </a:prstGeom>
                            <a:noFill/>
                            <a:ln>
                              <a:noFill/>
                            </a:ln>
                          </wps:spPr>
                          <wps:txbx>
                            <w:txbxContent>
                              <w:p w:rsidR="00765D31" w:rsidRDefault="00765D31">
                                <w:pPr>
                                  <w:textDirection w:val="btLr"/>
                                </w:pPr>
                              </w:p>
                            </w:txbxContent>
                          </wps:txbx>
                          <wps:bodyPr spcFirstLastPara="1" wrap="square" lIns="91425" tIns="91425" rIns="91425" bIns="91425" anchor="ctr" anchorCtr="0">
                            <a:noAutofit/>
                          </wps:bodyPr>
                        </wps:wsp>
                        <wps:wsp>
                          <wps:cNvPr id="963" name="Freeform 963"/>
                          <wps:cNvSpPr/>
                          <wps:spPr>
                            <a:xfrm>
                              <a:off x="3680" y="548"/>
                              <a:ext cx="2" cy="330"/>
                            </a:xfrm>
                            <a:custGeom>
                              <a:avLst/>
                              <a:gdLst/>
                              <a:ahLst/>
                              <a:cxnLst/>
                              <a:rect l="l" t="t" r="r" b="b"/>
                              <a:pathLst>
                                <a:path w="120000" h="330" extrusionOk="0">
                                  <a:moveTo>
                                    <a:pt x="0" y="0"/>
                                  </a:moveTo>
                                  <a:lnTo>
                                    <a:pt x="0" y="329"/>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id="Group 960" o:spid="_x0000_s1152" style="position:absolute;left:0;text-align:left;margin-left:117pt;margin-top:27pt;width:.1pt;height:16.5pt;z-index:-251634688;mso-wrap-distance-left:0;mso-wrap-distance-right:0;mso-position-horizontal-relative:text;mso-position-vertical-relative:text" coordorigin="53406,36752" coordsize="95,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">
                <v:group id="Group 961" o:spid="_x0000_s1153" style="position:absolute;left:53453;top:36752;width:13;height:2095" coordorigin="3680,548" coordsize="2,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0mDVMYAAADcAAAADwAAAGRycy9kb3ducmV2LnhtbESPT2vCQBTE74V+h+UV&#10;ejObtCg1ZhWRtvQQBLUg3h7ZZxLMvg3Zbf58e7dQ6HGYmd8w2WY0jeipc7VlBUkUgyAurK65VPB9&#10;+pi9gXAeWWNjmRRM5GCzfnzIMNV24AP1R1+KAGGXooLK+zaV0hUVGXSRbYmDd7WdQR9kV0rd4RDg&#10;ppEvcbyQBmsOCxW2tKuouB1/jILPAYfta/Le57frbrqc5vtznpBSz0/jdgXC0+j/w3/tL61guU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SYNUxgAAANwA&#10;AAAPAAAAAAAAAAAAAAAAAKoCAABkcnMvZG93bnJldi54bWxQSwUGAAAAAAQABAD6AAAAnQMAAAAA&#10;">
                  <v:rect id="Rectangle 962" o:spid="_x0000_s1154" style="position:absolute;left:3680;top:548;width:0;height: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4QCMMA&#10;AADcAAAADwAAAGRycy9kb3ducmV2LnhtbESP0WrCQBRE3wv9h+UWfKubBgk1uootCtqnGv2Aa/aa&#10;DWbvptlV4993BcHHYWbOMNN5bxtxoc7XjhV8DBMQxKXTNVcK9rvV+ycIH5A1No5JwY08zGevL1PM&#10;tbvyli5FqESEsM9RgQmhzaX0pSGLfuha4ugdXWcxRNlVUnd4jXDbyDRJMmmx5rhgsKVvQ+WpOFsF&#10;vyNH6TL1X0Vlx6Y/7H42f5gpNXjrFxMQgfrwDD/aa61gnKVwPxOPgJ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4QCMMAAADcAAAADwAAAAAAAAAAAAAAAACYAgAAZHJzL2Rv&#10;d25yZXYueG1sUEsFBgAAAAAEAAQA9QAAAIgDAAAAAA==&#10;" filled="f" stroked="f">
                    <v:textbox inset="2.53958mm,2.53958mm,2.53958mm,2.53958mm">
                      <w:txbxContent>
                        <w:p w:rsidR="00765D31" w:rsidRDefault="00765D31">
                          <w:pPr>
                            <w:textDirection w:val="btLr"/>
                          </w:pPr>
                        </w:p>
                      </w:txbxContent>
                    </v:textbox>
                  </v:rect>
                  <v:shape id="Freeform 963" o:spid="_x0000_s1155" style="position:absolute;left:3680;top:548;width:2;height:330;visibility:visible;mso-wrap-style:square;v-text-anchor:middle" coordsize="12000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w6EMQA&#10;AADcAAAADwAAAGRycy9kb3ducmV2LnhtbESPQWvCQBSE7wX/w/KEXopubCHU6CoilJbcEnvw+Mw+&#10;s8Hs25BdY/z33YLgcZiZb5j1drStGKj3jWMFi3kCgrhyuuFawe/ha/YJwgdkja1jUnAnD9vN5GWN&#10;mXY3LmgoQy0ihH2GCkwIXSalrwxZ9HPXEUfv7HqLIcq+lrrHW4TbVr4nSSotNhwXDHa0N1RdyqtV&#10;MNwL70zxludlmqd8OQ3H8lsq9ToddysQgcbwDD/aP1rBMv2A/zPxCM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sOhDEAAAA3AAAAA8AAAAAAAAAAAAAAAAAmAIAAGRycy9k&#10;b3ducmV2LnhtbFBLBQYAAAAABAAEAPUAAACJAwAAAAA=&#10;" path="m,l,329e" filled="f">
                    <v:path arrowok="t" o:extrusionok="f"/>
                  </v:shape>
                </v:group>
              </v:group>
            </w:pict>
          </mc:Fallback>
        </mc:AlternateContent>
      </w:r>
    </w:p>
    <w:p w:rsidR="002561CA" w:rsidRDefault="002561CA">
      <w:pPr>
        <w:spacing w:before="6"/>
      </w:pPr>
    </w:p>
    <w:tbl>
      <w:tblPr>
        <w:tblStyle w:val="affff2"/>
        <w:tblW w:w="9561" w:type="dxa"/>
        <w:tblInd w:w="99" w:type="dxa"/>
        <w:tblLayout w:type="fixed"/>
        <w:tblLook w:val="0000" w:firstRow="0" w:lastRow="0" w:firstColumn="0" w:lastColumn="0" w:noHBand="0" w:noVBand="0"/>
      </w:tblPr>
      <w:tblGrid>
        <w:gridCol w:w="2248"/>
        <w:gridCol w:w="7313"/>
      </w:tblGrid>
      <w:tr w:rsidR="002561CA">
        <w:trPr>
          <w:trHeight w:val="339"/>
        </w:trPr>
        <w:tc>
          <w:tcPr>
            <w:tcW w:w="2248" w:type="dxa"/>
            <w:tcBorders>
              <w:top w:val="single" w:sz="5" w:space="0" w:color="000000"/>
              <w:left w:val="single" w:sz="5" w:space="0" w:color="000000"/>
              <w:bottom w:val="single" w:sz="5" w:space="0" w:color="000000"/>
              <w:right w:val="nil"/>
            </w:tcBorders>
            <w:shd w:val="clear" w:color="auto" w:fill="365F91"/>
          </w:tcPr>
          <w:p w:rsidR="002561CA" w:rsidRDefault="0032459C">
            <w:pPr>
              <w:pBdr>
                <w:top w:val="nil"/>
                <w:left w:val="nil"/>
                <w:bottom w:val="nil"/>
                <w:right w:val="nil"/>
                <w:between w:val="nil"/>
              </w:pBdr>
              <w:ind w:left="502"/>
              <w:rPr>
                <w:rFonts w:ascii="Cambria" w:eastAsia="Cambria" w:hAnsi="Cambria" w:cs="Cambria"/>
                <w:color w:val="000000"/>
                <w:sz w:val="28"/>
                <w:szCs w:val="28"/>
              </w:rPr>
            </w:pPr>
            <w:r>
              <w:rPr>
                <w:rFonts w:ascii="Cambria" w:eastAsia="Cambria" w:hAnsi="Cambria" w:cs="Cambria"/>
                <w:i/>
                <w:color w:val="FFFFFF"/>
                <w:sz w:val="28"/>
                <w:szCs w:val="28"/>
              </w:rPr>
              <w:t>Table 6.11</w:t>
            </w:r>
          </w:p>
        </w:tc>
        <w:tc>
          <w:tcPr>
            <w:tcW w:w="7313" w:type="dxa"/>
            <w:tcBorders>
              <w:top w:val="single" w:sz="5" w:space="0" w:color="000000"/>
              <w:left w:val="nil"/>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520"/>
              <w:rPr>
                <w:rFonts w:ascii="Cambria" w:eastAsia="Cambria" w:hAnsi="Cambria" w:cs="Cambria"/>
                <w:color w:val="000000"/>
                <w:sz w:val="28"/>
                <w:szCs w:val="28"/>
              </w:rPr>
            </w:pPr>
            <w:r>
              <w:rPr>
                <w:rFonts w:ascii="Cambria" w:eastAsia="Cambria" w:hAnsi="Cambria" w:cs="Cambria"/>
                <w:b/>
                <w:i/>
                <w:color w:val="FFFFFF"/>
                <w:sz w:val="28"/>
                <w:szCs w:val="28"/>
              </w:rPr>
              <w:t>New Construction Property Standards [92.251(a)]</w:t>
            </w:r>
          </w:p>
        </w:tc>
      </w:tr>
      <w:tr w:rsidR="002561CA">
        <w:trPr>
          <w:trHeight w:val="302"/>
        </w:trPr>
        <w:tc>
          <w:tcPr>
            <w:tcW w:w="9561" w:type="dxa"/>
            <w:gridSpan w:val="2"/>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1892"/>
              <w:rPr>
                <w:color w:val="000000"/>
                <w:sz w:val="24"/>
                <w:szCs w:val="24"/>
              </w:rPr>
            </w:pPr>
            <w:r>
              <w:rPr>
                <w:i/>
                <w:color w:val="000000"/>
                <w:sz w:val="24"/>
                <w:szCs w:val="24"/>
              </w:rPr>
              <w:t>State and local codes, ordinances, and zoning requirements</w:t>
            </w:r>
          </w:p>
        </w:tc>
      </w:tr>
      <w:tr w:rsidR="002561CA">
        <w:trPr>
          <w:trHeight w:val="278"/>
        </w:trPr>
        <w:tc>
          <w:tcPr>
            <w:tcW w:w="9561"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646"/>
              <w:rPr>
                <w:color w:val="000000"/>
              </w:rPr>
            </w:pPr>
            <w:r>
              <w:rPr>
                <w:color w:val="000000"/>
              </w:rPr>
              <w:t>Must comply with all applicable State and local codes, ordinances, and zoning requirements.</w:t>
            </w:r>
          </w:p>
        </w:tc>
      </w:tr>
      <w:tr w:rsidR="002561CA">
        <w:trPr>
          <w:trHeight w:val="305"/>
        </w:trPr>
        <w:tc>
          <w:tcPr>
            <w:tcW w:w="9561" w:type="dxa"/>
            <w:gridSpan w:val="2"/>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jc w:val="center"/>
              <w:rPr>
                <w:color w:val="000000"/>
                <w:sz w:val="24"/>
                <w:szCs w:val="24"/>
              </w:rPr>
            </w:pPr>
            <w:r>
              <w:rPr>
                <w:i/>
                <w:color w:val="000000"/>
                <w:sz w:val="24"/>
                <w:szCs w:val="24"/>
              </w:rPr>
              <w:t>Accessibility</w:t>
            </w:r>
          </w:p>
        </w:tc>
      </w:tr>
      <w:tr w:rsidR="002561CA">
        <w:trPr>
          <w:trHeight w:val="814"/>
        </w:trPr>
        <w:tc>
          <w:tcPr>
            <w:tcW w:w="9561"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202" w:right="207" w:firstLine="124"/>
              <w:rPr>
                <w:color w:val="000000"/>
              </w:rPr>
            </w:pPr>
            <w:r>
              <w:rPr>
                <w:color w:val="000000"/>
              </w:rPr>
              <w:t>Must comply with accessibility requirements of 24 CFR part 8, which implements Section 504 of the Rehabilitation Act of 1973 (29 U.S.C. 794), and Titles II and III of the Americans with Disabilities Act (42</w:t>
            </w:r>
          </w:p>
          <w:p w:rsidR="002561CA" w:rsidRDefault="0032459C">
            <w:pPr>
              <w:pBdr>
                <w:top w:val="nil"/>
                <w:left w:val="nil"/>
                <w:bottom w:val="nil"/>
                <w:right w:val="nil"/>
                <w:between w:val="nil"/>
              </w:pBdr>
              <w:ind w:left="1412"/>
              <w:rPr>
                <w:color w:val="000000"/>
              </w:rPr>
            </w:pPr>
            <w:r>
              <w:rPr>
                <w:color w:val="000000"/>
              </w:rPr>
              <w:t>U.S.C. 12131-12189) implemented at 28 CFR parts 35 and 36, as applicable.</w:t>
            </w:r>
          </w:p>
        </w:tc>
      </w:tr>
      <w:tr w:rsidR="002561CA">
        <w:trPr>
          <w:trHeight w:val="816"/>
        </w:trPr>
        <w:tc>
          <w:tcPr>
            <w:tcW w:w="9561"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26" w:right="123" w:hanging="5"/>
              <w:jc w:val="center"/>
              <w:rPr>
                <w:color w:val="000000"/>
              </w:rPr>
            </w:pPr>
            <w:r>
              <w:rPr>
                <w:color w:val="000000"/>
              </w:rPr>
              <w:t>Covered multifamily dwellings, as defined at 24 CFR § 100.201, must also meet the design and construction requirements at 24 CFR § 100.205, which implements the Fair Housing Act (42 U.S.C. 3601- 3619).</w:t>
            </w:r>
          </w:p>
        </w:tc>
      </w:tr>
      <w:tr w:rsidR="002561CA">
        <w:trPr>
          <w:trHeight w:val="302"/>
        </w:trPr>
        <w:tc>
          <w:tcPr>
            <w:tcW w:w="9561" w:type="dxa"/>
            <w:gridSpan w:val="2"/>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jc w:val="center"/>
              <w:rPr>
                <w:i/>
                <w:color w:val="000000"/>
                <w:sz w:val="24"/>
                <w:szCs w:val="24"/>
              </w:rPr>
            </w:pPr>
            <w:r>
              <w:rPr>
                <w:i/>
                <w:color w:val="000000"/>
                <w:sz w:val="24"/>
                <w:szCs w:val="24"/>
              </w:rPr>
              <w:t>Broadband</w:t>
            </w:r>
          </w:p>
        </w:tc>
      </w:tr>
      <w:tr w:rsidR="002561CA">
        <w:trPr>
          <w:trHeight w:val="1091"/>
        </w:trPr>
        <w:tc>
          <w:tcPr>
            <w:tcW w:w="9561" w:type="dxa"/>
            <w:gridSpan w:val="2"/>
            <w:tcBorders>
              <w:top w:val="single" w:sz="5" w:space="0" w:color="000000"/>
              <w:left w:val="single" w:sz="5" w:space="0" w:color="000000"/>
              <w:bottom w:val="single" w:sz="5" w:space="0" w:color="000000"/>
              <w:right w:val="single" w:sz="5" w:space="0" w:color="000000"/>
            </w:tcBorders>
            <w:shd w:val="clear" w:color="auto" w:fill="auto"/>
          </w:tcPr>
          <w:p w:rsidR="002561CA" w:rsidRDefault="0032459C">
            <w:pPr>
              <w:pBdr>
                <w:top w:val="nil"/>
                <w:left w:val="nil"/>
                <w:bottom w:val="nil"/>
                <w:right w:val="nil"/>
                <w:between w:val="nil"/>
              </w:pBdr>
              <w:jc w:val="center"/>
              <w:rPr>
                <w:i/>
                <w:color w:val="000000"/>
              </w:rPr>
            </w:pPr>
            <w:r>
              <w:rPr>
                <w:i/>
                <w:color w:val="000000"/>
              </w:rPr>
              <w:t>After January 19, 2017 for a new construction housing project of a building with more than 4 rental units, the construction must include installation of broadband infrastructure, as this term is defined in 24 CFR 5.100, except where the participating jurisdiction determines and, in accordance with § 92.508(a)(3)(iv)</w:t>
            </w:r>
          </w:p>
        </w:tc>
      </w:tr>
      <w:tr w:rsidR="002561CA">
        <w:trPr>
          <w:trHeight w:val="302"/>
        </w:trPr>
        <w:tc>
          <w:tcPr>
            <w:tcW w:w="9561" w:type="dxa"/>
            <w:gridSpan w:val="2"/>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jc w:val="center"/>
              <w:rPr>
                <w:color w:val="000000"/>
                <w:sz w:val="24"/>
                <w:szCs w:val="24"/>
              </w:rPr>
            </w:pPr>
            <w:r>
              <w:rPr>
                <w:i/>
                <w:color w:val="000000"/>
                <w:sz w:val="24"/>
                <w:szCs w:val="24"/>
              </w:rPr>
              <w:t>Disaster Mitigation</w:t>
            </w:r>
          </w:p>
        </w:tc>
      </w:tr>
      <w:tr w:rsidR="002561CA">
        <w:trPr>
          <w:trHeight w:val="818"/>
        </w:trPr>
        <w:tc>
          <w:tcPr>
            <w:tcW w:w="9561" w:type="dxa"/>
            <w:gridSpan w:val="2"/>
            <w:tcBorders>
              <w:top w:val="single" w:sz="5" w:space="0" w:color="000000"/>
              <w:left w:val="single" w:sz="5" w:space="0" w:color="000000"/>
              <w:bottom w:val="single" w:sz="5" w:space="0" w:color="000000"/>
              <w:right w:val="single" w:sz="5" w:space="0" w:color="000000"/>
            </w:tcBorders>
          </w:tcPr>
          <w:p w:rsidR="002561CA" w:rsidRDefault="0032459C" w:rsidP="00DC44DC">
            <w:pPr>
              <w:pBdr>
                <w:top w:val="nil"/>
                <w:left w:val="nil"/>
                <w:bottom w:val="nil"/>
                <w:right w:val="nil"/>
                <w:between w:val="nil"/>
              </w:pBdr>
              <w:ind w:left="392" w:right="395" w:hanging="2"/>
              <w:rPr>
                <w:color w:val="000000"/>
              </w:rPr>
            </w:pPr>
            <w:r>
              <w:rPr>
                <w:color w:val="000000"/>
              </w:rPr>
              <w:lastRenderedPageBreak/>
              <w:t>Housing must be constructed to mitigate the impact of potential disasters (e.g., earthquakes, hurricanes, flooding, and wildfires), in accordance with State and local codes, ordinances, or other requirements, or such other requirements as HUD may establish.</w:t>
            </w:r>
          </w:p>
        </w:tc>
      </w:tr>
      <w:tr w:rsidR="002561CA">
        <w:trPr>
          <w:trHeight w:val="267"/>
        </w:trPr>
        <w:tc>
          <w:tcPr>
            <w:tcW w:w="9561" w:type="dxa"/>
            <w:gridSpan w:val="2"/>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rsidP="00DC44DC">
            <w:pPr>
              <w:pBdr>
                <w:top w:val="nil"/>
                <w:left w:val="nil"/>
                <w:bottom w:val="nil"/>
                <w:right w:val="nil"/>
                <w:between w:val="nil"/>
              </w:pBdr>
              <w:ind w:left="795"/>
              <w:rPr>
                <w:rFonts w:ascii="Cambria" w:eastAsia="Cambria" w:hAnsi="Cambria" w:cs="Cambria"/>
                <w:color w:val="000000"/>
              </w:rPr>
            </w:pPr>
            <w:r>
              <w:rPr>
                <w:rFonts w:ascii="Cambria" w:eastAsia="Cambria" w:hAnsi="Cambria" w:cs="Cambria"/>
                <w:b/>
                <w:i/>
                <w:color w:val="FFFFFF"/>
              </w:rPr>
              <w:t>Additional Standards for New Construction of Manufactured Housing [92.251(e)]</w:t>
            </w:r>
          </w:p>
        </w:tc>
      </w:tr>
      <w:tr w:rsidR="002561CA">
        <w:trPr>
          <w:trHeight w:val="302"/>
        </w:trPr>
        <w:tc>
          <w:tcPr>
            <w:tcW w:w="9561" w:type="dxa"/>
            <w:gridSpan w:val="2"/>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1162"/>
              <w:rPr>
                <w:color w:val="000000"/>
                <w:sz w:val="24"/>
                <w:szCs w:val="24"/>
              </w:rPr>
            </w:pPr>
            <w:r>
              <w:rPr>
                <w:i/>
                <w:color w:val="000000"/>
                <w:sz w:val="24"/>
                <w:szCs w:val="24"/>
              </w:rPr>
              <w:t>Manufactured Home Construction and Safety Standards, 24 CFR part 3280</w:t>
            </w:r>
          </w:p>
        </w:tc>
      </w:tr>
      <w:tr w:rsidR="002561CA">
        <w:trPr>
          <w:trHeight w:val="302"/>
        </w:trPr>
        <w:tc>
          <w:tcPr>
            <w:tcW w:w="9561" w:type="dxa"/>
            <w:gridSpan w:val="2"/>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right="1"/>
              <w:jc w:val="center"/>
              <w:rPr>
                <w:color w:val="000000"/>
                <w:sz w:val="24"/>
                <w:szCs w:val="24"/>
              </w:rPr>
            </w:pPr>
            <w:r>
              <w:rPr>
                <w:i/>
                <w:color w:val="000000"/>
                <w:sz w:val="24"/>
                <w:szCs w:val="24"/>
              </w:rPr>
              <w:t>Permanent Foundation</w:t>
            </w:r>
          </w:p>
        </w:tc>
      </w:tr>
      <w:tr w:rsidR="002561CA">
        <w:trPr>
          <w:trHeight w:val="816"/>
        </w:trPr>
        <w:tc>
          <w:tcPr>
            <w:tcW w:w="9561" w:type="dxa"/>
            <w:gridSpan w:val="2"/>
            <w:tcBorders>
              <w:top w:val="single" w:sz="5" w:space="0" w:color="000000"/>
              <w:left w:val="single" w:sz="5" w:space="0" w:color="000000"/>
              <w:bottom w:val="single" w:sz="5" w:space="0" w:color="000000"/>
              <w:right w:val="single" w:sz="5" w:space="0" w:color="000000"/>
            </w:tcBorders>
          </w:tcPr>
          <w:p w:rsidR="002561CA" w:rsidRDefault="0032459C" w:rsidP="00DC44DC">
            <w:pPr>
              <w:pBdr>
                <w:top w:val="nil"/>
                <w:left w:val="nil"/>
                <w:bottom w:val="nil"/>
                <w:right w:val="nil"/>
                <w:between w:val="nil"/>
              </w:pBdr>
              <w:spacing w:before="1"/>
              <w:ind w:left="267" w:right="270" w:firstLine="3"/>
              <w:rPr>
                <w:color w:val="000000"/>
              </w:rPr>
            </w:pPr>
            <w:r>
              <w:rPr>
                <w:color w:val="000000"/>
              </w:rPr>
              <w:t>Must be on a permanent foundation, meaning a foundation system of supports that is capable of transferring all design loads to the ground and meets the requirements of 24 CFR § 203.43f(c)(i). This definition is consistent with the FHA mortgage insurance requirements for all manufactured homes.</w:t>
            </w:r>
          </w:p>
        </w:tc>
      </w:tr>
    </w:tbl>
    <w:p w:rsidR="002561CA" w:rsidRDefault="002561CA" w:rsidP="00DC44DC">
      <w:pPr>
        <w:spacing w:before="6"/>
        <w:rPr>
          <w:sz w:val="6"/>
          <w:szCs w:val="6"/>
        </w:rPr>
      </w:pPr>
    </w:p>
    <w:tbl>
      <w:tblPr>
        <w:tblStyle w:val="affff3"/>
        <w:tblW w:w="9561" w:type="dxa"/>
        <w:tblInd w:w="99" w:type="dxa"/>
        <w:tblLayout w:type="fixed"/>
        <w:tblLook w:val="0000" w:firstRow="0" w:lastRow="0" w:firstColumn="0" w:lastColumn="0" w:noHBand="0" w:noVBand="0"/>
      </w:tblPr>
      <w:tblGrid>
        <w:gridCol w:w="9561"/>
      </w:tblGrid>
      <w:tr w:rsidR="002561CA">
        <w:trPr>
          <w:trHeight w:val="303"/>
        </w:trPr>
        <w:tc>
          <w:tcPr>
            <w:tcW w:w="9561"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2836"/>
              <w:rPr>
                <w:color w:val="000000"/>
                <w:sz w:val="24"/>
                <w:szCs w:val="24"/>
              </w:rPr>
            </w:pPr>
            <w:r>
              <w:rPr>
                <w:i/>
                <w:color w:val="000000"/>
                <w:sz w:val="24"/>
                <w:szCs w:val="24"/>
              </w:rPr>
              <w:t>Applicable State and local laws or codes</w:t>
            </w:r>
          </w:p>
        </w:tc>
      </w:tr>
      <w:tr w:rsidR="002561CA">
        <w:trPr>
          <w:trHeight w:val="302"/>
        </w:trPr>
        <w:tc>
          <w:tcPr>
            <w:tcW w:w="9561"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right="4"/>
              <w:jc w:val="center"/>
              <w:rPr>
                <w:color w:val="000000"/>
                <w:sz w:val="24"/>
                <w:szCs w:val="24"/>
              </w:rPr>
            </w:pPr>
            <w:r>
              <w:rPr>
                <w:i/>
                <w:color w:val="000000"/>
                <w:sz w:val="24"/>
                <w:szCs w:val="24"/>
              </w:rPr>
              <w:t>Utility Hook-ups</w:t>
            </w:r>
          </w:p>
        </w:tc>
      </w:tr>
      <w:tr w:rsidR="002561CA">
        <w:trPr>
          <w:trHeight w:val="281"/>
        </w:trPr>
        <w:tc>
          <w:tcPr>
            <w:tcW w:w="9561"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342"/>
              <w:rPr>
                <w:color w:val="000000"/>
              </w:rPr>
            </w:pPr>
            <w:r>
              <w:rPr>
                <w:color w:val="000000"/>
              </w:rPr>
              <w:t>At the time of completion, must be connected to permanent utility hook-ups</w:t>
            </w:r>
          </w:p>
        </w:tc>
      </w:tr>
      <w:tr w:rsidR="002561CA">
        <w:trPr>
          <w:trHeight w:val="302"/>
        </w:trPr>
        <w:tc>
          <w:tcPr>
            <w:tcW w:w="9561"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right="2"/>
              <w:jc w:val="center"/>
              <w:rPr>
                <w:color w:val="000000"/>
                <w:sz w:val="24"/>
                <w:szCs w:val="24"/>
              </w:rPr>
            </w:pPr>
            <w:r>
              <w:rPr>
                <w:i/>
                <w:color w:val="000000"/>
                <w:sz w:val="24"/>
                <w:szCs w:val="24"/>
              </w:rPr>
              <w:t>Location</w:t>
            </w:r>
          </w:p>
        </w:tc>
      </w:tr>
      <w:tr w:rsidR="002561CA">
        <w:trPr>
          <w:trHeight w:val="816"/>
        </w:trPr>
        <w:tc>
          <w:tcPr>
            <w:tcW w:w="9561" w:type="dxa"/>
            <w:tcBorders>
              <w:top w:val="single" w:sz="5" w:space="0" w:color="000000"/>
              <w:left w:val="single" w:sz="5" w:space="0" w:color="000000"/>
              <w:bottom w:val="single" w:sz="5" w:space="0" w:color="000000"/>
              <w:right w:val="single" w:sz="5" w:space="0" w:color="000000"/>
            </w:tcBorders>
          </w:tcPr>
          <w:p w:rsidR="002561CA" w:rsidRDefault="0032459C" w:rsidP="00DC44DC">
            <w:pPr>
              <w:pBdr>
                <w:top w:val="nil"/>
                <w:left w:val="nil"/>
                <w:bottom w:val="nil"/>
                <w:right w:val="nil"/>
                <w:between w:val="nil"/>
              </w:pBdr>
              <w:ind w:left="198" w:right="200" w:firstLine="1"/>
              <w:rPr>
                <w:color w:val="000000"/>
              </w:rPr>
            </w:pPr>
            <w:r>
              <w:rPr>
                <w:color w:val="000000"/>
              </w:rPr>
              <w:t>At the time of completion, must be located on land that is owned by the manufactured housing unit owner or land for which the manufactured housing owner has a lease for a period at least equal to the applicable period of affordability</w:t>
            </w:r>
          </w:p>
        </w:tc>
      </w:tr>
    </w:tbl>
    <w:p w:rsidR="002561CA" w:rsidRDefault="002561CA">
      <w:pPr>
        <w:spacing w:before="3"/>
        <w:rPr>
          <w:sz w:val="17"/>
          <w:szCs w:val="17"/>
        </w:rPr>
      </w:pPr>
    </w:p>
    <w:p w:rsidR="002561CA" w:rsidRDefault="002561CA">
      <w:pPr>
        <w:pStyle w:val="Heading3"/>
        <w:spacing w:before="56"/>
        <w:ind w:firstLine="1180"/>
        <w:jc w:val="both"/>
        <w:rPr>
          <w:b w:val="0"/>
          <w:i w:val="0"/>
        </w:rPr>
      </w:pPr>
    </w:p>
    <w:p w:rsidR="002561CA" w:rsidRDefault="0032459C">
      <w:pPr>
        <w:ind w:firstLine="720"/>
        <w:rPr>
          <w:b/>
          <w:i/>
        </w:rPr>
      </w:pPr>
      <w:r>
        <w:rPr>
          <w:b/>
          <w:i/>
        </w:rPr>
        <w:t>Inspection Requirement</w:t>
      </w:r>
    </w:p>
    <w:p w:rsidR="002561CA" w:rsidRDefault="0032459C">
      <w:pPr>
        <w:pBdr>
          <w:top w:val="nil"/>
          <w:left w:val="nil"/>
          <w:bottom w:val="nil"/>
          <w:right w:val="nil"/>
          <w:between w:val="nil"/>
        </w:pBdr>
        <w:ind w:left="720" w:right="332"/>
        <w:jc w:val="both"/>
        <w:rPr>
          <w:color w:val="000000"/>
        </w:rPr>
      </w:pPr>
      <w:r>
        <w:rPr>
          <w:color w:val="000000"/>
        </w:rPr>
        <w:t>Construction contract(s) and documents must describe the work to be undertaken in adequate detail so that progress and final inspections can be conducted to ensure that work is done in accordance with the applicable codes, the construction contract, and construction documents.</w:t>
      </w:r>
    </w:p>
    <w:p w:rsidR="002561CA" w:rsidRDefault="002561CA">
      <w:pPr>
        <w:pBdr>
          <w:top w:val="nil"/>
          <w:left w:val="nil"/>
          <w:bottom w:val="nil"/>
          <w:right w:val="nil"/>
          <w:between w:val="nil"/>
        </w:pBdr>
        <w:ind w:left="1180" w:right="332"/>
        <w:jc w:val="both"/>
        <w:rPr>
          <w:color w:val="000000"/>
        </w:rPr>
      </w:pPr>
    </w:p>
    <w:p w:rsidR="002561CA" w:rsidRDefault="0032459C">
      <w:pPr>
        <w:pStyle w:val="Heading3"/>
        <w:ind w:left="0" w:firstLine="720"/>
      </w:pPr>
      <w:bookmarkStart w:id="154" w:name="_heading=h.2rrrqc1" w:colFirst="0" w:colLast="0"/>
      <w:bookmarkEnd w:id="154"/>
      <w:r>
        <w:t>Broadband Infrastructure</w:t>
      </w:r>
    </w:p>
    <w:p w:rsidR="002561CA" w:rsidRDefault="0032459C">
      <w:pPr>
        <w:ind w:left="720"/>
      </w:pPr>
      <w:r>
        <w:t xml:space="preserve">For new HOME commitments made after January 19, 2017 for a new construction housing project of a building with more than 4 rental units, the construction must include installation of broadband infrastructure, as this term is defined in </w:t>
      </w:r>
      <w:hyperlink r:id="rId22">
        <w:r>
          <w:rPr>
            <w:b/>
            <w:i/>
            <w:color w:val="0000FF"/>
            <w:u w:val="single"/>
          </w:rPr>
          <w:t>24 CFR 5.100</w:t>
        </w:r>
      </w:hyperlink>
      <w:r>
        <w:t xml:space="preserve">, except where the City determines and, in accordance with </w:t>
      </w:r>
      <w:hyperlink r:id="rId23" w:anchor="p-92.508(a)(3)(iv)">
        <w:r>
          <w:rPr>
            <w:b/>
            <w:i/>
            <w:color w:val="0000FF"/>
            <w:u w:val="single"/>
          </w:rPr>
          <w:t>§ 92.508(a)(3)(iv)</w:t>
        </w:r>
      </w:hyperlink>
      <w:r>
        <w:t xml:space="preserve">, documents the determination that: </w:t>
      </w:r>
    </w:p>
    <w:p w:rsidR="002561CA" w:rsidRDefault="0032459C" w:rsidP="00F9077B">
      <w:pPr>
        <w:numPr>
          <w:ilvl w:val="0"/>
          <w:numId w:val="37"/>
        </w:numPr>
        <w:pBdr>
          <w:top w:val="nil"/>
          <w:left w:val="nil"/>
          <w:bottom w:val="nil"/>
          <w:right w:val="nil"/>
          <w:between w:val="nil"/>
        </w:pBdr>
        <w:ind w:left="1440"/>
      </w:pPr>
      <w:r>
        <w:rPr>
          <w:color w:val="000000"/>
        </w:rPr>
        <w:t xml:space="preserve">The location of the new construction makes installation of broadband infrastructure infeasible; or </w:t>
      </w:r>
    </w:p>
    <w:p w:rsidR="002561CA" w:rsidRDefault="0032459C" w:rsidP="00F9077B">
      <w:pPr>
        <w:numPr>
          <w:ilvl w:val="0"/>
          <w:numId w:val="37"/>
        </w:numPr>
        <w:pBdr>
          <w:top w:val="nil"/>
          <w:left w:val="nil"/>
          <w:bottom w:val="nil"/>
          <w:right w:val="nil"/>
          <w:between w:val="nil"/>
        </w:pBdr>
        <w:ind w:left="1440"/>
      </w:pPr>
      <w:r>
        <w:rPr>
          <w:color w:val="000000"/>
        </w:rPr>
        <w:t>The cost of installing the infrastructure would result in a fundamental alteration in the nature of its program or activity or in an undue financial burden</w:t>
      </w:r>
    </w:p>
    <w:p w:rsidR="002561CA" w:rsidRDefault="002561CA">
      <w:pPr>
        <w:spacing w:before="1"/>
      </w:pPr>
    </w:p>
    <w:p w:rsidR="002561CA" w:rsidRDefault="0032459C">
      <w:pPr>
        <w:pStyle w:val="Heading3"/>
        <w:ind w:left="0" w:firstLine="720"/>
      </w:pPr>
      <w:bookmarkStart w:id="155" w:name="_heading=h.16x20ju" w:colFirst="0" w:colLast="0"/>
      <w:bookmarkEnd w:id="155"/>
      <w:r>
        <w:t>Rehabilitation</w:t>
      </w:r>
    </w:p>
    <w:p w:rsidR="002561CA" w:rsidRDefault="0032459C">
      <w:pPr>
        <w:pBdr>
          <w:top w:val="nil"/>
          <w:left w:val="nil"/>
          <w:bottom w:val="nil"/>
          <w:right w:val="nil"/>
          <w:between w:val="nil"/>
        </w:pBdr>
        <w:ind w:left="720" w:right="334"/>
        <w:jc w:val="both"/>
        <w:rPr>
          <w:color w:val="000000"/>
        </w:rPr>
      </w:pPr>
      <w:r>
        <w:rPr>
          <w:color w:val="000000"/>
        </w:rPr>
        <w:t>All properties rehabilitated with HOME funds must meet or exceed the minimum h</w:t>
      </w:r>
      <w:r w:rsidR="00DC44DC">
        <w:rPr>
          <w:color w:val="000000"/>
        </w:rPr>
        <w:t xml:space="preserve">ousing </w:t>
      </w:r>
      <w:r w:rsidR="00DC44DC" w:rsidRPr="00A035EE">
        <w:rPr>
          <w:color w:val="000000"/>
        </w:rPr>
        <w:t xml:space="preserve">rehabilitation standards. </w:t>
      </w:r>
      <w:r w:rsidRPr="00A035EE">
        <w:rPr>
          <w:color w:val="000000"/>
        </w:rPr>
        <w:t>These standards are intended to ensure that housing rehabilitated with HOME funds is decent, safe, sanitary, and non-luxury housing with suitable amenities.</w:t>
      </w:r>
    </w:p>
    <w:p w:rsidR="002561CA" w:rsidRDefault="002561CA">
      <w:pPr>
        <w:ind w:left="720"/>
      </w:pPr>
    </w:p>
    <w:p w:rsidR="002561CA" w:rsidRDefault="0032459C">
      <w:pPr>
        <w:pBdr>
          <w:top w:val="nil"/>
          <w:left w:val="nil"/>
          <w:bottom w:val="nil"/>
          <w:right w:val="nil"/>
          <w:between w:val="nil"/>
        </w:pBdr>
        <w:ind w:left="720" w:right="337"/>
        <w:jc w:val="both"/>
        <w:rPr>
          <w:color w:val="000000"/>
        </w:rPr>
      </w:pPr>
      <w:r>
        <w:rPr>
          <w:color w:val="000000"/>
        </w:rPr>
        <w:t>All properties rehabilitated with HOME funds must also comply with the property standards described in the table below, and the current implementation procedures which may be obtained from City staff.</w:t>
      </w:r>
    </w:p>
    <w:p w:rsidR="002561CA" w:rsidRDefault="002561CA">
      <w:pPr>
        <w:spacing w:before="1"/>
        <w:ind w:left="720"/>
      </w:pPr>
    </w:p>
    <w:p w:rsidR="002561CA" w:rsidRDefault="0032459C">
      <w:pPr>
        <w:pBdr>
          <w:top w:val="nil"/>
          <w:left w:val="nil"/>
          <w:bottom w:val="nil"/>
          <w:right w:val="nil"/>
          <w:between w:val="nil"/>
        </w:pBdr>
        <w:ind w:left="720" w:right="332"/>
        <w:jc w:val="both"/>
        <w:rPr>
          <w:color w:val="000000"/>
        </w:rPr>
      </w:pPr>
      <w:r>
        <w:rPr>
          <w:color w:val="000000"/>
        </w:rPr>
        <w:t xml:space="preserve">The specifications for bidding should incorporate both the minimum property standards listed below and the </w:t>
      </w:r>
      <w:r>
        <w:rPr>
          <w:color w:val="0000FF"/>
          <w:u w:val="single"/>
        </w:rPr>
        <w:t>City of Chattanooga Rehabilitation Standards for</w:t>
      </w:r>
      <w:r>
        <w:rPr>
          <w:color w:val="0000FF"/>
        </w:rPr>
        <w:t xml:space="preserve"> </w:t>
      </w:r>
      <w:r>
        <w:rPr>
          <w:color w:val="0000FF"/>
          <w:u w:val="single"/>
        </w:rPr>
        <w:t xml:space="preserve">HOME-Funded Projects </w:t>
      </w:r>
    </w:p>
    <w:p w:rsidR="002561CA" w:rsidRDefault="002561CA">
      <w:pPr>
        <w:spacing w:before="6"/>
      </w:pPr>
    </w:p>
    <w:p w:rsidR="00A035EE" w:rsidRDefault="00A035EE">
      <w:pPr>
        <w:spacing w:before="6"/>
      </w:pPr>
    </w:p>
    <w:tbl>
      <w:tblPr>
        <w:tblStyle w:val="affff4"/>
        <w:tblW w:w="9578" w:type="dxa"/>
        <w:tblInd w:w="99" w:type="dxa"/>
        <w:tblLayout w:type="fixed"/>
        <w:tblLook w:val="0000" w:firstRow="0" w:lastRow="0" w:firstColumn="0" w:lastColumn="0" w:noHBand="0" w:noVBand="0"/>
      </w:tblPr>
      <w:tblGrid>
        <w:gridCol w:w="2236"/>
        <w:gridCol w:w="7342"/>
      </w:tblGrid>
      <w:tr w:rsidR="002561CA">
        <w:trPr>
          <w:trHeight w:val="338"/>
        </w:trPr>
        <w:tc>
          <w:tcPr>
            <w:tcW w:w="2236" w:type="dxa"/>
            <w:tcBorders>
              <w:top w:val="single" w:sz="5" w:space="0" w:color="000000"/>
              <w:left w:val="single" w:sz="5" w:space="0" w:color="000000"/>
              <w:bottom w:val="single" w:sz="5" w:space="0" w:color="000000"/>
              <w:right w:val="nil"/>
            </w:tcBorders>
            <w:shd w:val="clear" w:color="auto" w:fill="365F91"/>
          </w:tcPr>
          <w:p w:rsidR="002561CA" w:rsidRDefault="0032459C">
            <w:pPr>
              <w:pBdr>
                <w:top w:val="nil"/>
                <w:left w:val="nil"/>
                <w:bottom w:val="nil"/>
                <w:right w:val="nil"/>
                <w:between w:val="nil"/>
              </w:pBdr>
              <w:ind w:left="385"/>
              <w:rPr>
                <w:rFonts w:ascii="Cambria" w:eastAsia="Cambria" w:hAnsi="Cambria" w:cs="Cambria"/>
                <w:color w:val="000000"/>
                <w:sz w:val="28"/>
                <w:szCs w:val="28"/>
              </w:rPr>
            </w:pPr>
            <w:r>
              <w:rPr>
                <w:rFonts w:ascii="Cambria" w:eastAsia="Cambria" w:hAnsi="Cambria" w:cs="Cambria"/>
                <w:i/>
                <w:color w:val="FFFFFF"/>
                <w:sz w:val="28"/>
                <w:szCs w:val="28"/>
              </w:rPr>
              <w:lastRenderedPageBreak/>
              <w:t>Table 6.12</w:t>
            </w:r>
          </w:p>
        </w:tc>
        <w:tc>
          <w:tcPr>
            <w:tcW w:w="7342" w:type="dxa"/>
            <w:tcBorders>
              <w:top w:val="single" w:sz="5" w:space="0" w:color="000000"/>
              <w:left w:val="nil"/>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625"/>
              <w:rPr>
                <w:rFonts w:ascii="Cambria" w:eastAsia="Cambria" w:hAnsi="Cambria" w:cs="Cambria"/>
                <w:color w:val="000000"/>
                <w:sz w:val="28"/>
                <w:szCs w:val="28"/>
              </w:rPr>
            </w:pPr>
            <w:r>
              <w:rPr>
                <w:rFonts w:ascii="Cambria" w:eastAsia="Cambria" w:hAnsi="Cambria" w:cs="Cambria"/>
                <w:b/>
                <w:i/>
                <w:color w:val="FFFFFF"/>
                <w:sz w:val="28"/>
                <w:szCs w:val="28"/>
              </w:rPr>
              <w:t>Rehabilitation Property Standards [92.251(b)]</w:t>
            </w:r>
          </w:p>
        </w:tc>
      </w:tr>
      <w:tr w:rsidR="002561CA">
        <w:trPr>
          <w:trHeight w:val="302"/>
        </w:trPr>
        <w:tc>
          <w:tcPr>
            <w:tcW w:w="9578" w:type="dxa"/>
            <w:gridSpan w:val="2"/>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1902"/>
              <w:rPr>
                <w:color w:val="000000"/>
                <w:sz w:val="24"/>
                <w:szCs w:val="24"/>
              </w:rPr>
            </w:pPr>
            <w:r>
              <w:rPr>
                <w:i/>
                <w:color w:val="000000"/>
                <w:sz w:val="24"/>
                <w:szCs w:val="24"/>
              </w:rPr>
              <w:t>State and local codes, ordinances, and zoning requirements</w:t>
            </w:r>
          </w:p>
        </w:tc>
      </w:tr>
      <w:tr w:rsidR="002561CA">
        <w:trPr>
          <w:trHeight w:val="280"/>
        </w:trPr>
        <w:tc>
          <w:tcPr>
            <w:tcW w:w="9578"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975"/>
              <w:rPr>
                <w:color w:val="000000"/>
              </w:rPr>
            </w:pPr>
            <w:r>
              <w:rPr>
                <w:color w:val="000000"/>
              </w:rPr>
              <w:t>Must comply with all applicable State and local codes, ordinances, and requirements.</w:t>
            </w:r>
          </w:p>
        </w:tc>
      </w:tr>
      <w:tr w:rsidR="002561CA">
        <w:trPr>
          <w:trHeight w:val="303"/>
        </w:trPr>
        <w:tc>
          <w:tcPr>
            <w:tcW w:w="9578" w:type="dxa"/>
            <w:gridSpan w:val="2"/>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jc w:val="center"/>
              <w:rPr>
                <w:color w:val="000000"/>
                <w:sz w:val="24"/>
                <w:szCs w:val="24"/>
              </w:rPr>
            </w:pPr>
            <w:r>
              <w:rPr>
                <w:i/>
                <w:color w:val="000000"/>
                <w:sz w:val="24"/>
                <w:szCs w:val="24"/>
              </w:rPr>
              <w:t>Accessibility</w:t>
            </w:r>
          </w:p>
        </w:tc>
      </w:tr>
      <w:tr w:rsidR="002561CA">
        <w:trPr>
          <w:trHeight w:val="817"/>
        </w:trPr>
        <w:tc>
          <w:tcPr>
            <w:tcW w:w="9578" w:type="dxa"/>
            <w:gridSpan w:val="2"/>
            <w:tcBorders>
              <w:top w:val="single" w:sz="5" w:space="0" w:color="000000"/>
              <w:left w:val="single" w:sz="5" w:space="0" w:color="000000"/>
              <w:bottom w:val="single" w:sz="5" w:space="0" w:color="000000"/>
              <w:right w:val="single" w:sz="5" w:space="0" w:color="000000"/>
            </w:tcBorders>
          </w:tcPr>
          <w:p w:rsidR="002561CA" w:rsidRDefault="0032459C" w:rsidP="00DC44DC">
            <w:pPr>
              <w:pBdr>
                <w:top w:val="nil"/>
                <w:left w:val="nil"/>
                <w:bottom w:val="nil"/>
                <w:right w:val="nil"/>
                <w:between w:val="nil"/>
              </w:pBdr>
              <w:ind w:left="75" w:right="211"/>
              <w:rPr>
                <w:color w:val="000000"/>
              </w:rPr>
            </w:pPr>
            <w:r>
              <w:rPr>
                <w:color w:val="000000"/>
              </w:rPr>
              <w:t>Must comply with accessibility requirements of 24 CFR part 8, which implements Section 504 of the Rehabilitation Act of 1973 (29 U.S.C. 794), and Titles II and III of the Americans with Disabilities Act (42</w:t>
            </w:r>
          </w:p>
          <w:p w:rsidR="002561CA" w:rsidRDefault="0032459C" w:rsidP="00DC44DC">
            <w:pPr>
              <w:pBdr>
                <w:top w:val="nil"/>
                <w:left w:val="nil"/>
                <w:bottom w:val="nil"/>
                <w:right w:val="nil"/>
                <w:between w:val="nil"/>
              </w:pBdr>
              <w:ind w:left="75"/>
              <w:rPr>
                <w:color w:val="000000"/>
              </w:rPr>
            </w:pPr>
            <w:r>
              <w:rPr>
                <w:color w:val="000000"/>
              </w:rPr>
              <w:t>U.S.C. 12131-12189) implemented at 28 CFR parts 35 and 36, as applicable.</w:t>
            </w:r>
          </w:p>
        </w:tc>
      </w:tr>
      <w:tr w:rsidR="002561CA">
        <w:trPr>
          <w:trHeight w:val="815"/>
        </w:trPr>
        <w:tc>
          <w:tcPr>
            <w:tcW w:w="9578" w:type="dxa"/>
            <w:gridSpan w:val="2"/>
            <w:tcBorders>
              <w:top w:val="single" w:sz="5" w:space="0" w:color="000000"/>
              <w:left w:val="single" w:sz="5" w:space="0" w:color="000000"/>
              <w:bottom w:val="single" w:sz="5" w:space="0" w:color="000000"/>
              <w:right w:val="single" w:sz="5" w:space="0" w:color="000000"/>
            </w:tcBorders>
          </w:tcPr>
          <w:p w:rsidR="002561CA" w:rsidRDefault="0032459C" w:rsidP="00DC44DC">
            <w:pPr>
              <w:pBdr>
                <w:top w:val="nil"/>
                <w:left w:val="nil"/>
                <w:bottom w:val="nil"/>
                <w:right w:val="nil"/>
                <w:between w:val="nil"/>
              </w:pBdr>
              <w:ind w:left="135" w:right="131" w:hanging="5"/>
              <w:rPr>
                <w:color w:val="000000"/>
              </w:rPr>
            </w:pPr>
            <w:r>
              <w:rPr>
                <w:color w:val="000000"/>
              </w:rPr>
              <w:t>Covered multifamily dwellings, as defined at 24 CFR § 100.201, must also meet the design and construction requirements at 24 CFR § 100.205, which implements the Fair Housing Act (42 U.S.C. 3601- 3619).</w:t>
            </w:r>
          </w:p>
        </w:tc>
      </w:tr>
      <w:tr w:rsidR="002561CA">
        <w:trPr>
          <w:trHeight w:val="303"/>
        </w:trPr>
        <w:tc>
          <w:tcPr>
            <w:tcW w:w="9578" w:type="dxa"/>
            <w:gridSpan w:val="2"/>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right="4"/>
              <w:jc w:val="center"/>
              <w:rPr>
                <w:color w:val="000000"/>
                <w:sz w:val="24"/>
                <w:szCs w:val="24"/>
              </w:rPr>
            </w:pPr>
            <w:r>
              <w:rPr>
                <w:i/>
                <w:color w:val="000000"/>
                <w:sz w:val="24"/>
                <w:szCs w:val="24"/>
              </w:rPr>
              <w:t>Lead-Based Paint</w:t>
            </w:r>
          </w:p>
        </w:tc>
      </w:tr>
      <w:tr w:rsidR="002561CA">
        <w:trPr>
          <w:trHeight w:val="278"/>
        </w:trPr>
        <w:tc>
          <w:tcPr>
            <w:tcW w:w="9578"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894"/>
              <w:rPr>
                <w:color w:val="000000"/>
              </w:rPr>
            </w:pPr>
            <w:r>
              <w:rPr>
                <w:color w:val="000000"/>
              </w:rPr>
              <w:t>Must meet the lead-based paint requirements at 24 CFR part 35.</w:t>
            </w:r>
          </w:p>
        </w:tc>
      </w:tr>
      <w:tr w:rsidR="002561CA">
        <w:trPr>
          <w:trHeight w:val="278"/>
        </w:trPr>
        <w:tc>
          <w:tcPr>
            <w:tcW w:w="9578" w:type="dxa"/>
            <w:gridSpan w:val="2"/>
            <w:tcBorders>
              <w:top w:val="single" w:sz="5" w:space="0" w:color="000000"/>
              <w:left w:val="single" w:sz="5" w:space="0" w:color="000000"/>
              <w:bottom w:val="single" w:sz="5" w:space="0" w:color="000000"/>
              <w:right w:val="single" w:sz="5" w:space="0" w:color="000000"/>
            </w:tcBorders>
            <w:shd w:val="clear" w:color="auto" w:fill="DBE5F1"/>
          </w:tcPr>
          <w:p w:rsidR="002561CA" w:rsidRDefault="0032459C">
            <w:pPr>
              <w:jc w:val="center"/>
              <w:rPr>
                <w:i/>
              </w:rPr>
            </w:pPr>
            <w:r>
              <w:rPr>
                <w:i/>
              </w:rPr>
              <w:t>Broadband</w:t>
            </w:r>
          </w:p>
        </w:tc>
      </w:tr>
      <w:tr w:rsidR="002561CA">
        <w:trPr>
          <w:trHeight w:val="875"/>
        </w:trPr>
        <w:tc>
          <w:tcPr>
            <w:tcW w:w="9578" w:type="dxa"/>
            <w:gridSpan w:val="2"/>
            <w:tcBorders>
              <w:top w:val="single" w:sz="5" w:space="0" w:color="000000"/>
              <w:left w:val="single" w:sz="5" w:space="0" w:color="000000"/>
              <w:bottom w:val="single" w:sz="5" w:space="0" w:color="000000"/>
              <w:right w:val="single" w:sz="5" w:space="0" w:color="000000"/>
            </w:tcBorders>
          </w:tcPr>
          <w:p w:rsidR="002561CA" w:rsidRDefault="0032459C" w:rsidP="00DC44DC">
            <w:r>
              <w:t>January 19, 2017 for a substantial rehabilitation project of a building with more than 4 rental units, any substantial rehabilitation, as defined in 24 CFR 5.100, must provide for installation of broadband infrastructure, as this term is also defined in 24 CFR 5.100, with exceptions.</w:t>
            </w:r>
          </w:p>
        </w:tc>
      </w:tr>
      <w:tr w:rsidR="002561CA">
        <w:trPr>
          <w:trHeight w:val="280"/>
        </w:trPr>
        <w:tc>
          <w:tcPr>
            <w:tcW w:w="9578" w:type="dxa"/>
            <w:gridSpan w:val="2"/>
            <w:tcBorders>
              <w:top w:val="single" w:sz="5" w:space="0" w:color="000000"/>
              <w:left w:val="single" w:sz="5" w:space="0" w:color="000000"/>
              <w:bottom w:val="single" w:sz="5" w:space="0" w:color="000000"/>
              <w:right w:val="single" w:sz="5" w:space="0" w:color="000000"/>
            </w:tcBorders>
            <w:shd w:val="clear" w:color="auto" w:fill="DBE5F1"/>
          </w:tcPr>
          <w:p w:rsidR="002561CA" w:rsidRDefault="0032459C" w:rsidP="00DC44DC">
            <w:pPr>
              <w:pBdr>
                <w:top w:val="nil"/>
                <w:left w:val="nil"/>
                <w:bottom w:val="nil"/>
                <w:right w:val="nil"/>
                <w:between w:val="nil"/>
              </w:pBdr>
              <w:jc w:val="center"/>
              <w:rPr>
                <w:color w:val="000000"/>
              </w:rPr>
            </w:pPr>
            <w:r>
              <w:rPr>
                <w:i/>
                <w:color w:val="000000"/>
                <w:sz w:val="24"/>
                <w:szCs w:val="24"/>
              </w:rPr>
              <w:t>Major Systems</w:t>
            </w:r>
          </w:p>
        </w:tc>
      </w:tr>
      <w:tr w:rsidR="002561CA">
        <w:trPr>
          <w:trHeight w:val="861"/>
        </w:trPr>
        <w:tc>
          <w:tcPr>
            <w:tcW w:w="9578" w:type="dxa"/>
            <w:gridSpan w:val="2"/>
            <w:tcBorders>
              <w:top w:val="single" w:sz="5" w:space="0" w:color="000000"/>
              <w:left w:val="single" w:sz="5" w:space="0" w:color="000000"/>
              <w:bottom w:val="single" w:sz="5" w:space="0" w:color="000000"/>
              <w:right w:val="single" w:sz="5" w:space="0" w:color="000000"/>
            </w:tcBorders>
          </w:tcPr>
          <w:p w:rsidR="002561CA" w:rsidRDefault="0032459C" w:rsidP="00DC44DC">
            <w:pPr>
              <w:pBdr>
                <w:top w:val="nil"/>
                <w:left w:val="nil"/>
                <w:bottom w:val="nil"/>
                <w:right w:val="nil"/>
                <w:between w:val="nil"/>
              </w:pBdr>
              <w:rPr>
                <w:color w:val="000000"/>
              </w:rPr>
            </w:pPr>
            <w:r>
              <w:rPr>
                <w:color w:val="000000"/>
              </w:rPr>
              <w:t>For rehabilitation, upon project completion, each major system, as defined in 24 CFR 92.251(b)(1)(ii), had a remaining useful life of a minimum of 5 years or for a longer period if specified by the PJ in its rehabilitation standards</w:t>
            </w:r>
          </w:p>
        </w:tc>
      </w:tr>
      <w:tr w:rsidR="002561CA">
        <w:trPr>
          <w:trHeight w:val="268"/>
        </w:trPr>
        <w:tc>
          <w:tcPr>
            <w:tcW w:w="9578" w:type="dxa"/>
            <w:gridSpan w:val="2"/>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963"/>
              <w:rPr>
                <w:rFonts w:ascii="Cambria" w:eastAsia="Cambria" w:hAnsi="Cambria" w:cs="Cambria"/>
                <w:color w:val="000000"/>
              </w:rPr>
            </w:pPr>
            <w:r>
              <w:rPr>
                <w:rFonts w:ascii="Cambria" w:eastAsia="Cambria" w:hAnsi="Cambria" w:cs="Cambria"/>
                <w:b/>
                <w:i/>
                <w:color w:val="FFFFFF"/>
              </w:rPr>
              <w:t>Additional Standards for Rehabilitation of Manufactured Housing [92.251(e)]</w:t>
            </w:r>
          </w:p>
        </w:tc>
      </w:tr>
      <w:tr w:rsidR="002561CA">
        <w:trPr>
          <w:trHeight w:val="303"/>
        </w:trPr>
        <w:tc>
          <w:tcPr>
            <w:tcW w:w="9578" w:type="dxa"/>
            <w:gridSpan w:val="2"/>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right="3"/>
              <w:jc w:val="center"/>
              <w:rPr>
                <w:color w:val="000000"/>
                <w:sz w:val="24"/>
                <w:szCs w:val="24"/>
              </w:rPr>
            </w:pPr>
            <w:r>
              <w:rPr>
                <w:i/>
                <w:color w:val="000000"/>
                <w:sz w:val="24"/>
                <w:szCs w:val="24"/>
              </w:rPr>
              <w:t>Foundation and Anchoring</w:t>
            </w:r>
          </w:p>
        </w:tc>
      </w:tr>
      <w:tr w:rsidR="00DC44DC" w:rsidTr="00DC44DC">
        <w:trPr>
          <w:trHeight w:val="303"/>
        </w:trPr>
        <w:tc>
          <w:tcPr>
            <w:tcW w:w="9578" w:type="dxa"/>
            <w:gridSpan w:val="2"/>
            <w:tcBorders>
              <w:top w:val="single" w:sz="5" w:space="0" w:color="000000"/>
              <w:left w:val="single" w:sz="5" w:space="0" w:color="000000"/>
              <w:bottom w:val="single" w:sz="5" w:space="0" w:color="000000"/>
              <w:right w:val="single" w:sz="5" w:space="0" w:color="000000"/>
            </w:tcBorders>
            <w:shd w:val="clear" w:color="auto" w:fill="auto"/>
          </w:tcPr>
          <w:p w:rsidR="00DC44DC" w:rsidRDefault="00DC44DC" w:rsidP="00DC44DC">
            <w:pPr>
              <w:pBdr>
                <w:top w:val="nil"/>
                <w:left w:val="nil"/>
                <w:bottom w:val="nil"/>
                <w:right w:val="nil"/>
                <w:between w:val="nil"/>
              </w:pBdr>
              <w:ind w:right="3"/>
              <w:rPr>
                <w:i/>
                <w:color w:val="000000"/>
                <w:sz w:val="24"/>
                <w:szCs w:val="24"/>
              </w:rPr>
            </w:pPr>
            <w:r>
              <w:rPr>
                <w:i/>
                <w:color w:val="000000"/>
                <w:sz w:val="24"/>
                <w:szCs w:val="24"/>
              </w:rPr>
              <w:t>Must meet all applicable State and local codes, ordinances and requirements. Foundation systems must be inspected and meet the applicable State and local codes, subject to the City’s building officials.</w:t>
            </w:r>
          </w:p>
          <w:p w:rsidR="00DC44DC" w:rsidRDefault="00DC44DC" w:rsidP="00DC44DC">
            <w:pPr>
              <w:pBdr>
                <w:top w:val="nil"/>
                <w:left w:val="nil"/>
                <w:bottom w:val="nil"/>
                <w:right w:val="nil"/>
                <w:between w:val="nil"/>
              </w:pBdr>
              <w:ind w:right="3"/>
              <w:rPr>
                <w:i/>
                <w:color w:val="000000"/>
                <w:sz w:val="24"/>
                <w:szCs w:val="24"/>
              </w:rPr>
            </w:pPr>
          </w:p>
          <w:p w:rsidR="00DC44DC" w:rsidRDefault="00DC44DC" w:rsidP="00DC44DC">
            <w:pPr>
              <w:pBdr>
                <w:top w:val="nil"/>
                <w:left w:val="nil"/>
                <w:bottom w:val="nil"/>
                <w:right w:val="nil"/>
                <w:between w:val="nil"/>
              </w:pBdr>
              <w:ind w:right="3"/>
              <w:rPr>
                <w:i/>
                <w:color w:val="000000"/>
                <w:sz w:val="24"/>
                <w:szCs w:val="24"/>
              </w:rPr>
            </w:pPr>
            <w:r>
              <w:rPr>
                <w:i/>
                <w:color w:val="000000"/>
                <w:sz w:val="24"/>
                <w:szCs w:val="24"/>
              </w:rPr>
              <w:t>In the absence of State and local codes, must meet the Model Manufactured Home Installation Standards at 24 CFR.</w:t>
            </w:r>
          </w:p>
          <w:p w:rsidR="00DC44DC" w:rsidRDefault="00DC44DC">
            <w:pPr>
              <w:pBdr>
                <w:top w:val="nil"/>
                <w:left w:val="nil"/>
                <w:bottom w:val="nil"/>
                <w:right w:val="nil"/>
                <w:between w:val="nil"/>
              </w:pBdr>
              <w:ind w:right="3"/>
              <w:jc w:val="center"/>
              <w:rPr>
                <w:i/>
                <w:color w:val="000000"/>
                <w:sz w:val="24"/>
                <w:szCs w:val="24"/>
              </w:rPr>
            </w:pPr>
          </w:p>
        </w:tc>
      </w:tr>
    </w:tbl>
    <w:p w:rsidR="002561CA" w:rsidRDefault="002561CA">
      <w:pPr>
        <w:ind w:left="114"/>
        <w:rPr>
          <w:sz w:val="20"/>
          <w:szCs w:val="20"/>
        </w:rPr>
      </w:pPr>
    </w:p>
    <w:p w:rsidR="002561CA" w:rsidRDefault="002561CA">
      <w:pPr>
        <w:pStyle w:val="Heading3"/>
        <w:spacing w:before="56"/>
        <w:ind w:left="0"/>
        <w:jc w:val="both"/>
      </w:pPr>
    </w:p>
    <w:p w:rsidR="002561CA" w:rsidRDefault="0032459C">
      <w:pPr>
        <w:pStyle w:val="Heading3"/>
        <w:ind w:left="0" w:firstLine="720"/>
      </w:pPr>
      <w:bookmarkStart w:id="156" w:name="_heading=h.3qwpj7n" w:colFirst="0" w:colLast="0"/>
      <w:bookmarkEnd w:id="156"/>
      <w:r>
        <w:t>Inspection Requirement</w:t>
      </w:r>
    </w:p>
    <w:p w:rsidR="002561CA" w:rsidRDefault="0032459C">
      <w:pPr>
        <w:pBdr>
          <w:top w:val="nil"/>
          <w:left w:val="nil"/>
          <w:bottom w:val="nil"/>
          <w:right w:val="nil"/>
          <w:between w:val="nil"/>
        </w:pBdr>
        <w:spacing w:before="2"/>
        <w:ind w:left="720" w:right="334"/>
        <w:jc w:val="both"/>
        <w:rPr>
          <w:color w:val="000000"/>
        </w:rPr>
      </w:pPr>
      <w:r>
        <w:rPr>
          <w:color w:val="000000"/>
        </w:rPr>
        <w:t>Construction documents must be in sufficient detail so that an initial property inspection can be conducted by the PJ or a qualified 3</w:t>
      </w:r>
      <w:r>
        <w:rPr>
          <w:color w:val="000000"/>
          <w:sz w:val="23"/>
          <w:szCs w:val="23"/>
          <w:vertAlign w:val="superscript"/>
        </w:rPr>
        <w:t xml:space="preserve">rd  </w:t>
      </w:r>
      <w:r>
        <w:rPr>
          <w:color w:val="000000"/>
        </w:rPr>
        <w:t>party, as identified in the current implementation procedures which may be obtained from  City staff to identify the deficiencies that must be addressed, and so that progress and final inspections can be conducted by the PJ or the 3</w:t>
      </w:r>
      <w:r>
        <w:rPr>
          <w:color w:val="000000"/>
          <w:sz w:val="23"/>
          <w:szCs w:val="23"/>
          <w:vertAlign w:val="superscript"/>
        </w:rPr>
        <w:t xml:space="preserve">rd </w:t>
      </w:r>
      <w:r>
        <w:rPr>
          <w:color w:val="000000"/>
        </w:rPr>
        <w:t>party to determine that work was done in accordance with work write-ups.</w:t>
      </w:r>
    </w:p>
    <w:p w:rsidR="002561CA" w:rsidRDefault="002561CA">
      <w:pPr>
        <w:pBdr>
          <w:top w:val="nil"/>
          <w:left w:val="nil"/>
          <w:bottom w:val="nil"/>
          <w:right w:val="nil"/>
          <w:between w:val="nil"/>
        </w:pBdr>
        <w:ind w:left="1200" w:right="334"/>
        <w:jc w:val="both"/>
        <w:rPr>
          <w:color w:val="000000"/>
        </w:rPr>
      </w:pPr>
    </w:p>
    <w:p w:rsidR="002561CA" w:rsidRDefault="0032459C">
      <w:pPr>
        <w:pStyle w:val="Heading3"/>
        <w:spacing w:before="56"/>
        <w:ind w:left="0" w:firstLine="720"/>
        <w:jc w:val="both"/>
      </w:pPr>
      <w:bookmarkStart w:id="157" w:name="_heading=h.261ztfg" w:colFirst="0" w:colLast="0"/>
      <w:bookmarkEnd w:id="157"/>
      <w:r>
        <w:t>Broadband Infrastructure</w:t>
      </w:r>
    </w:p>
    <w:p w:rsidR="002561CA" w:rsidRDefault="0032459C">
      <w:pPr>
        <w:ind w:left="720"/>
      </w:pPr>
      <w:r>
        <w:t xml:space="preserve">For new commitments made after January 19, 2017 for a substantial rehabilitation project of a building with more than 4 rental units, any substantial rehabilitation, as defined in 24 CFR 5.100, must provide for installation of broadband infrastructure, as this term is also defined in 24 CFR 5.100, except where the participating jurisdiction determines and, in accordance with § 92.508(a)(3)(iv), documents the determination that: </w:t>
      </w:r>
    </w:p>
    <w:p w:rsidR="002561CA" w:rsidRDefault="002561CA">
      <w:pPr>
        <w:pStyle w:val="Heading3"/>
        <w:spacing w:before="56"/>
        <w:ind w:left="1200"/>
        <w:jc w:val="both"/>
        <w:rPr>
          <w:b w:val="0"/>
          <w:i w:val="0"/>
        </w:rPr>
      </w:pPr>
    </w:p>
    <w:p w:rsidR="002561CA" w:rsidRDefault="0032459C" w:rsidP="00F9077B">
      <w:pPr>
        <w:numPr>
          <w:ilvl w:val="0"/>
          <w:numId w:val="59"/>
        </w:numPr>
        <w:pBdr>
          <w:top w:val="nil"/>
          <w:left w:val="nil"/>
          <w:bottom w:val="nil"/>
          <w:right w:val="nil"/>
          <w:between w:val="nil"/>
        </w:pBdr>
        <w:ind w:left="1440"/>
      </w:pPr>
      <w:r>
        <w:rPr>
          <w:color w:val="000000"/>
        </w:rPr>
        <w:lastRenderedPageBreak/>
        <w:t xml:space="preserve">The location of the substantial rehabilitation makes installation of broadband infrastructure infeasible; </w:t>
      </w:r>
    </w:p>
    <w:p w:rsidR="002561CA" w:rsidRDefault="002561CA">
      <w:pPr>
        <w:ind w:left="1440"/>
      </w:pPr>
    </w:p>
    <w:p w:rsidR="002561CA" w:rsidRDefault="0032459C" w:rsidP="00F9077B">
      <w:pPr>
        <w:numPr>
          <w:ilvl w:val="0"/>
          <w:numId w:val="59"/>
        </w:numPr>
        <w:pBdr>
          <w:top w:val="nil"/>
          <w:left w:val="nil"/>
          <w:bottom w:val="nil"/>
          <w:right w:val="nil"/>
          <w:between w:val="nil"/>
        </w:pBdr>
        <w:ind w:left="1440"/>
      </w:pPr>
      <w:r>
        <w:rPr>
          <w:color w:val="000000"/>
        </w:rPr>
        <w:t xml:space="preserve">The cost of installing broadband infrastructure would result in a fundamental alteration in the nature of its program or activity or in an undue financial burden; or </w:t>
      </w:r>
    </w:p>
    <w:p w:rsidR="002561CA" w:rsidRDefault="002561CA">
      <w:pPr>
        <w:ind w:left="1440"/>
      </w:pPr>
    </w:p>
    <w:p w:rsidR="002561CA" w:rsidRDefault="0032459C" w:rsidP="00F9077B">
      <w:pPr>
        <w:numPr>
          <w:ilvl w:val="0"/>
          <w:numId w:val="59"/>
        </w:numPr>
        <w:pBdr>
          <w:top w:val="nil"/>
          <w:left w:val="nil"/>
          <w:bottom w:val="nil"/>
          <w:right w:val="nil"/>
          <w:between w:val="nil"/>
        </w:pBdr>
        <w:ind w:left="1440"/>
      </w:pPr>
      <w:r>
        <w:rPr>
          <w:color w:val="000000"/>
        </w:rPr>
        <w:t xml:space="preserve">The structure of the housing to be substantially rehabilitated makes installation of broadband infrastructure infeasible. </w:t>
      </w:r>
    </w:p>
    <w:p w:rsidR="002561CA" w:rsidRDefault="002561CA">
      <w:pPr>
        <w:spacing w:before="2"/>
      </w:pPr>
    </w:p>
    <w:p w:rsidR="002561CA" w:rsidRDefault="0032459C">
      <w:pPr>
        <w:pStyle w:val="Heading3"/>
        <w:ind w:left="0" w:firstLine="720"/>
      </w:pPr>
      <w:bookmarkStart w:id="158" w:name="_heading=h.l7a3n9" w:colFirst="0" w:colLast="0"/>
      <w:bookmarkEnd w:id="158"/>
      <w:r>
        <w:t>Rental Housing - Ongoing Property Standards</w:t>
      </w:r>
    </w:p>
    <w:p w:rsidR="002561CA" w:rsidRDefault="0032459C">
      <w:pPr>
        <w:pBdr>
          <w:top w:val="nil"/>
          <w:left w:val="nil"/>
          <w:bottom w:val="nil"/>
          <w:right w:val="nil"/>
          <w:between w:val="nil"/>
        </w:pBdr>
        <w:ind w:left="720" w:right="333"/>
        <w:jc w:val="both"/>
        <w:rPr>
          <w:color w:val="000000"/>
        </w:rPr>
      </w:pPr>
      <w:r>
        <w:rPr>
          <w:color w:val="000000"/>
        </w:rPr>
        <w:t>HOME-assisted rental housing must meet all ongoing property condition standards throughout the HOME affordability period to ensure the housing is maintained as decent, safe, and sanitary housing in good repair.</w:t>
      </w:r>
      <w:r>
        <w:rPr>
          <w:noProof/>
        </w:rPr>
        <mc:AlternateContent>
          <mc:Choice Requires="wpg">
            <w:drawing>
              <wp:anchor distT="0" distB="0" distL="0" distR="0" simplePos="0" relativeHeight="251682816" behindDoc="1" locked="0" layoutInCell="1" hidden="0" allowOverlap="1">
                <wp:simplePos x="0" y="0"/>
                <wp:positionH relativeFrom="column">
                  <wp:posOffset>1333500</wp:posOffset>
                </wp:positionH>
                <wp:positionV relativeFrom="paragraph">
                  <wp:posOffset>685800</wp:posOffset>
                </wp:positionV>
                <wp:extent cx="1270" cy="208915"/>
                <wp:effectExtent l="0" t="0" r="0" b="0"/>
                <wp:wrapNone/>
                <wp:docPr id="964" name="Group 964"/>
                <wp:cNvGraphicFramePr/>
                <a:graphic xmlns:a="http://schemas.openxmlformats.org/drawingml/2006/main">
                  <a:graphicData uri="http://schemas.microsoft.com/office/word/2010/wordprocessingGroup">
                    <wpg:wgp>
                      <wpg:cNvGrpSpPr/>
                      <wpg:grpSpPr>
                        <a:xfrm>
                          <a:off x="0" y="0"/>
                          <a:ext cx="1270" cy="208915"/>
                          <a:chOff x="5340600" y="3675525"/>
                          <a:chExt cx="9550" cy="208950"/>
                        </a:xfrm>
                      </wpg:grpSpPr>
                      <wpg:grpSp>
                        <wpg:cNvPr id="965" name="Group 965"/>
                        <wpg:cNvGrpSpPr/>
                        <wpg:grpSpPr>
                          <a:xfrm>
                            <a:off x="5345365" y="3675543"/>
                            <a:ext cx="1270" cy="208915"/>
                            <a:chOff x="3444" y="1085"/>
                            <a:chExt cx="2" cy="329"/>
                          </a:xfrm>
                        </wpg:grpSpPr>
                        <wps:wsp>
                          <wps:cNvPr id="966" name="Rectangle 966"/>
                          <wps:cNvSpPr/>
                          <wps:spPr>
                            <a:xfrm>
                              <a:off x="3444" y="1085"/>
                              <a:ext cx="0" cy="325"/>
                            </a:xfrm>
                            <a:prstGeom prst="rect">
                              <a:avLst/>
                            </a:prstGeom>
                            <a:noFill/>
                            <a:ln>
                              <a:noFill/>
                            </a:ln>
                          </wps:spPr>
                          <wps:txbx>
                            <w:txbxContent>
                              <w:p w:rsidR="00765D31" w:rsidRDefault="00765D31">
                                <w:pPr>
                                  <w:textDirection w:val="btLr"/>
                                </w:pPr>
                              </w:p>
                            </w:txbxContent>
                          </wps:txbx>
                          <wps:bodyPr spcFirstLastPara="1" wrap="square" lIns="91425" tIns="91425" rIns="91425" bIns="91425" anchor="ctr" anchorCtr="0">
                            <a:noAutofit/>
                          </wps:bodyPr>
                        </wps:wsp>
                        <wps:wsp>
                          <wps:cNvPr id="967" name="Freeform 967"/>
                          <wps:cNvSpPr/>
                          <wps:spPr>
                            <a:xfrm>
                              <a:off x="3444" y="1085"/>
                              <a:ext cx="2" cy="329"/>
                            </a:xfrm>
                            <a:custGeom>
                              <a:avLst/>
                              <a:gdLst/>
                              <a:ahLst/>
                              <a:cxnLst/>
                              <a:rect l="l" t="t" r="r" b="b"/>
                              <a:pathLst>
                                <a:path w="120000" h="329" extrusionOk="0">
                                  <a:moveTo>
                                    <a:pt x="0" y="0"/>
                                  </a:moveTo>
                                  <a:lnTo>
                                    <a:pt x="0" y="329"/>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id="Group 964" o:spid="_x0000_s1156" style="position:absolute;left:0;text-align:left;margin-left:105pt;margin-top:54pt;width:.1pt;height:16.45pt;z-index:-251633664;mso-wrap-distance-left:0;mso-wrap-distance-right:0;mso-position-horizontal-relative:text;mso-position-vertical-relative:text" coordorigin="53406,36755" coordsize="95,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">
                <v:group id="Group 965" o:spid="_x0000_s1157" style="position:absolute;left:53453;top:36755;width:13;height:2089" coordorigin="3444,1085" coordsize="2,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HKFV8UAAADcAAAADwAAAGRycy9kb3ducmV2LnhtbESPQYvCMBSE78L+h/CE&#10;vWnaXRS3GkXEXTyIoC6It0fzbIvNS2liW/+9EQSPw8x8w8wWnSlFQ7UrLCuIhxEI4tTqgjMF/8ff&#10;wQSE88gaS8uk4E4OFvOP3gwTbVveU3PwmQgQdgkqyL2vEildmpNBN7QVcfAutjbog6wzqWtsA9yU&#10;8iuKxtJgwWEhx4pWOaXXw80o+GuxXX7H62Z7vazu5+Nod9rGpNRnv1tOQXjq/Dv8am+0g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yhVfFAAAA3AAA&#10;AA8AAAAAAAAAAAAAAAAAqgIAAGRycy9kb3ducmV2LnhtbFBLBQYAAAAABAAEAPoAAACcAwAAAAA=&#10;">
                  <v:rect id="Rectangle 966" o:spid="_x0000_s1158" style="position:absolute;left:3444;top:1085;width:0;height: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UWC8QA&#10;AADcAAAADwAAAGRycy9kb3ducmV2LnhtbESP0WrCQBRE3wX/YblC33RjkKDRNdSi0PbJxn7Abfaa&#10;Dc3eTbNrTP++Wyj0cZiZM8yuGG0rBup941jBcpGAIK6cbrhW8H45zdcgfEDW2DomBd/kodhPJzvM&#10;tbvzGw1lqEWEsM9RgQmhy6X0lSGLfuE64uhdXW8xRNnXUvd4j3DbyjRJMmmx4bhgsKMnQ9VnebMK&#10;zitH6TH1h7K2GzN+XF5fvjBT6mE2Pm5BBBrDf/iv/awVbLIMfs/EI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1FgvEAAAA3AAAAA8AAAAAAAAAAAAAAAAAmAIAAGRycy9k&#10;b3ducmV2LnhtbFBLBQYAAAAABAAEAPUAAACJAwAAAAA=&#10;" filled="f" stroked="f">
                    <v:textbox inset="2.53958mm,2.53958mm,2.53958mm,2.53958mm">
                      <w:txbxContent>
                        <w:p w:rsidR="00765D31" w:rsidRDefault="00765D31">
                          <w:pPr>
                            <w:textDirection w:val="btLr"/>
                          </w:pPr>
                        </w:p>
                      </w:txbxContent>
                    </v:textbox>
                  </v:rect>
                  <v:shape id="Freeform 967" o:spid="_x0000_s1159" style="position:absolute;left:3444;top:1085;width:2;height:329;visibility:visible;mso-wrap-style:square;v-text-anchor:middle" coordsize="120000,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zzJsMA&#10;AADcAAAADwAAAGRycy9kb3ducmV2LnhtbESPQWsCMRSE7wX/Q3gFbzWrgqlbo4ggWuyl2/b+unnN&#10;Lt28LEnU7b83hUKPw8x8w6w2g+vEhUJsPWuYTgoQxLU3LVsN72/7h0cQMSEb7DyThh+KsFmP7lZY&#10;Gn/lV7pUyYoM4ViihialvpQy1g05jBPfE2fvyweHKctgpQl4zXDXyVlRLKTDlvNCgz3tGqq/q7PT&#10;oE62/1y+HJ7d1FbRfcyDV0ppPb4ftk8gEg3pP/zXPhoNy4WC3zP5CM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zzJsMAAADcAAAADwAAAAAAAAAAAAAAAACYAgAAZHJzL2Rv&#10;d25yZXYueG1sUEsFBgAAAAAEAAQA9QAAAIgDAAAAAA==&#10;" path="m,l,329e" filled="f">
                    <v:path arrowok="t" o:extrusionok="f"/>
                  </v:shape>
                </v:group>
              </v:group>
            </w:pict>
          </mc:Fallback>
        </mc:AlternateContent>
      </w:r>
    </w:p>
    <w:p w:rsidR="002561CA" w:rsidRDefault="002561CA">
      <w:pPr>
        <w:spacing w:before="6"/>
      </w:pPr>
    </w:p>
    <w:tbl>
      <w:tblPr>
        <w:tblStyle w:val="affff5"/>
        <w:tblW w:w="9578" w:type="dxa"/>
        <w:tblInd w:w="119" w:type="dxa"/>
        <w:tblLayout w:type="fixed"/>
        <w:tblLook w:val="0000" w:firstRow="0" w:lastRow="0" w:firstColumn="0" w:lastColumn="0" w:noHBand="0" w:noVBand="0"/>
      </w:tblPr>
      <w:tblGrid>
        <w:gridCol w:w="2098"/>
        <w:gridCol w:w="7480"/>
      </w:tblGrid>
      <w:tr w:rsidR="002561CA">
        <w:trPr>
          <w:trHeight w:val="338"/>
        </w:trPr>
        <w:tc>
          <w:tcPr>
            <w:tcW w:w="2098" w:type="dxa"/>
            <w:tcBorders>
              <w:top w:val="single" w:sz="5" w:space="0" w:color="000000"/>
              <w:left w:val="single" w:sz="5" w:space="0" w:color="000000"/>
              <w:bottom w:val="single" w:sz="5" w:space="0" w:color="000000"/>
              <w:right w:val="nil"/>
            </w:tcBorders>
            <w:shd w:val="clear" w:color="auto" w:fill="365F91"/>
          </w:tcPr>
          <w:p w:rsidR="002561CA" w:rsidRDefault="0032459C">
            <w:pPr>
              <w:pBdr>
                <w:top w:val="nil"/>
                <w:left w:val="nil"/>
                <w:bottom w:val="nil"/>
                <w:right w:val="nil"/>
                <w:between w:val="nil"/>
              </w:pBdr>
              <w:ind w:left="385"/>
              <w:rPr>
                <w:rFonts w:ascii="Cambria" w:eastAsia="Cambria" w:hAnsi="Cambria" w:cs="Cambria"/>
                <w:color w:val="000000"/>
                <w:sz w:val="28"/>
                <w:szCs w:val="28"/>
              </w:rPr>
            </w:pPr>
            <w:r>
              <w:rPr>
                <w:rFonts w:ascii="Cambria" w:eastAsia="Cambria" w:hAnsi="Cambria" w:cs="Cambria"/>
                <w:i/>
                <w:color w:val="FFFFFF"/>
                <w:sz w:val="28"/>
                <w:szCs w:val="28"/>
              </w:rPr>
              <w:t>Table 6.13</w:t>
            </w:r>
          </w:p>
        </w:tc>
        <w:tc>
          <w:tcPr>
            <w:tcW w:w="7480" w:type="dxa"/>
            <w:tcBorders>
              <w:top w:val="single" w:sz="5" w:space="0" w:color="000000"/>
              <w:left w:val="nil"/>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487"/>
              <w:rPr>
                <w:rFonts w:ascii="Cambria" w:eastAsia="Cambria" w:hAnsi="Cambria" w:cs="Cambria"/>
                <w:color w:val="000000"/>
                <w:sz w:val="28"/>
                <w:szCs w:val="28"/>
              </w:rPr>
            </w:pPr>
            <w:r>
              <w:rPr>
                <w:rFonts w:ascii="Cambria" w:eastAsia="Cambria" w:hAnsi="Cambria" w:cs="Cambria"/>
                <w:b/>
                <w:i/>
                <w:color w:val="FFFFFF"/>
                <w:sz w:val="28"/>
                <w:szCs w:val="28"/>
              </w:rPr>
              <w:t>On-going Property Condition Standards [92.251(f)]</w:t>
            </w:r>
          </w:p>
        </w:tc>
      </w:tr>
      <w:tr w:rsidR="002561CA">
        <w:trPr>
          <w:trHeight w:val="302"/>
        </w:trPr>
        <w:tc>
          <w:tcPr>
            <w:tcW w:w="9578" w:type="dxa"/>
            <w:gridSpan w:val="2"/>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2250"/>
              <w:rPr>
                <w:color w:val="000000"/>
                <w:sz w:val="24"/>
                <w:szCs w:val="24"/>
              </w:rPr>
            </w:pPr>
            <w:r>
              <w:rPr>
                <w:i/>
                <w:color w:val="000000"/>
                <w:sz w:val="24"/>
                <w:szCs w:val="24"/>
              </w:rPr>
              <w:t>State and local codes, ordinances, and requirements</w:t>
            </w:r>
          </w:p>
        </w:tc>
      </w:tr>
      <w:tr w:rsidR="002561CA">
        <w:trPr>
          <w:trHeight w:val="547"/>
        </w:trPr>
        <w:tc>
          <w:tcPr>
            <w:tcW w:w="9578"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347" w:right="149" w:hanging="1200"/>
              <w:rPr>
                <w:color w:val="000000"/>
              </w:rPr>
            </w:pPr>
            <w:r>
              <w:rPr>
                <w:color w:val="000000"/>
              </w:rPr>
              <w:t>Must comply with all applicable State and local codes, ordinances, and requirements, including Uniform Physical Condition Standards (UPCS) inspectable areas as prescribed by HUD.</w:t>
            </w:r>
          </w:p>
        </w:tc>
      </w:tr>
      <w:tr w:rsidR="002561CA">
        <w:trPr>
          <w:trHeight w:val="302"/>
        </w:trPr>
        <w:tc>
          <w:tcPr>
            <w:tcW w:w="9578" w:type="dxa"/>
            <w:gridSpan w:val="2"/>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jc w:val="center"/>
              <w:rPr>
                <w:color w:val="000000"/>
                <w:sz w:val="24"/>
                <w:szCs w:val="24"/>
              </w:rPr>
            </w:pPr>
            <w:r>
              <w:rPr>
                <w:i/>
                <w:color w:val="000000"/>
                <w:sz w:val="24"/>
                <w:szCs w:val="24"/>
              </w:rPr>
              <w:t>Health and Safety</w:t>
            </w:r>
          </w:p>
        </w:tc>
      </w:tr>
      <w:tr w:rsidR="002561CA">
        <w:trPr>
          <w:trHeight w:val="278"/>
        </w:trPr>
        <w:tc>
          <w:tcPr>
            <w:tcW w:w="9578"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2783"/>
              <w:rPr>
                <w:color w:val="000000"/>
              </w:rPr>
            </w:pPr>
            <w:r>
              <w:rPr>
                <w:color w:val="000000"/>
              </w:rPr>
              <w:t>Must be free of all health and safety defects.</w:t>
            </w:r>
          </w:p>
        </w:tc>
      </w:tr>
      <w:tr w:rsidR="002561CA">
        <w:trPr>
          <w:trHeight w:val="548"/>
        </w:trPr>
        <w:tc>
          <w:tcPr>
            <w:tcW w:w="9578"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right="1"/>
              <w:jc w:val="center"/>
              <w:rPr>
                <w:color w:val="000000"/>
              </w:rPr>
            </w:pPr>
            <w:r>
              <w:rPr>
                <w:color w:val="000000"/>
              </w:rPr>
              <w:t>Must immediately address life-threatening deficiencies as described in the Combined Funders’ HOME</w:t>
            </w:r>
          </w:p>
          <w:p w:rsidR="002561CA" w:rsidRDefault="0032459C">
            <w:pPr>
              <w:pBdr>
                <w:top w:val="nil"/>
                <w:left w:val="nil"/>
                <w:bottom w:val="nil"/>
                <w:right w:val="nil"/>
                <w:between w:val="nil"/>
              </w:pBdr>
              <w:jc w:val="center"/>
              <w:rPr>
                <w:color w:val="000000"/>
              </w:rPr>
            </w:pPr>
            <w:r>
              <w:rPr>
                <w:color w:val="000000"/>
              </w:rPr>
              <w:t>Hazardous Site Inspection Deficiencies List.</w:t>
            </w:r>
          </w:p>
        </w:tc>
      </w:tr>
      <w:tr w:rsidR="002561CA">
        <w:trPr>
          <w:trHeight w:val="302"/>
        </w:trPr>
        <w:tc>
          <w:tcPr>
            <w:tcW w:w="9578" w:type="dxa"/>
            <w:gridSpan w:val="2"/>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right="4"/>
              <w:jc w:val="center"/>
              <w:rPr>
                <w:color w:val="000000"/>
                <w:sz w:val="24"/>
                <w:szCs w:val="24"/>
              </w:rPr>
            </w:pPr>
            <w:r>
              <w:rPr>
                <w:i/>
                <w:color w:val="000000"/>
                <w:sz w:val="24"/>
                <w:szCs w:val="24"/>
              </w:rPr>
              <w:t>Lead-Based Paint</w:t>
            </w:r>
          </w:p>
        </w:tc>
      </w:tr>
      <w:tr w:rsidR="002561CA">
        <w:trPr>
          <w:trHeight w:val="281"/>
        </w:trPr>
        <w:tc>
          <w:tcPr>
            <w:tcW w:w="9578"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894"/>
              <w:rPr>
                <w:color w:val="000000"/>
              </w:rPr>
            </w:pPr>
            <w:r>
              <w:rPr>
                <w:color w:val="000000"/>
              </w:rPr>
              <w:t>Must meet the lead-based paint requirements at 24 CFR part 35.</w:t>
            </w:r>
          </w:p>
        </w:tc>
      </w:tr>
    </w:tbl>
    <w:p w:rsidR="002561CA" w:rsidRDefault="002561CA">
      <w:pPr>
        <w:spacing w:before="7"/>
        <w:rPr>
          <w:sz w:val="16"/>
          <w:szCs w:val="16"/>
        </w:rPr>
      </w:pPr>
    </w:p>
    <w:p w:rsidR="002561CA" w:rsidRDefault="0032459C">
      <w:pPr>
        <w:ind w:firstLine="720"/>
        <w:rPr>
          <w:b/>
          <w:i/>
        </w:rPr>
      </w:pPr>
      <w:r>
        <w:rPr>
          <w:b/>
          <w:i/>
        </w:rPr>
        <w:t>Inspection Requirement</w:t>
      </w:r>
    </w:p>
    <w:p w:rsidR="002561CA" w:rsidRDefault="0032459C">
      <w:pPr>
        <w:pBdr>
          <w:top w:val="nil"/>
          <w:left w:val="nil"/>
          <w:bottom w:val="nil"/>
          <w:right w:val="nil"/>
          <w:between w:val="nil"/>
        </w:pBdr>
        <w:ind w:left="720" w:right="332"/>
        <w:jc w:val="both"/>
        <w:rPr>
          <w:color w:val="000000"/>
        </w:rPr>
      </w:pPr>
      <w:r>
        <w:rPr>
          <w:color w:val="000000"/>
        </w:rPr>
        <w:t>Owners of rental properties will be required to provide an Annual Owner’s Certification as to the continued operations of the housing in compliance with the HOME requirements and established local standards. In addition, the PJ must conduct ongoing property inspections, in accordance with § 92.504(d). HOME properties will be inspected utilizing the Uniform Physical Condition Standards (UPCS), or other such standard acceptable to the City. At least 20% of the HOME units will be inspected for compliance with these standards; however, 100% of units will be inspected for projects with one-to-four HOME assisted units.</w:t>
      </w:r>
    </w:p>
    <w:p w:rsidR="002561CA" w:rsidRDefault="002561CA">
      <w:pPr>
        <w:spacing w:before="11"/>
        <w:rPr>
          <w:sz w:val="21"/>
          <w:szCs w:val="21"/>
        </w:rPr>
      </w:pPr>
    </w:p>
    <w:p w:rsidR="002561CA" w:rsidRDefault="0032459C">
      <w:pPr>
        <w:pBdr>
          <w:top w:val="nil"/>
          <w:left w:val="nil"/>
          <w:bottom w:val="nil"/>
          <w:right w:val="nil"/>
          <w:between w:val="nil"/>
        </w:pBdr>
        <w:ind w:left="720" w:right="331"/>
        <w:jc w:val="both"/>
        <w:rPr>
          <w:color w:val="000000"/>
        </w:rPr>
      </w:pPr>
      <w:r>
        <w:rPr>
          <w:color w:val="000000"/>
        </w:rPr>
        <w:t>City of Chattanooga will perform an inspection within 12 months of project completion and every three (3) years thereafter (until the affordability period ends). More frequent inspections may occur based on risk assessment.</w:t>
      </w:r>
    </w:p>
    <w:p w:rsidR="002561CA" w:rsidRDefault="002561CA"/>
    <w:p w:rsidR="002561CA" w:rsidRDefault="0032459C">
      <w:pPr>
        <w:pStyle w:val="Heading3"/>
        <w:ind w:left="0" w:firstLine="720"/>
      </w:pPr>
      <w:bookmarkStart w:id="159" w:name="_heading=h.356xmb2" w:colFirst="0" w:colLast="0"/>
      <w:bookmarkEnd w:id="159"/>
      <w:r>
        <w:t>Correction of Deficiencies</w:t>
      </w:r>
    </w:p>
    <w:p w:rsidR="002561CA" w:rsidRDefault="0032459C">
      <w:pPr>
        <w:pBdr>
          <w:top w:val="nil"/>
          <w:left w:val="nil"/>
          <w:bottom w:val="nil"/>
          <w:right w:val="nil"/>
          <w:between w:val="nil"/>
        </w:pBdr>
        <w:ind w:left="720" w:right="334"/>
        <w:jc w:val="both"/>
        <w:rPr>
          <w:color w:val="000000"/>
        </w:rPr>
      </w:pPr>
      <w:r>
        <w:rPr>
          <w:color w:val="000000"/>
        </w:rPr>
        <w:t>If the City identifies deficiencies, the City must conduct a follow-up inspection within 12 months to ensure the deficiencies have been corrected. However, for certain non-hazardous deficiencies, a third party, may document (i.e., through a paid invoice for work order) that the deficiency has been corrected.</w:t>
      </w:r>
    </w:p>
    <w:p w:rsidR="002561CA" w:rsidRDefault="002561CA">
      <w:pPr>
        <w:spacing w:before="6"/>
        <w:ind w:left="720"/>
        <w:rPr>
          <w:sz w:val="12"/>
          <w:szCs w:val="12"/>
        </w:rPr>
      </w:pPr>
    </w:p>
    <w:p w:rsidR="002561CA" w:rsidRDefault="0032459C">
      <w:pPr>
        <w:pBdr>
          <w:top w:val="nil"/>
          <w:left w:val="nil"/>
          <w:bottom w:val="nil"/>
          <w:right w:val="nil"/>
          <w:between w:val="nil"/>
        </w:pBdr>
        <w:spacing w:before="56"/>
        <w:ind w:left="720" w:right="121"/>
        <w:rPr>
          <w:color w:val="000000"/>
        </w:rPr>
      </w:pPr>
      <w:r>
        <w:rPr>
          <w:color w:val="000000"/>
        </w:rPr>
        <w:t>Any deficiencies affecting health and safety must be corrected immediately. The PJ has adopted a more frequent inspection schedule for properties that have such deficiencies.</w:t>
      </w:r>
    </w:p>
    <w:p w:rsidR="002561CA" w:rsidRDefault="002561CA">
      <w:pPr>
        <w:spacing w:before="11"/>
        <w:rPr>
          <w:sz w:val="21"/>
          <w:szCs w:val="21"/>
        </w:rPr>
      </w:pPr>
    </w:p>
    <w:p w:rsidR="002561CA" w:rsidRDefault="0032459C">
      <w:pPr>
        <w:pStyle w:val="Heading2"/>
        <w:ind w:left="0" w:firstLine="0"/>
        <w:rPr>
          <w:sz w:val="28"/>
          <w:szCs w:val="28"/>
        </w:rPr>
      </w:pPr>
      <w:bookmarkStart w:id="160" w:name="_heading=h.1kc7wiv" w:colFirst="0" w:colLast="0"/>
      <w:bookmarkEnd w:id="160"/>
      <w:r>
        <w:rPr>
          <w:sz w:val="28"/>
          <w:szCs w:val="28"/>
        </w:rPr>
        <w:lastRenderedPageBreak/>
        <w:t>Project Underwriting and Subsidy Layering</w:t>
      </w:r>
    </w:p>
    <w:p w:rsidR="002561CA" w:rsidRDefault="002561CA">
      <w:pPr>
        <w:spacing w:before="10"/>
        <w:rPr>
          <w:rFonts w:ascii="Cambria" w:eastAsia="Cambria" w:hAnsi="Cambria" w:cs="Cambria"/>
          <w:b/>
        </w:rPr>
      </w:pPr>
    </w:p>
    <w:p w:rsidR="002561CA" w:rsidRDefault="0032459C">
      <w:pPr>
        <w:pBdr>
          <w:top w:val="nil"/>
          <w:left w:val="nil"/>
          <w:bottom w:val="nil"/>
          <w:right w:val="nil"/>
          <w:between w:val="nil"/>
        </w:pBdr>
        <w:ind w:right="113"/>
        <w:jc w:val="both"/>
        <w:rPr>
          <w:color w:val="000000"/>
        </w:rPr>
      </w:pPr>
      <w:r>
        <w:rPr>
          <w:color w:val="000000"/>
        </w:rPr>
        <w:t xml:space="preserve">The PJ will evaluate the project, according to its established underwriting and subsidy layering requirements, to determine financial viability before making a funding commitment for funds for new construction or rehabilitation. Refer also to </w:t>
      </w:r>
      <w:hyperlink w:anchor="_heading=h.2dvym10">
        <w:r>
          <w:rPr>
            <w:color w:val="0000FF"/>
            <w:u w:val="single"/>
          </w:rPr>
          <w:t>General Requirements</w:t>
        </w:r>
      </w:hyperlink>
      <w:r>
        <w:rPr>
          <w:color w:val="000000"/>
        </w:rPr>
        <w:t xml:space="preserve">: </w:t>
      </w:r>
      <w:hyperlink w:anchor="_heading=h.qsh70q">
        <w:r>
          <w:rPr>
            <w:color w:val="0000FF"/>
            <w:u w:val="single"/>
          </w:rPr>
          <w:t>Project Underwriting and</w:t>
        </w:r>
      </w:hyperlink>
      <w:r>
        <w:rPr>
          <w:color w:val="0000FF"/>
        </w:rPr>
        <w:t xml:space="preserve"> </w:t>
      </w:r>
      <w:hyperlink w:anchor="_heading=h.qsh70q">
        <w:r>
          <w:rPr>
            <w:color w:val="0000FF"/>
          </w:rPr>
          <w:t xml:space="preserve"> </w:t>
        </w:r>
      </w:hyperlink>
      <w:hyperlink w:anchor="_heading=h.qsh70q">
        <w:r>
          <w:rPr>
            <w:color w:val="0000FF"/>
            <w:u w:val="single"/>
          </w:rPr>
          <w:t>Subsidy Layering</w:t>
        </w:r>
      </w:hyperlink>
      <w:hyperlink w:anchor="_heading=h.qsh70q">
        <w:r>
          <w:rPr>
            <w:color w:val="000000"/>
          </w:rPr>
          <w:t>.</w:t>
        </w:r>
      </w:hyperlink>
    </w:p>
    <w:p w:rsidR="002561CA" w:rsidRDefault="002561CA">
      <w:pPr>
        <w:spacing w:before="5"/>
        <w:rPr>
          <w:sz w:val="17"/>
          <w:szCs w:val="17"/>
        </w:rPr>
      </w:pPr>
    </w:p>
    <w:p w:rsidR="002561CA" w:rsidRDefault="0032459C">
      <w:pPr>
        <w:ind w:right="114"/>
        <w:jc w:val="both"/>
      </w:pPr>
      <w:r>
        <w:rPr>
          <w:b/>
        </w:rPr>
        <w:t xml:space="preserve">In addition, for multi-family rental housing projects of 26 more total units, </w:t>
      </w:r>
      <w:r>
        <w:t>the PJ must determine that all work will be performed in the rehabilitation of the housing and the long-term physical needs of the project through a capital needs assessment of the project.</w:t>
      </w:r>
    </w:p>
    <w:p w:rsidR="002561CA" w:rsidRDefault="002561CA"/>
    <w:p w:rsidR="002561CA" w:rsidRDefault="0032459C">
      <w:pPr>
        <w:pStyle w:val="Heading2"/>
        <w:ind w:left="0" w:firstLine="0"/>
        <w:rPr>
          <w:sz w:val="28"/>
          <w:szCs w:val="28"/>
        </w:rPr>
      </w:pPr>
      <w:bookmarkStart w:id="161" w:name="_heading=h.44bvf6o" w:colFirst="0" w:colLast="0"/>
      <w:bookmarkEnd w:id="161"/>
      <w:r>
        <w:rPr>
          <w:sz w:val="28"/>
          <w:szCs w:val="28"/>
        </w:rPr>
        <w:t>Methods of Assistance</w:t>
      </w:r>
    </w:p>
    <w:p w:rsidR="002561CA" w:rsidRDefault="002561CA">
      <w:pPr>
        <w:spacing w:before="10"/>
        <w:rPr>
          <w:rFonts w:ascii="Cambria" w:eastAsia="Cambria" w:hAnsi="Cambria" w:cs="Cambria"/>
          <w:b/>
        </w:rPr>
      </w:pPr>
    </w:p>
    <w:p w:rsidR="002561CA" w:rsidRDefault="0032459C">
      <w:pPr>
        <w:pStyle w:val="Heading3"/>
        <w:ind w:left="0" w:firstLine="720"/>
      </w:pPr>
      <w:bookmarkStart w:id="162" w:name="_heading=h.2jh5peh" w:colFirst="0" w:colLast="0"/>
      <w:bookmarkEnd w:id="162"/>
      <w:r>
        <w:t>Eligible Forms of Subsidy and Subsidy Limits</w:t>
      </w:r>
    </w:p>
    <w:p w:rsidR="002561CA" w:rsidRDefault="0032459C">
      <w:pPr>
        <w:pBdr>
          <w:top w:val="nil"/>
          <w:left w:val="nil"/>
          <w:bottom w:val="nil"/>
          <w:right w:val="nil"/>
          <w:between w:val="nil"/>
        </w:pBdr>
        <w:ind w:left="720" w:right="113"/>
        <w:jc w:val="both"/>
        <w:rPr>
          <w:color w:val="000000"/>
        </w:rPr>
      </w:pPr>
      <w:r>
        <w:rPr>
          <w:color w:val="000000"/>
        </w:rPr>
        <w:t xml:space="preserve">The Eligible Forms of Subsidy and Subsidy Limits established in </w:t>
      </w:r>
      <w:hyperlink w:anchor="_heading=h.2dvym10">
        <w:r>
          <w:rPr>
            <w:color w:val="0000FF"/>
            <w:u w:val="single"/>
          </w:rPr>
          <w:t>General  Requirements</w:t>
        </w:r>
      </w:hyperlink>
      <w:r>
        <w:rPr>
          <w:color w:val="000000"/>
        </w:rPr>
        <w:t xml:space="preserve">: </w:t>
      </w:r>
      <w:hyperlink w:anchor="_heading=h.2p2csry">
        <w:r>
          <w:rPr>
            <w:color w:val="0000FF"/>
          </w:rPr>
          <w:t xml:space="preserve"> </w:t>
        </w:r>
      </w:hyperlink>
      <w:hyperlink w:anchor="_heading=h.2p2csry">
        <w:r>
          <w:rPr>
            <w:color w:val="0000FF"/>
            <w:u w:val="single"/>
          </w:rPr>
          <w:t xml:space="preserve">Methods of Assistance </w:t>
        </w:r>
      </w:hyperlink>
      <w:r>
        <w:rPr>
          <w:color w:val="000000"/>
        </w:rPr>
        <w:t>apply here. The City will provide gap financing in the form of a loans or grants to affordable housing projects, with terms determined by the City in its underwriting review of the project.</w:t>
      </w:r>
    </w:p>
    <w:p w:rsidR="002561CA" w:rsidRDefault="002561CA">
      <w:pPr>
        <w:spacing w:before="10"/>
        <w:rPr>
          <w:sz w:val="21"/>
          <w:szCs w:val="21"/>
        </w:rPr>
      </w:pPr>
    </w:p>
    <w:p w:rsidR="002561CA" w:rsidRDefault="0032459C">
      <w:pPr>
        <w:pStyle w:val="Heading3"/>
        <w:ind w:left="0" w:firstLine="720"/>
      </w:pPr>
      <w:bookmarkStart w:id="163" w:name="_heading=h.ymfzma" w:colFirst="0" w:colLast="0"/>
      <w:bookmarkEnd w:id="163"/>
      <w:r>
        <w:t>Home and Low-Income Housing Tax Credits</w:t>
      </w:r>
    </w:p>
    <w:p w:rsidR="002561CA" w:rsidRDefault="0032459C">
      <w:pPr>
        <w:pBdr>
          <w:top w:val="nil"/>
          <w:left w:val="nil"/>
          <w:bottom w:val="nil"/>
          <w:right w:val="nil"/>
          <w:between w:val="nil"/>
        </w:pBdr>
        <w:ind w:left="720" w:right="113"/>
        <w:jc w:val="both"/>
        <w:rPr>
          <w:color w:val="000000"/>
        </w:rPr>
      </w:pPr>
      <w:r>
        <w:rPr>
          <w:color w:val="000000"/>
        </w:rPr>
        <w:t>HOME funds may be used with low-income housing tax credits (LIHTCs). Where HOME and LITHTC regulations vary, generally, the more restrictive regulation applies.</w:t>
      </w:r>
    </w:p>
    <w:p w:rsidR="002561CA" w:rsidRDefault="002561CA">
      <w:pPr>
        <w:spacing w:before="1"/>
      </w:pPr>
    </w:p>
    <w:p w:rsidR="002561CA" w:rsidRDefault="0032459C">
      <w:pPr>
        <w:pStyle w:val="Heading3"/>
        <w:ind w:left="0" w:firstLine="720"/>
      </w:pPr>
      <w:bookmarkStart w:id="164" w:name="_heading=h.3im3ia3" w:colFirst="0" w:colLast="0"/>
      <w:bookmarkEnd w:id="164"/>
      <w:r>
        <w:t>Projects Containing both HOME and Non-HOME Units</w:t>
      </w:r>
    </w:p>
    <w:p w:rsidR="002561CA" w:rsidRDefault="0032459C">
      <w:pPr>
        <w:pBdr>
          <w:top w:val="nil"/>
          <w:left w:val="nil"/>
          <w:bottom w:val="nil"/>
          <w:right w:val="nil"/>
          <w:between w:val="nil"/>
        </w:pBdr>
        <w:ind w:left="720" w:right="113"/>
        <w:jc w:val="both"/>
        <w:rPr>
          <w:color w:val="000000"/>
        </w:rPr>
      </w:pPr>
      <w:r>
        <w:rPr>
          <w:color w:val="000000"/>
        </w:rPr>
        <w:t>When HOME funds are used to fund rental housing projects with multiple units, the HOME funds should reflect the proportional allocation of development costs to the HOME-Assisted units.</w:t>
      </w:r>
    </w:p>
    <w:p w:rsidR="002561CA" w:rsidRDefault="002561CA">
      <w:pPr>
        <w:spacing w:before="10"/>
        <w:ind w:left="720"/>
        <w:rPr>
          <w:sz w:val="21"/>
          <w:szCs w:val="21"/>
        </w:rPr>
      </w:pPr>
      <w:bookmarkStart w:id="165" w:name="_heading=h.1xrdshw" w:colFirst="0" w:colLast="0"/>
      <w:bookmarkEnd w:id="165"/>
    </w:p>
    <w:p w:rsidR="002561CA" w:rsidRDefault="0032459C">
      <w:pPr>
        <w:pBdr>
          <w:top w:val="nil"/>
          <w:left w:val="nil"/>
          <w:bottom w:val="nil"/>
          <w:right w:val="nil"/>
          <w:between w:val="nil"/>
        </w:pBdr>
        <w:ind w:left="720" w:right="112"/>
        <w:jc w:val="both"/>
        <w:rPr>
          <w:color w:val="000000"/>
        </w:rPr>
      </w:pPr>
      <w:r>
        <w:rPr>
          <w:color w:val="000000"/>
        </w:rPr>
        <w:t>When a project contains HOME and non-HOME units, the owner, developer, or sponsor of the rental housing may designate, at the time of project commitment, whether the units are “fixed” or “floating.” This designation must be contained in the written agreement between the City and the owner, and the HOME units must be identified no later than the time of initial occupancy of the unit. Regardless of the designation, the number of HOME-assisted units must be the number determined by the City.</w:t>
      </w:r>
      <w:r>
        <w:rPr>
          <w:noProof/>
        </w:rPr>
        <mc:AlternateContent>
          <mc:Choice Requires="wpg">
            <w:drawing>
              <wp:anchor distT="0" distB="0" distL="0" distR="0" simplePos="0" relativeHeight="251683840" behindDoc="1" locked="0" layoutInCell="1" hidden="0" allowOverlap="1">
                <wp:simplePos x="0" y="0"/>
                <wp:positionH relativeFrom="column">
                  <wp:posOffset>1308100</wp:posOffset>
                </wp:positionH>
                <wp:positionV relativeFrom="paragraph">
                  <wp:posOffset>1193800</wp:posOffset>
                </wp:positionV>
                <wp:extent cx="1270" cy="208915"/>
                <wp:effectExtent l="0" t="0" r="0" b="0"/>
                <wp:wrapNone/>
                <wp:docPr id="968" name="Group 968"/>
                <wp:cNvGraphicFramePr/>
                <a:graphic xmlns:a="http://schemas.openxmlformats.org/drawingml/2006/main">
                  <a:graphicData uri="http://schemas.microsoft.com/office/word/2010/wordprocessingGroup">
                    <wpg:wgp>
                      <wpg:cNvGrpSpPr/>
                      <wpg:grpSpPr>
                        <a:xfrm>
                          <a:off x="0" y="0"/>
                          <a:ext cx="1270" cy="208915"/>
                          <a:chOff x="5340600" y="3675525"/>
                          <a:chExt cx="9550" cy="208950"/>
                        </a:xfrm>
                      </wpg:grpSpPr>
                      <wpg:grpSp>
                        <wpg:cNvPr id="969" name="Group 969"/>
                        <wpg:cNvGrpSpPr/>
                        <wpg:grpSpPr>
                          <a:xfrm>
                            <a:off x="5345365" y="3675543"/>
                            <a:ext cx="1270" cy="208915"/>
                            <a:chOff x="3413" y="1892"/>
                            <a:chExt cx="2" cy="329"/>
                          </a:xfrm>
                        </wpg:grpSpPr>
                        <wps:wsp>
                          <wps:cNvPr id="970" name="Rectangle 970"/>
                          <wps:cNvSpPr/>
                          <wps:spPr>
                            <a:xfrm>
                              <a:off x="3413" y="1892"/>
                              <a:ext cx="0" cy="325"/>
                            </a:xfrm>
                            <a:prstGeom prst="rect">
                              <a:avLst/>
                            </a:prstGeom>
                            <a:noFill/>
                            <a:ln>
                              <a:noFill/>
                            </a:ln>
                          </wps:spPr>
                          <wps:txbx>
                            <w:txbxContent>
                              <w:p w:rsidR="00765D31" w:rsidRDefault="00765D31">
                                <w:pPr>
                                  <w:textDirection w:val="btLr"/>
                                </w:pPr>
                              </w:p>
                            </w:txbxContent>
                          </wps:txbx>
                          <wps:bodyPr spcFirstLastPara="1" wrap="square" lIns="91425" tIns="91425" rIns="91425" bIns="91425" anchor="ctr" anchorCtr="0">
                            <a:noAutofit/>
                          </wps:bodyPr>
                        </wps:wsp>
                        <wps:wsp>
                          <wps:cNvPr id="971" name="Freeform 971"/>
                          <wps:cNvSpPr/>
                          <wps:spPr>
                            <a:xfrm>
                              <a:off x="3413" y="1892"/>
                              <a:ext cx="2" cy="329"/>
                            </a:xfrm>
                            <a:custGeom>
                              <a:avLst/>
                              <a:gdLst/>
                              <a:ahLst/>
                              <a:cxnLst/>
                              <a:rect l="l" t="t" r="r" b="b"/>
                              <a:pathLst>
                                <a:path w="120000" h="329" extrusionOk="0">
                                  <a:moveTo>
                                    <a:pt x="0" y="0"/>
                                  </a:moveTo>
                                  <a:lnTo>
                                    <a:pt x="0" y="329"/>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id="Group 968" o:spid="_x0000_s1160" style="position:absolute;left:0;text-align:left;margin-left:103pt;margin-top:94pt;width:.1pt;height:16.45pt;z-index:-251632640;mso-wrap-distance-left:0;mso-wrap-distance-right:0;mso-position-horizontal-relative:text;mso-position-vertical-relative:text" coordorigin="53406,36755" coordsize="95,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">
                <v:group id="Group 969" o:spid="_x0000_s1161" style="position:absolute;left:53453;top:36755;width:13;height:2089" coordorigin="3413,1892" coordsize="2,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PUsYAAADcAAAADwAAAGRycy9kb3ducmV2LnhtbESPQWvCQBSE7wX/w/KE&#10;3uomlkpN3YQgWnqQQlWQ3h7ZZxKSfRuyaxL/fbdQ6HGYmW+YTTaZVgzUu9qygngRgSAurK65VHA+&#10;7Z9eQTiPrLG1TAru5CBLZw8bTLQd+YuGoy9FgLBLUEHlfZdI6YqKDLqF7YiDd7W9QR9kX0rd4xjg&#10;ppXLKFpJgzWHhQo72lZUNMebUfA+4pg/x7vh0Fy39+/Ty+flEJNSj/MpfwPhafL/4b/2h1awXq3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P49SxgAAANwA&#10;AAAPAAAAAAAAAAAAAAAAAKoCAABkcnMvZG93bnJldi54bWxQSwUGAAAAAAQABAD6AAAAnQMAAAAA&#10;">
                  <v:rect id="Rectangle 970" o:spid="_x0000_s1162" style="position:absolute;left:3413;top:1892;width:0;height: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m9OcEA&#10;AADcAAAADwAAAGRycy9kb3ducmV2LnhtbERPS27CMBDdV+IO1lTqrnEaVRQCBlEEErCCwAGGeBpH&#10;jcdpbCDcHi+Qunx6/+m8t424Uudrxwo+khQEcel0zZWC03H9PgLhA7LGxjEpuJOH+WzwMsVcuxsf&#10;6FqESsQQ9jkqMCG0uZS+NGTRJ64ljtyP6yyGCLtK6g5vMdw2MkvTobRYc2ww2NLSUPlbXKyC/aej&#10;bJX576KyY9Ofj7vtHw6VenvtFxMQgfrwL366N1rB+CvOj2fiEZC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JvTnBAAAA3AAAAA8AAAAAAAAAAAAAAAAAmAIAAGRycy9kb3du&#10;cmV2LnhtbFBLBQYAAAAABAAEAPUAAACGAwAAAAA=&#10;" filled="f" stroked="f">
                    <v:textbox inset="2.53958mm,2.53958mm,2.53958mm,2.53958mm">
                      <w:txbxContent>
                        <w:p w:rsidR="00765D31" w:rsidRDefault="00765D31">
                          <w:pPr>
                            <w:textDirection w:val="btLr"/>
                          </w:pPr>
                        </w:p>
                      </w:txbxContent>
                    </v:textbox>
                  </v:rect>
                  <v:shape id="Freeform 971" o:spid="_x0000_s1163" style="position:absolute;left:3413;top:1892;width:2;height:329;visibility:visible;mso-wrap-style:square;v-text-anchor:middle" coordsize="120000,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BYFMQA&#10;AADcAAAADwAAAGRycy9kb3ducmV2LnhtbESPQUsDMRSE74L/ITyhN5vdFozdNi0iFBW9dG3vr5vX&#10;7NLNy5LEdv33RhA8DjPzDbPajK4XFwqx86yhnBYgiBtvOrYa9p/b+0cQMSEb7D2Thm+KsFnf3qyw&#10;Mv7KO7rUyYoM4VihhjaloZIyNi05jFM/EGfv5IPDlGWw0gS8Zrjr5awoHqTDjvNCiwM9t9Sc6y+n&#10;Qb3b4bj4eHlzpa2jO8yDV0ppPbkbn5YgEo3pP/zXfjUaFqqE3zP5CM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QWBTEAAAA3AAAAA8AAAAAAAAAAAAAAAAAmAIAAGRycy9k&#10;b3ducmV2LnhtbFBLBQYAAAAABAAEAPUAAACJAwAAAAA=&#10;" path="m,l,329e" filled="f">
                    <v:path arrowok="t" o:extrusionok="f"/>
                  </v:shape>
                </v:group>
              </v:group>
            </w:pict>
          </mc:Fallback>
        </mc:AlternateContent>
      </w:r>
    </w:p>
    <w:p w:rsidR="002561CA" w:rsidRDefault="002561CA">
      <w:pPr>
        <w:spacing w:before="7"/>
      </w:pPr>
    </w:p>
    <w:tbl>
      <w:tblPr>
        <w:tblStyle w:val="affff6"/>
        <w:tblW w:w="9352" w:type="dxa"/>
        <w:tblInd w:w="99" w:type="dxa"/>
        <w:tblLayout w:type="fixed"/>
        <w:tblLook w:val="0000" w:firstRow="0" w:lastRow="0" w:firstColumn="0" w:lastColumn="0" w:noHBand="0" w:noVBand="0"/>
      </w:tblPr>
      <w:tblGrid>
        <w:gridCol w:w="3645"/>
        <w:gridCol w:w="5707"/>
      </w:tblGrid>
      <w:tr w:rsidR="002561CA">
        <w:trPr>
          <w:trHeight w:val="338"/>
        </w:trPr>
        <w:tc>
          <w:tcPr>
            <w:tcW w:w="3645" w:type="dxa"/>
            <w:tcBorders>
              <w:top w:val="single" w:sz="5" w:space="0" w:color="000000"/>
              <w:left w:val="single" w:sz="5" w:space="0" w:color="000000"/>
              <w:bottom w:val="single" w:sz="5" w:space="0" w:color="000000"/>
              <w:right w:val="nil"/>
            </w:tcBorders>
            <w:shd w:val="clear" w:color="auto" w:fill="365F91"/>
          </w:tcPr>
          <w:p w:rsidR="002561CA" w:rsidRDefault="0032459C">
            <w:pPr>
              <w:pBdr>
                <w:top w:val="nil"/>
                <w:left w:val="nil"/>
                <w:bottom w:val="nil"/>
                <w:right w:val="nil"/>
                <w:between w:val="nil"/>
              </w:pBdr>
              <w:tabs>
                <w:tab w:val="left" w:pos="3246"/>
              </w:tabs>
              <w:ind w:left="368" w:right="-120"/>
              <w:rPr>
                <w:rFonts w:ascii="Cambria" w:eastAsia="Cambria" w:hAnsi="Cambria" w:cs="Cambria"/>
                <w:color w:val="000000"/>
                <w:sz w:val="28"/>
                <w:szCs w:val="28"/>
              </w:rPr>
            </w:pPr>
            <w:r>
              <w:rPr>
                <w:rFonts w:ascii="Cambria" w:eastAsia="Cambria" w:hAnsi="Cambria" w:cs="Cambria"/>
                <w:i/>
                <w:color w:val="FFFFFF"/>
                <w:sz w:val="28"/>
                <w:szCs w:val="28"/>
              </w:rPr>
              <w:t>Table 6.14</w:t>
            </w:r>
            <w:r>
              <w:rPr>
                <w:rFonts w:ascii="Cambria" w:eastAsia="Cambria" w:hAnsi="Cambria" w:cs="Cambria"/>
                <w:i/>
                <w:color w:val="FFFFFF"/>
                <w:sz w:val="28"/>
                <w:szCs w:val="28"/>
              </w:rPr>
              <w:tab/>
            </w:r>
            <w:r>
              <w:rPr>
                <w:rFonts w:ascii="Cambria" w:eastAsia="Cambria" w:hAnsi="Cambria" w:cs="Cambria"/>
                <w:b/>
                <w:i/>
                <w:color w:val="FFFFFF"/>
                <w:sz w:val="28"/>
                <w:szCs w:val="28"/>
              </w:rPr>
              <w:t>Fixe</w:t>
            </w:r>
          </w:p>
        </w:tc>
        <w:tc>
          <w:tcPr>
            <w:tcW w:w="5707" w:type="dxa"/>
            <w:tcBorders>
              <w:top w:val="single" w:sz="5" w:space="0" w:color="000000"/>
              <w:left w:val="nil"/>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118"/>
              <w:rPr>
                <w:rFonts w:ascii="Cambria" w:eastAsia="Cambria" w:hAnsi="Cambria" w:cs="Cambria"/>
                <w:color w:val="000000"/>
                <w:sz w:val="28"/>
                <w:szCs w:val="28"/>
              </w:rPr>
            </w:pPr>
            <w:r>
              <w:rPr>
                <w:rFonts w:ascii="Cambria" w:eastAsia="Cambria" w:hAnsi="Cambria" w:cs="Cambria"/>
                <w:b/>
                <w:i/>
                <w:color w:val="FFFFFF"/>
                <w:sz w:val="28"/>
                <w:szCs w:val="28"/>
              </w:rPr>
              <w:t>d versus Floating Units [92.252(j)]</w:t>
            </w:r>
          </w:p>
        </w:tc>
      </w:tr>
      <w:tr w:rsidR="002561CA">
        <w:trPr>
          <w:trHeight w:val="278"/>
        </w:trPr>
        <w:tc>
          <w:tcPr>
            <w:tcW w:w="3645" w:type="dxa"/>
            <w:tcBorders>
              <w:top w:val="single" w:sz="5" w:space="0" w:color="000000"/>
              <w:left w:val="single" w:sz="5" w:space="0" w:color="000000"/>
              <w:bottom w:val="single" w:sz="5" w:space="0" w:color="000000"/>
              <w:right w:val="nil"/>
            </w:tcBorders>
            <w:shd w:val="clear" w:color="auto" w:fill="DBE4F0"/>
          </w:tcPr>
          <w:p w:rsidR="002561CA" w:rsidRDefault="0032459C">
            <w:pPr>
              <w:pBdr>
                <w:top w:val="nil"/>
                <w:left w:val="nil"/>
                <w:bottom w:val="nil"/>
                <w:right w:val="nil"/>
                <w:between w:val="nil"/>
              </w:pBdr>
              <w:ind w:left="2086"/>
              <w:rPr>
                <w:color w:val="000000"/>
              </w:rPr>
            </w:pPr>
            <w:r>
              <w:rPr>
                <w:b/>
                <w:color w:val="000000"/>
              </w:rPr>
              <w:t>Fixed</w:t>
            </w:r>
          </w:p>
        </w:tc>
        <w:tc>
          <w:tcPr>
            <w:tcW w:w="5707" w:type="dxa"/>
            <w:tcBorders>
              <w:top w:val="single" w:sz="5" w:space="0" w:color="000000"/>
              <w:left w:val="nil"/>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1032"/>
              <w:jc w:val="center"/>
              <w:rPr>
                <w:color w:val="000000"/>
              </w:rPr>
            </w:pPr>
            <w:r>
              <w:rPr>
                <w:b/>
                <w:color w:val="000000"/>
              </w:rPr>
              <w:t>Floating</w:t>
            </w:r>
          </w:p>
        </w:tc>
      </w:tr>
      <w:tr w:rsidR="002561CA">
        <w:trPr>
          <w:trHeight w:val="1620"/>
        </w:trPr>
        <w:tc>
          <w:tcPr>
            <w:tcW w:w="3645" w:type="dxa"/>
            <w:tcBorders>
              <w:top w:val="single" w:sz="5" w:space="0" w:color="000000"/>
              <w:left w:val="single" w:sz="5" w:space="0" w:color="000000"/>
              <w:bottom w:val="single" w:sz="5" w:space="0" w:color="000000"/>
              <w:right w:val="nil"/>
            </w:tcBorders>
          </w:tcPr>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sz w:val="21"/>
                <w:szCs w:val="21"/>
              </w:rPr>
            </w:pPr>
          </w:p>
          <w:p w:rsidR="002561CA" w:rsidRDefault="0032459C">
            <w:r>
              <w:t>Units designated as HOME remain the same throughout the period of affordability.</w:t>
            </w:r>
          </w:p>
        </w:tc>
        <w:tc>
          <w:tcPr>
            <w:tcW w:w="5707" w:type="dxa"/>
            <w:tcBorders>
              <w:top w:val="single" w:sz="5" w:space="0" w:color="000000"/>
              <w:left w:val="nil"/>
              <w:bottom w:val="single" w:sz="5" w:space="0" w:color="000000"/>
              <w:right w:val="single" w:sz="5" w:space="0" w:color="000000"/>
            </w:tcBorders>
          </w:tcPr>
          <w:p w:rsidR="002561CA" w:rsidRDefault="0032459C">
            <w:pPr>
              <w:pBdr>
                <w:top w:val="nil"/>
                <w:left w:val="nil"/>
                <w:bottom w:val="nil"/>
                <w:right w:val="nil"/>
                <w:between w:val="nil"/>
              </w:pBdr>
              <w:ind w:left="1136" w:right="230"/>
              <w:rPr>
                <w:color w:val="000000"/>
              </w:rPr>
            </w:pPr>
            <w:r>
              <w:rPr>
                <w:color w:val="000000"/>
              </w:rPr>
              <w:t>Units designated as HOME change over time but must remain comparable to the non-assisted</w:t>
            </w:r>
          </w:p>
          <w:p w:rsidR="002561CA" w:rsidRDefault="0032459C">
            <w:pPr>
              <w:pBdr>
                <w:top w:val="nil"/>
                <w:left w:val="nil"/>
                <w:bottom w:val="nil"/>
                <w:right w:val="nil"/>
                <w:between w:val="nil"/>
              </w:pBdr>
              <w:tabs>
                <w:tab w:val="left" w:pos="1136"/>
              </w:tabs>
              <w:ind w:left="1136" w:right="523" w:hanging="1133"/>
              <w:rPr>
                <w:color w:val="000000"/>
              </w:rPr>
            </w:pPr>
            <w:r>
              <w:rPr>
                <w:color w:val="000000"/>
              </w:rPr>
              <w:tab/>
              <w:t>units over the affordability period in terms of size, features, and number of bedrooms. The total number of HOME-assisted units must remain constant.</w:t>
            </w:r>
          </w:p>
        </w:tc>
      </w:tr>
    </w:tbl>
    <w:p w:rsidR="002561CA" w:rsidRDefault="002561CA">
      <w:pPr>
        <w:spacing w:before="2"/>
        <w:rPr>
          <w:sz w:val="12"/>
          <w:szCs w:val="12"/>
        </w:rPr>
      </w:pPr>
    </w:p>
    <w:p w:rsidR="002561CA" w:rsidRDefault="0032459C">
      <w:pPr>
        <w:pStyle w:val="Heading2"/>
        <w:ind w:left="0" w:firstLine="0"/>
        <w:rPr>
          <w:sz w:val="28"/>
          <w:szCs w:val="28"/>
        </w:rPr>
      </w:pPr>
      <w:bookmarkStart w:id="166" w:name="_heading=h.4hr1b5p" w:colFirst="0" w:colLast="0"/>
      <w:bookmarkEnd w:id="166"/>
      <w:r>
        <w:rPr>
          <w:sz w:val="28"/>
          <w:szCs w:val="28"/>
        </w:rPr>
        <w:t>Minimum Long-Term Affordability Period</w:t>
      </w:r>
    </w:p>
    <w:p w:rsidR="002561CA" w:rsidRDefault="002561CA">
      <w:pPr>
        <w:spacing w:before="8"/>
        <w:rPr>
          <w:rFonts w:ascii="Cambria" w:eastAsia="Cambria" w:hAnsi="Cambria" w:cs="Cambria"/>
          <w:b/>
        </w:rPr>
      </w:pPr>
    </w:p>
    <w:p w:rsidR="002561CA" w:rsidRDefault="0032459C">
      <w:pPr>
        <w:pBdr>
          <w:top w:val="nil"/>
          <w:left w:val="nil"/>
          <w:bottom w:val="nil"/>
          <w:right w:val="nil"/>
          <w:between w:val="nil"/>
        </w:pBdr>
        <w:ind w:right="333"/>
        <w:jc w:val="both"/>
        <w:rPr>
          <w:color w:val="000000"/>
        </w:rPr>
      </w:pPr>
      <w:r>
        <w:rPr>
          <w:color w:val="000000"/>
        </w:rPr>
        <w:t xml:space="preserve">Funding agreements will define the term of affordability. The HOME requirements described in this Rental Housing section apply throughout the period of affordability. The affordability requirements apply without regard to the term of any loan or mortgage or the transfer of ownership. Refer to the </w:t>
      </w:r>
      <w:hyperlink w:anchor="_heading=h.2dvym10">
        <w:r>
          <w:rPr>
            <w:color w:val="0000FF"/>
            <w:u w:val="single"/>
          </w:rPr>
          <w:t xml:space="preserve">General </w:t>
        </w:r>
        <w:r>
          <w:rPr>
            <w:color w:val="0000FF"/>
            <w:u w:val="single"/>
          </w:rPr>
          <w:lastRenderedPageBreak/>
          <w:t>Requirements</w:t>
        </w:r>
      </w:hyperlink>
      <w:r>
        <w:rPr>
          <w:color w:val="000000"/>
        </w:rPr>
        <w:t xml:space="preserve">: </w:t>
      </w:r>
      <w:hyperlink w:anchor="_heading=h.3o7alnk">
        <w:r>
          <w:rPr>
            <w:color w:val="0000FF"/>
            <w:u w:val="single"/>
          </w:rPr>
          <w:t>Minimum Long-Term Affordability Period</w:t>
        </w:r>
      </w:hyperlink>
      <w:r>
        <w:rPr>
          <w:color w:val="000000"/>
        </w:rPr>
        <w:t>.</w:t>
      </w:r>
    </w:p>
    <w:p w:rsidR="002561CA" w:rsidRDefault="002561CA">
      <w:pPr>
        <w:pBdr>
          <w:top w:val="nil"/>
          <w:left w:val="nil"/>
          <w:bottom w:val="nil"/>
          <w:right w:val="nil"/>
          <w:between w:val="nil"/>
        </w:pBdr>
        <w:ind w:left="820" w:right="333"/>
        <w:jc w:val="both"/>
        <w:rPr>
          <w:color w:val="000000"/>
        </w:rPr>
      </w:pPr>
    </w:p>
    <w:p w:rsidR="002561CA" w:rsidRDefault="0032459C">
      <w:r>
        <w:t xml:space="preserve">The City will utilize deed restrictions, covenants running with the land, use restrictions, or other HUD approved mechanisms to ensure compliance with the period of affordability. </w:t>
      </w:r>
    </w:p>
    <w:p w:rsidR="002561CA" w:rsidRDefault="002561CA">
      <w:pPr>
        <w:rPr>
          <w:sz w:val="17"/>
          <w:szCs w:val="17"/>
        </w:rPr>
      </w:pPr>
    </w:p>
    <w:p w:rsidR="002561CA" w:rsidRDefault="0032459C">
      <w:r>
        <w:t>The City requires an affordability period for rental housing projects beyond the minimum HOME affordability period so that the total affordability period is 40 years (i.e., HOME compliance</w:t>
      </w:r>
    </w:p>
    <w:p w:rsidR="002561CA" w:rsidRDefault="0032459C">
      <w:r>
        <w:t>+ City Compliance = 40 years). The City is currently reviewing this policy and will consider input on whether it should maintain a 40-year City affordability period for rental housing projects or should reduce the term of the City affordability period for these types of projects in the future. The current 40-year policy remains in effect until such time as it may be revised.</w:t>
      </w:r>
      <w:r>
        <w:rPr>
          <w:noProof/>
        </w:rPr>
        <mc:AlternateContent>
          <mc:Choice Requires="wpg">
            <w:drawing>
              <wp:anchor distT="0" distB="0" distL="0" distR="0" simplePos="0" relativeHeight="251684864" behindDoc="1" locked="0" layoutInCell="1" hidden="0" allowOverlap="1">
                <wp:simplePos x="0" y="0"/>
                <wp:positionH relativeFrom="column">
                  <wp:posOffset>4991100</wp:posOffset>
                </wp:positionH>
                <wp:positionV relativeFrom="paragraph">
                  <wp:posOffset>1066800</wp:posOffset>
                </wp:positionV>
                <wp:extent cx="942340" cy="683260"/>
                <wp:effectExtent l="0" t="0" r="0" b="0"/>
                <wp:wrapNone/>
                <wp:docPr id="972" name="Group 972"/>
                <wp:cNvGraphicFramePr/>
                <a:graphic xmlns:a="http://schemas.openxmlformats.org/drawingml/2006/main">
                  <a:graphicData uri="http://schemas.microsoft.com/office/word/2010/wordprocessingGroup">
                    <wpg:wgp>
                      <wpg:cNvGrpSpPr/>
                      <wpg:grpSpPr>
                        <a:xfrm>
                          <a:off x="0" y="0"/>
                          <a:ext cx="942340" cy="683260"/>
                          <a:chOff x="4874825" y="3438350"/>
                          <a:chExt cx="941725" cy="682650"/>
                        </a:xfrm>
                      </wpg:grpSpPr>
                      <wpg:grpSp>
                        <wpg:cNvPr id="973" name="Group 973"/>
                        <wpg:cNvGrpSpPr/>
                        <wpg:grpSpPr>
                          <a:xfrm>
                            <a:off x="4874830" y="3438370"/>
                            <a:ext cx="942340" cy="682625"/>
                            <a:chOff x="9206" y="1691"/>
                            <a:chExt cx="1484" cy="1075"/>
                          </a:xfrm>
                        </wpg:grpSpPr>
                        <wps:wsp>
                          <wps:cNvPr id="974" name="Rectangle 974"/>
                          <wps:cNvSpPr/>
                          <wps:spPr>
                            <a:xfrm>
                              <a:off x="9206" y="1691"/>
                              <a:ext cx="1475" cy="1075"/>
                            </a:xfrm>
                            <a:prstGeom prst="rect">
                              <a:avLst/>
                            </a:prstGeom>
                            <a:noFill/>
                            <a:ln>
                              <a:noFill/>
                            </a:ln>
                          </wps:spPr>
                          <wps:txbx>
                            <w:txbxContent>
                              <w:p w:rsidR="00765D31" w:rsidRDefault="00765D31">
                                <w:pPr>
                                  <w:textDirection w:val="btLr"/>
                                </w:pPr>
                              </w:p>
                            </w:txbxContent>
                          </wps:txbx>
                          <wps:bodyPr spcFirstLastPara="1" wrap="square" lIns="91425" tIns="91425" rIns="91425" bIns="91425" anchor="ctr" anchorCtr="0">
                            <a:noAutofit/>
                          </wps:bodyPr>
                        </wps:wsp>
                        <wps:wsp>
                          <wps:cNvPr id="975" name="Freeform 975"/>
                          <wps:cNvSpPr/>
                          <wps:spPr>
                            <a:xfrm>
                              <a:off x="9206" y="1691"/>
                              <a:ext cx="1484" cy="269"/>
                            </a:xfrm>
                            <a:custGeom>
                              <a:avLst/>
                              <a:gdLst/>
                              <a:ahLst/>
                              <a:cxnLst/>
                              <a:rect l="l" t="t" r="r" b="b"/>
                              <a:pathLst>
                                <a:path w="1484" h="269" extrusionOk="0">
                                  <a:moveTo>
                                    <a:pt x="0" y="269"/>
                                  </a:moveTo>
                                  <a:lnTo>
                                    <a:pt x="1483" y="269"/>
                                  </a:lnTo>
                                  <a:lnTo>
                                    <a:pt x="1483" y="0"/>
                                  </a:lnTo>
                                  <a:lnTo>
                                    <a:pt x="0" y="0"/>
                                  </a:lnTo>
                                  <a:lnTo>
                                    <a:pt x="0" y="269"/>
                                  </a:lnTo>
                                  <a:close/>
                                </a:path>
                              </a:pathLst>
                            </a:custGeom>
                            <a:solidFill>
                              <a:srgbClr val="DBE4F0"/>
                            </a:solidFill>
                            <a:ln>
                              <a:noFill/>
                            </a:ln>
                          </wps:spPr>
                          <wps:bodyPr spcFirstLastPara="1" wrap="square" lIns="91425" tIns="91425" rIns="91425" bIns="91425" anchor="ctr" anchorCtr="0">
                            <a:noAutofit/>
                          </wps:bodyPr>
                        </wps:wsp>
                        <wps:wsp>
                          <wps:cNvPr id="976" name="Freeform 976"/>
                          <wps:cNvSpPr/>
                          <wps:spPr>
                            <a:xfrm>
                              <a:off x="9206" y="1960"/>
                              <a:ext cx="1484" cy="269"/>
                            </a:xfrm>
                            <a:custGeom>
                              <a:avLst/>
                              <a:gdLst/>
                              <a:ahLst/>
                              <a:cxnLst/>
                              <a:rect l="l" t="t" r="r" b="b"/>
                              <a:pathLst>
                                <a:path w="1484" h="269" extrusionOk="0">
                                  <a:moveTo>
                                    <a:pt x="0" y="268"/>
                                  </a:moveTo>
                                  <a:lnTo>
                                    <a:pt x="1483" y="268"/>
                                  </a:lnTo>
                                  <a:lnTo>
                                    <a:pt x="1483" y="0"/>
                                  </a:lnTo>
                                  <a:lnTo>
                                    <a:pt x="0" y="0"/>
                                  </a:lnTo>
                                  <a:lnTo>
                                    <a:pt x="0" y="268"/>
                                  </a:lnTo>
                                  <a:close/>
                                </a:path>
                              </a:pathLst>
                            </a:custGeom>
                            <a:solidFill>
                              <a:srgbClr val="DBE4F0"/>
                            </a:solidFill>
                            <a:ln>
                              <a:noFill/>
                            </a:ln>
                          </wps:spPr>
                          <wps:bodyPr spcFirstLastPara="1" wrap="square" lIns="91425" tIns="91425" rIns="91425" bIns="91425" anchor="ctr" anchorCtr="0">
                            <a:noAutofit/>
                          </wps:bodyPr>
                        </wps:wsp>
                        <wps:wsp>
                          <wps:cNvPr id="977" name="Freeform 977"/>
                          <wps:cNvSpPr/>
                          <wps:spPr>
                            <a:xfrm>
                              <a:off x="9206" y="2228"/>
                              <a:ext cx="1484" cy="269"/>
                            </a:xfrm>
                            <a:custGeom>
                              <a:avLst/>
                              <a:gdLst/>
                              <a:ahLst/>
                              <a:cxnLst/>
                              <a:rect l="l" t="t" r="r" b="b"/>
                              <a:pathLst>
                                <a:path w="1484" h="269" extrusionOk="0">
                                  <a:moveTo>
                                    <a:pt x="0" y="269"/>
                                  </a:moveTo>
                                  <a:lnTo>
                                    <a:pt x="1483" y="269"/>
                                  </a:lnTo>
                                  <a:lnTo>
                                    <a:pt x="1483" y="0"/>
                                  </a:lnTo>
                                  <a:lnTo>
                                    <a:pt x="0" y="0"/>
                                  </a:lnTo>
                                  <a:lnTo>
                                    <a:pt x="0" y="269"/>
                                  </a:lnTo>
                                  <a:close/>
                                </a:path>
                              </a:pathLst>
                            </a:custGeom>
                            <a:solidFill>
                              <a:srgbClr val="DBE4F0"/>
                            </a:solidFill>
                            <a:ln>
                              <a:noFill/>
                            </a:ln>
                          </wps:spPr>
                          <wps:bodyPr spcFirstLastPara="1" wrap="square" lIns="91425" tIns="91425" rIns="91425" bIns="91425" anchor="ctr" anchorCtr="0">
                            <a:noAutofit/>
                          </wps:bodyPr>
                        </wps:wsp>
                        <wps:wsp>
                          <wps:cNvPr id="978" name="Freeform 978"/>
                          <wps:cNvSpPr/>
                          <wps:spPr>
                            <a:xfrm>
                              <a:off x="9206" y="2497"/>
                              <a:ext cx="1484" cy="269"/>
                            </a:xfrm>
                            <a:custGeom>
                              <a:avLst/>
                              <a:gdLst/>
                              <a:ahLst/>
                              <a:cxnLst/>
                              <a:rect l="l" t="t" r="r" b="b"/>
                              <a:pathLst>
                                <a:path w="1484" h="269" extrusionOk="0">
                                  <a:moveTo>
                                    <a:pt x="0" y="269"/>
                                  </a:moveTo>
                                  <a:lnTo>
                                    <a:pt x="1483" y="269"/>
                                  </a:lnTo>
                                  <a:lnTo>
                                    <a:pt x="1483" y="0"/>
                                  </a:lnTo>
                                  <a:lnTo>
                                    <a:pt x="0" y="0"/>
                                  </a:lnTo>
                                  <a:lnTo>
                                    <a:pt x="0" y="269"/>
                                  </a:lnTo>
                                  <a:close/>
                                </a:path>
                              </a:pathLst>
                            </a:custGeom>
                            <a:solidFill>
                              <a:srgbClr val="DBE4F0"/>
                            </a:solidFill>
                            <a:ln>
                              <a:noFill/>
                            </a:ln>
                          </wps:spPr>
                          <wps:bodyPr spcFirstLastPara="1" wrap="square" lIns="91425" tIns="91425" rIns="91425" bIns="91425" anchor="ctr" anchorCtr="0">
                            <a:noAutofit/>
                          </wps:bodyPr>
                        </wps:wsp>
                      </wpg:grpSp>
                    </wpg:wgp>
                  </a:graphicData>
                </a:graphic>
              </wp:anchor>
            </w:drawing>
          </mc:Choice>
          <mc:Fallback>
            <w:pict>
              <v:group id="Group 972" o:spid="_x0000_s1164" style="position:absolute;margin-left:393pt;margin-top:84pt;width:74.2pt;height:53.8pt;z-index:-251631616;mso-wrap-distance-left:0;mso-wrap-distance-right:0;mso-position-horizontal-relative:text;mso-position-vertical-relative:text" coordorigin="48748,34383" coordsize="9417,6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">
                <v:group id="Group 973" o:spid="_x0000_s1165" style="position:absolute;left:48748;top:34383;width:9423;height:6826" coordorigin="9206,1691" coordsize="1484,1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Q4uZcUAAADcAAAADwAAAGRycy9kb3ducmV2LnhtbESPQWvCQBSE7wX/w/IE&#10;b7qJYrXRVURUPEihWii9PbLPJJh9G7JrEv+9WxB6HGbmG2a57kwpGqpdYVlBPIpAEKdWF5wp+L7s&#10;h3MQziNrLC2Tggc5WK96b0tMtG35i5qzz0SAsEtQQe59lUjp0pwMupGtiIN3tbVBH2SdSV1jG+Cm&#10;lOMoepcGCw4LOVa0zSm9ne9GwaHFdjOJd83pdt0+fi/Tz59TTEoN+t1mAcJT5//Dr/ZRK/iYTe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UOLmXFAAAA3AAA&#10;AA8AAAAAAAAAAAAAAAAAqgIAAGRycy9kb3ducmV2LnhtbFBLBQYAAAAABAAEAPoAAACcAwAAAAA=&#10;">
                  <v:rect id="Rectangle 974" o:spid="_x0000_s1166" style="position:absolute;left:9206;top:1691;width:1475;height:10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7OsQA&#10;AADcAAAADwAAAGRycy9kb3ducmV2LnhtbESPzW7CMBCE70h9B2sr9QZOI8RPwKBStVLLCQIPsMRL&#10;HBGvQ+xCeHtcCYnjaGa+0cyXna3FhVpfOVbwPkhAEBdOV1wq2O+++xMQPiBrrB2Tght5WC5eenPM&#10;tLvyli55KEWEsM9QgQmhyaT0hSGLfuAa4ugdXWsxRNmWUrd4jXBbyzRJRtJixXHBYEOfhopT/mcV&#10;bIaO0q/Ur/LSTk132K1/zzhS6u21+5iBCNSFZ/jR/tEKpuMh/J+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yuzrEAAAA3AAAAA8AAAAAAAAAAAAAAAAAmAIAAGRycy9k&#10;b3ducmV2LnhtbFBLBQYAAAAABAAEAPUAAACJAwAAAAA=&#10;" filled="f" stroked="f">
                    <v:textbox inset="2.53958mm,2.53958mm,2.53958mm,2.53958mm">
                      <w:txbxContent>
                        <w:p w:rsidR="00765D31" w:rsidRDefault="00765D31">
                          <w:pPr>
                            <w:textDirection w:val="btLr"/>
                          </w:pPr>
                        </w:p>
                      </w:txbxContent>
                    </v:textbox>
                  </v:rect>
                  <v:shape id="Freeform 975" o:spid="_x0000_s1167" style="position:absolute;left:9206;top:1691;width:1484;height:269;visibility:visible;mso-wrap-style:square;v-text-anchor:middle" coordsize="148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fZ/cUA&#10;AADcAAAADwAAAGRycy9kb3ducmV2LnhtbESPQWsCMRSE74X+h/AK3mq2SltdjVIFQZAKVUGPz83r&#10;ZunmZUmiu/33piD0OMzMN8x03tlaXMmHyrGCl34GgrhwuuJSwWG/eh6BCBFZY+2YFPxSgPns8WGK&#10;uXYtf9F1F0uRIBxyVGBibHIpQ2HIYui7hjh5385bjEn6UmqPbYLbWg6y7E1arDgtGGxoaaj42V2s&#10;gqpcbob6dDSfi/F279rmvNgar1TvqfuYgIjUxf/wvb3WCsbvr/B3Jh0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9n9xQAAANwAAAAPAAAAAAAAAAAAAAAAAJgCAABkcnMv&#10;ZG93bnJldi54bWxQSwUGAAAAAAQABAD1AAAAigMAAAAA&#10;" path="m,269r1483,l1483,,,,,269xe" fillcolor="#dbe4f0" stroked="f">
                    <v:path arrowok="t" o:extrusionok="f"/>
                  </v:shape>
                  <v:shape id="Freeform 976" o:spid="_x0000_s1168" style="position:absolute;left:9206;top:1960;width:1484;height:269;visibility:visible;mso-wrap-style:square;v-text-anchor:middle" coordsize="148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VHisUA&#10;AADcAAAADwAAAGRycy9kb3ducmV2LnhtbESP3WoCMRSE7wu+QzgF72q2FayuRlGhIJQK/oBeHjfH&#10;zeLmZEmiu337plDo5TAz3zCzRWdr8SAfKscKXgcZCOLC6YpLBcfDx8sYRIjIGmvHpOCbAizmvacZ&#10;5tq1vKPHPpYiQTjkqMDE2ORShsKQxTBwDXHyrs5bjEn6UmqPbYLbWr5l2UharDgtGGxobai47e9W&#10;QVWuP4f6fDJfq8n24Nrmstoar1T/uVtOQUTq4n/4r73RCibvI/g9k46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hUeKxQAAANwAAAAPAAAAAAAAAAAAAAAAAJgCAABkcnMv&#10;ZG93bnJldi54bWxQSwUGAAAAAAQABAD1AAAAigMAAAAA&#10;" path="m,268r1483,l1483,,,,,268xe" fillcolor="#dbe4f0" stroked="f">
                    <v:path arrowok="t" o:extrusionok="f"/>
                  </v:shape>
                  <v:shape id="Freeform 977" o:spid="_x0000_s1169" style="position:absolute;left:9206;top:2228;width:1484;height:269;visibility:visible;mso-wrap-style:square;v-text-anchor:middle" coordsize="148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niEcUA&#10;AADcAAAADwAAAGRycy9kb3ducmV2LnhtbESP3WoCMRSE7wt9h3AK3tVsK1RdjVKFQqEo+AN6edwc&#10;N4ubkyVJ3fXtjVDo5TAz3zDTeWdrcSUfKscK3voZCOLC6YpLBfvd1+sIRIjIGmvHpOBGAeaz56cp&#10;5tq1vKHrNpYiQTjkqMDE2ORShsKQxdB3DXHyzs5bjEn6UmqPbYLbWr5n2Ye0WHFaMNjQ0lBx2f5a&#10;BVW5/Bno48GsFuP1zrXNabE2XqneS/c5ARGpi//hv/a3VjAeDuFxJh0B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yeIRxQAAANwAAAAPAAAAAAAAAAAAAAAAAJgCAABkcnMv&#10;ZG93bnJldi54bWxQSwUGAAAAAAQABAD1AAAAigMAAAAA&#10;" path="m,269r1483,l1483,,,,,269xe" fillcolor="#dbe4f0" stroked="f">
                    <v:path arrowok="t" o:extrusionok="f"/>
                  </v:shape>
                  <v:shape id="Freeform 978" o:spid="_x0000_s1170" style="position:absolute;left:9206;top:2497;width:1484;height:269;visibility:visible;mso-wrap-style:square;v-text-anchor:middle" coordsize="148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Z2Y8MA&#10;AADcAAAADwAAAGRycy9kb3ducmV2LnhtbERPyWrDMBC9F/oPYgq5JXITyOJaDk0gUAgJZIH2OLWm&#10;lqk1MpIau39fHQI9Pt5erAfbihv50DhW8DzJQBBXTjdcK7heduMliBCRNbaOScEvBViXjw8F5tr1&#10;fKLbOdYihXDIUYGJsculDJUhi2HiOuLEfTlvMSboa6k99inctnKaZXNpseHUYLCjraHq+/xjFTT1&#10;dj/TH+/msFkdL67vPjdH45UaPQ2vLyAiDfFffHe/aQWrRVqbzqQjI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Z2Y8MAAADcAAAADwAAAAAAAAAAAAAAAACYAgAAZHJzL2Rv&#10;d25yZXYueG1sUEsFBgAAAAAEAAQA9QAAAIgDAAAAAA==&#10;" path="m,269r1483,l1483,,,,,269xe" fillcolor="#dbe4f0" stroked="f">
                    <v:path arrowok="t" o:extrusionok="f"/>
                  </v:shape>
                </v:group>
              </v:group>
            </w:pict>
          </mc:Fallback>
        </mc:AlternateContent>
      </w:r>
    </w:p>
    <w:p w:rsidR="002561CA" w:rsidRDefault="002561CA">
      <w:pPr>
        <w:rPr>
          <w:b/>
        </w:rPr>
      </w:pPr>
    </w:p>
    <w:tbl>
      <w:tblPr>
        <w:tblStyle w:val="affff7"/>
        <w:tblW w:w="9352" w:type="dxa"/>
        <w:tblInd w:w="99" w:type="dxa"/>
        <w:tblLayout w:type="fixed"/>
        <w:tblLook w:val="0000" w:firstRow="0" w:lastRow="0" w:firstColumn="0" w:lastColumn="0" w:noHBand="0" w:noVBand="0"/>
      </w:tblPr>
      <w:tblGrid>
        <w:gridCol w:w="1728"/>
        <w:gridCol w:w="1729"/>
        <w:gridCol w:w="2141"/>
        <w:gridCol w:w="2054"/>
        <w:gridCol w:w="1700"/>
      </w:tblGrid>
      <w:tr w:rsidR="002561CA">
        <w:trPr>
          <w:trHeight w:val="338"/>
        </w:trPr>
        <w:tc>
          <w:tcPr>
            <w:tcW w:w="1728" w:type="dxa"/>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248"/>
              <w:rPr>
                <w:rFonts w:ascii="Cambria" w:eastAsia="Cambria" w:hAnsi="Cambria" w:cs="Cambria"/>
                <w:color w:val="000000"/>
                <w:sz w:val="28"/>
                <w:szCs w:val="28"/>
              </w:rPr>
            </w:pPr>
            <w:r>
              <w:rPr>
                <w:rFonts w:ascii="Cambria" w:eastAsia="Cambria" w:hAnsi="Cambria" w:cs="Cambria"/>
                <w:i/>
                <w:color w:val="FFFFFF"/>
                <w:sz w:val="28"/>
                <w:szCs w:val="28"/>
              </w:rPr>
              <w:t>Table 6.15</w:t>
            </w:r>
          </w:p>
        </w:tc>
        <w:tc>
          <w:tcPr>
            <w:tcW w:w="7624" w:type="dxa"/>
            <w:gridSpan w:val="4"/>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445"/>
              <w:rPr>
                <w:rFonts w:ascii="Cambria" w:eastAsia="Cambria" w:hAnsi="Cambria" w:cs="Cambria"/>
                <w:color w:val="000000"/>
                <w:sz w:val="28"/>
                <w:szCs w:val="28"/>
              </w:rPr>
            </w:pPr>
            <w:r>
              <w:rPr>
                <w:rFonts w:ascii="Cambria" w:eastAsia="Cambria" w:hAnsi="Cambria" w:cs="Cambria"/>
                <w:b/>
                <w:i/>
                <w:color w:val="FFFFFF"/>
                <w:sz w:val="28"/>
                <w:szCs w:val="28"/>
              </w:rPr>
              <w:t>HOME Affordability and Program Compliance Periods</w:t>
            </w:r>
          </w:p>
        </w:tc>
      </w:tr>
      <w:tr w:rsidR="002561CA" w:rsidTr="00F76FED">
        <w:trPr>
          <w:trHeight w:val="1085"/>
        </w:trPr>
        <w:tc>
          <w:tcPr>
            <w:tcW w:w="3457" w:type="dxa"/>
            <w:gridSpan w:val="2"/>
            <w:tcBorders>
              <w:top w:val="single" w:sz="5" w:space="0" w:color="000000"/>
              <w:left w:val="single" w:sz="5" w:space="0" w:color="000000"/>
              <w:bottom w:val="single" w:sz="6" w:space="0" w:color="000000"/>
              <w:right w:val="single" w:sz="5" w:space="0" w:color="000000"/>
            </w:tcBorders>
            <w:shd w:val="clear" w:color="auto" w:fill="DBE4F0"/>
          </w:tcPr>
          <w:p w:rsidR="002561CA" w:rsidRDefault="002561CA">
            <w:pPr>
              <w:pBdr>
                <w:top w:val="nil"/>
                <w:left w:val="nil"/>
                <w:bottom w:val="nil"/>
                <w:right w:val="nil"/>
                <w:between w:val="nil"/>
              </w:pBdr>
              <w:spacing w:before="11"/>
              <w:rPr>
                <w:b/>
                <w:color w:val="000000"/>
                <w:sz w:val="32"/>
                <w:szCs w:val="32"/>
              </w:rPr>
            </w:pPr>
          </w:p>
          <w:p w:rsidR="002561CA" w:rsidRDefault="0032459C">
            <w:pPr>
              <w:pBdr>
                <w:top w:val="nil"/>
                <w:left w:val="nil"/>
                <w:bottom w:val="nil"/>
                <w:right w:val="nil"/>
                <w:between w:val="nil"/>
              </w:pBdr>
              <w:ind w:left="1021"/>
              <w:rPr>
                <w:color w:val="000000"/>
              </w:rPr>
            </w:pPr>
            <w:r>
              <w:rPr>
                <w:b/>
                <w:color w:val="000000"/>
              </w:rPr>
              <w:t>Eligible Activity</w:t>
            </w:r>
          </w:p>
        </w:tc>
        <w:tc>
          <w:tcPr>
            <w:tcW w:w="2141" w:type="dxa"/>
            <w:tcBorders>
              <w:top w:val="single" w:sz="5" w:space="0" w:color="000000"/>
              <w:left w:val="single" w:sz="5" w:space="0" w:color="000000"/>
              <w:bottom w:val="single" w:sz="6" w:space="0" w:color="000000"/>
              <w:right w:val="single" w:sz="5" w:space="0" w:color="000000"/>
            </w:tcBorders>
            <w:shd w:val="clear" w:color="auto" w:fill="DBE4F0"/>
          </w:tcPr>
          <w:p w:rsidR="002561CA" w:rsidRDefault="002561CA">
            <w:pPr>
              <w:pBdr>
                <w:top w:val="nil"/>
                <w:left w:val="nil"/>
                <w:bottom w:val="nil"/>
                <w:right w:val="nil"/>
                <w:between w:val="nil"/>
              </w:pBdr>
              <w:spacing w:before="11"/>
              <w:rPr>
                <w:b/>
                <w:color w:val="000000"/>
                <w:sz w:val="21"/>
                <w:szCs w:val="21"/>
              </w:rPr>
            </w:pPr>
          </w:p>
          <w:p w:rsidR="002561CA" w:rsidRDefault="0032459C">
            <w:pPr>
              <w:pBdr>
                <w:top w:val="nil"/>
                <w:left w:val="nil"/>
                <w:bottom w:val="nil"/>
                <w:right w:val="nil"/>
                <w:between w:val="nil"/>
              </w:pBdr>
              <w:ind w:left="267" w:right="265" w:firstLine="21"/>
              <w:rPr>
                <w:color w:val="000000"/>
              </w:rPr>
            </w:pPr>
            <w:r>
              <w:rPr>
                <w:b/>
                <w:color w:val="000000"/>
              </w:rPr>
              <w:t>Average Per Unit HOME Assistance</w:t>
            </w:r>
          </w:p>
        </w:tc>
        <w:tc>
          <w:tcPr>
            <w:tcW w:w="2054" w:type="dxa"/>
            <w:tcBorders>
              <w:top w:val="single" w:sz="5" w:space="0" w:color="000000"/>
              <w:left w:val="single" w:sz="5" w:space="0" w:color="000000"/>
              <w:bottom w:val="single" w:sz="6" w:space="0" w:color="000000"/>
              <w:right w:val="single" w:sz="5" w:space="0" w:color="000000"/>
            </w:tcBorders>
            <w:shd w:val="clear" w:color="auto" w:fill="DBE4F0"/>
          </w:tcPr>
          <w:p w:rsidR="002561CA" w:rsidRDefault="0032459C">
            <w:pPr>
              <w:pBdr>
                <w:top w:val="nil"/>
                <w:left w:val="nil"/>
                <w:bottom w:val="nil"/>
                <w:right w:val="nil"/>
                <w:between w:val="nil"/>
              </w:pBdr>
              <w:spacing w:before="132"/>
              <w:ind w:left="253" w:right="254"/>
              <w:jc w:val="center"/>
              <w:rPr>
                <w:color w:val="000000"/>
              </w:rPr>
            </w:pPr>
            <w:r>
              <w:rPr>
                <w:b/>
                <w:color w:val="000000"/>
              </w:rPr>
              <w:t>Minimum HOME Period of Affordability</w:t>
            </w:r>
          </w:p>
        </w:tc>
        <w:tc>
          <w:tcPr>
            <w:tcW w:w="1700" w:type="dxa"/>
            <w:tcBorders>
              <w:top w:val="single" w:sz="5" w:space="0" w:color="000000"/>
              <w:left w:val="single" w:sz="5" w:space="0" w:color="000000"/>
              <w:bottom w:val="single" w:sz="6" w:space="0" w:color="000000"/>
              <w:right w:val="single" w:sz="5" w:space="0" w:color="000000"/>
            </w:tcBorders>
            <w:shd w:val="clear" w:color="auto" w:fill="DBE4F0"/>
          </w:tcPr>
          <w:p w:rsidR="002561CA" w:rsidRDefault="0032459C">
            <w:pPr>
              <w:pBdr>
                <w:top w:val="nil"/>
                <w:left w:val="nil"/>
                <w:bottom w:val="nil"/>
                <w:right w:val="nil"/>
                <w:between w:val="nil"/>
              </w:pBdr>
              <w:ind w:left="258" w:right="259" w:firstLine="1"/>
              <w:jc w:val="center"/>
              <w:rPr>
                <w:b/>
                <w:color w:val="000000"/>
              </w:rPr>
            </w:pPr>
            <w:r>
              <w:rPr>
                <w:b/>
                <w:color w:val="000000"/>
              </w:rPr>
              <w:t>City of Chattanooga Maximum</w:t>
            </w:r>
          </w:p>
          <w:p w:rsidR="002561CA" w:rsidRDefault="0032459C">
            <w:pPr>
              <w:pBdr>
                <w:top w:val="nil"/>
                <w:left w:val="nil"/>
                <w:bottom w:val="nil"/>
                <w:right w:val="nil"/>
                <w:between w:val="nil"/>
              </w:pBdr>
              <w:ind w:left="258" w:right="259" w:firstLine="1"/>
              <w:jc w:val="center"/>
              <w:rPr>
                <w:color w:val="000000"/>
              </w:rPr>
            </w:pPr>
            <w:r>
              <w:rPr>
                <w:b/>
                <w:color w:val="000000"/>
              </w:rPr>
              <w:t>Affordability Period</w:t>
            </w:r>
          </w:p>
        </w:tc>
      </w:tr>
      <w:tr w:rsidR="002561CA" w:rsidTr="00F76FED">
        <w:trPr>
          <w:trHeight w:val="278"/>
        </w:trPr>
        <w:tc>
          <w:tcPr>
            <w:tcW w:w="3457" w:type="dxa"/>
            <w:gridSpan w:val="2"/>
            <w:vMerge w:val="restart"/>
            <w:tcBorders>
              <w:top w:val="single" w:sz="6" w:space="0" w:color="000000"/>
              <w:left w:val="single" w:sz="6" w:space="0" w:color="000000"/>
              <w:bottom w:val="single" w:sz="6" w:space="0" w:color="000000"/>
              <w:right w:val="single" w:sz="6" w:space="0" w:color="000000"/>
            </w:tcBorders>
          </w:tcPr>
          <w:p w:rsidR="002561CA" w:rsidRDefault="002561CA">
            <w:pPr>
              <w:pBdr>
                <w:top w:val="nil"/>
                <w:left w:val="nil"/>
                <w:bottom w:val="nil"/>
                <w:right w:val="nil"/>
                <w:between w:val="nil"/>
              </w:pBdr>
              <w:spacing w:before="8"/>
              <w:rPr>
                <w:b/>
                <w:color w:val="000000"/>
              </w:rPr>
            </w:pPr>
          </w:p>
          <w:p w:rsidR="002561CA" w:rsidRDefault="0032459C">
            <w:pPr>
              <w:pBdr>
                <w:top w:val="nil"/>
                <w:left w:val="nil"/>
                <w:bottom w:val="nil"/>
                <w:right w:val="nil"/>
                <w:between w:val="nil"/>
              </w:pBdr>
              <w:ind w:left="102" w:right="189"/>
              <w:rPr>
                <w:color w:val="000000"/>
              </w:rPr>
            </w:pPr>
            <w:r>
              <w:rPr>
                <w:color w:val="000000"/>
              </w:rPr>
              <w:t>Acquisition and/or rehabilitation of existing housing</w:t>
            </w:r>
          </w:p>
        </w:tc>
        <w:tc>
          <w:tcPr>
            <w:tcW w:w="2141" w:type="dxa"/>
            <w:tcBorders>
              <w:top w:val="single" w:sz="6" w:space="0" w:color="000000"/>
              <w:left w:val="single" w:sz="6" w:space="0" w:color="000000"/>
              <w:bottom w:val="single" w:sz="6" w:space="0" w:color="000000"/>
              <w:right w:val="single" w:sz="6" w:space="0" w:color="000000"/>
            </w:tcBorders>
          </w:tcPr>
          <w:p w:rsidR="002561CA" w:rsidRDefault="0032459C">
            <w:pPr>
              <w:pBdr>
                <w:top w:val="nil"/>
                <w:left w:val="nil"/>
                <w:bottom w:val="nil"/>
                <w:right w:val="nil"/>
                <w:between w:val="nil"/>
              </w:pBdr>
              <w:ind w:left="102"/>
              <w:rPr>
                <w:color w:val="000000"/>
              </w:rPr>
            </w:pPr>
            <w:r>
              <w:rPr>
                <w:color w:val="000000"/>
              </w:rPr>
              <w:t>&lt;$15,000/unit</w:t>
            </w:r>
          </w:p>
        </w:tc>
        <w:tc>
          <w:tcPr>
            <w:tcW w:w="2054" w:type="dxa"/>
            <w:tcBorders>
              <w:top w:val="single" w:sz="6" w:space="0" w:color="000000"/>
              <w:left w:val="single" w:sz="6" w:space="0" w:color="000000"/>
              <w:bottom w:val="single" w:sz="6" w:space="0" w:color="000000"/>
              <w:right w:val="single" w:sz="6" w:space="0" w:color="000000"/>
            </w:tcBorders>
          </w:tcPr>
          <w:p w:rsidR="002561CA" w:rsidRDefault="0032459C">
            <w:pPr>
              <w:pBdr>
                <w:top w:val="nil"/>
                <w:left w:val="nil"/>
                <w:bottom w:val="nil"/>
                <w:right w:val="nil"/>
                <w:between w:val="nil"/>
              </w:pBdr>
              <w:ind w:left="2"/>
              <w:jc w:val="center"/>
              <w:rPr>
                <w:color w:val="000000"/>
              </w:rPr>
            </w:pPr>
            <w:r>
              <w:rPr>
                <w:color w:val="000000"/>
              </w:rPr>
              <w:t>5 years</w:t>
            </w:r>
          </w:p>
        </w:tc>
        <w:tc>
          <w:tcPr>
            <w:tcW w:w="1700" w:type="dxa"/>
            <w:vMerge w:val="restart"/>
            <w:tcBorders>
              <w:top w:val="single" w:sz="6" w:space="0" w:color="000000"/>
              <w:left w:val="single" w:sz="6" w:space="0" w:color="000000"/>
              <w:bottom w:val="single" w:sz="6" w:space="0" w:color="000000"/>
              <w:right w:val="single" w:sz="6" w:space="0" w:color="000000"/>
            </w:tcBorders>
          </w:tcPr>
          <w:p w:rsidR="002561CA" w:rsidRDefault="002561CA">
            <w:pPr>
              <w:pBdr>
                <w:top w:val="nil"/>
                <w:left w:val="nil"/>
                <w:bottom w:val="nil"/>
                <w:right w:val="nil"/>
                <w:between w:val="nil"/>
              </w:pBdr>
              <w:rPr>
                <w:b/>
                <w:color w:val="000000"/>
              </w:rPr>
            </w:pPr>
          </w:p>
          <w:p w:rsidR="002561CA" w:rsidRDefault="002561CA">
            <w:pPr>
              <w:pBdr>
                <w:top w:val="nil"/>
                <w:left w:val="nil"/>
                <w:bottom w:val="nil"/>
                <w:right w:val="nil"/>
                <w:between w:val="nil"/>
              </w:pBdr>
              <w:rPr>
                <w:b/>
                <w:color w:val="000000"/>
              </w:rPr>
            </w:pPr>
          </w:p>
          <w:p w:rsidR="002561CA" w:rsidRDefault="002561CA">
            <w:pPr>
              <w:pBdr>
                <w:top w:val="nil"/>
                <w:left w:val="nil"/>
                <w:bottom w:val="nil"/>
                <w:right w:val="nil"/>
                <w:between w:val="nil"/>
              </w:pBdr>
              <w:rPr>
                <w:b/>
                <w:color w:val="000000"/>
                <w:sz w:val="23"/>
                <w:szCs w:val="23"/>
              </w:rPr>
            </w:pPr>
          </w:p>
          <w:p w:rsidR="002561CA" w:rsidRDefault="0032459C">
            <w:pPr>
              <w:pBdr>
                <w:top w:val="nil"/>
                <w:left w:val="nil"/>
                <w:bottom w:val="nil"/>
                <w:right w:val="nil"/>
                <w:between w:val="nil"/>
              </w:pBdr>
              <w:ind w:left="470"/>
              <w:rPr>
                <w:color w:val="000000"/>
              </w:rPr>
            </w:pPr>
            <w:r>
              <w:rPr>
                <w:color w:val="000000"/>
              </w:rPr>
              <w:t>20 years</w:t>
            </w:r>
          </w:p>
        </w:tc>
      </w:tr>
      <w:tr w:rsidR="002561CA" w:rsidTr="00F76FED">
        <w:trPr>
          <w:trHeight w:val="547"/>
        </w:trPr>
        <w:tc>
          <w:tcPr>
            <w:tcW w:w="3457" w:type="dxa"/>
            <w:gridSpan w:val="2"/>
            <w:vMerge/>
            <w:tcBorders>
              <w:top w:val="single" w:sz="6" w:space="0" w:color="000000"/>
              <w:left w:val="single" w:sz="6" w:space="0" w:color="000000"/>
              <w:bottom w:val="single" w:sz="6" w:space="0" w:color="000000"/>
              <w:right w:val="single" w:sz="6" w:space="0" w:color="000000"/>
            </w:tcBorders>
          </w:tcPr>
          <w:p w:rsidR="002561CA" w:rsidRDefault="002561CA">
            <w:pPr>
              <w:pBdr>
                <w:top w:val="nil"/>
                <w:left w:val="nil"/>
                <w:bottom w:val="nil"/>
                <w:right w:val="nil"/>
                <w:between w:val="nil"/>
              </w:pBdr>
              <w:spacing w:line="276" w:lineRule="auto"/>
              <w:rPr>
                <w:color w:val="000000"/>
              </w:rPr>
            </w:pPr>
          </w:p>
        </w:tc>
        <w:tc>
          <w:tcPr>
            <w:tcW w:w="2141" w:type="dxa"/>
            <w:tcBorders>
              <w:top w:val="single" w:sz="6" w:space="0" w:color="000000"/>
              <w:left w:val="single" w:sz="6" w:space="0" w:color="000000"/>
              <w:bottom w:val="single" w:sz="6" w:space="0" w:color="000000"/>
              <w:right w:val="single" w:sz="6" w:space="0" w:color="000000"/>
            </w:tcBorders>
          </w:tcPr>
          <w:p w:rsidR="002561CA" w:rsidRDefault="0032459C">
            <w:pPr>
              <w:pBdr>
                <w:top w:val="nil"/>
                <w:left w:val="nil"/>
                <w:bottom w:val="nil"/>
                <w:right w:val="nil"/>
                <w:between w:val="nil"/>
              </w:pBdr>
              <w:ind w:left="102"/>
              <w:rPr>
                <w:color w:val="000000"/>
              </w:rPr>
            </w:pPr>
            <w:r>
              <w:rPr>
                <w:color w:val="000000"/>
              </w:rPr>
              <w:t>$15,000 to</w:t>
            </w:r>
          </w:p>
          <w:p w:rsidR="002561CA" w:rsidRDefault="0032459C">
            <w:pPr>
              <w:pBdr>
                <w:top w:val="nil"/>
                <w:left w:val="nil"/>
                <w:bottom w:val="nil"/>
                <w:right w:val="nil"/>
                <w:between w:val="nil"/>
              </w:pBdr>
              <w:ind w:left="102"/>
              <w:rPr>
                <w:color w:val="000000"/>
              </w:rPr>
            </w:pPr>
            <w:r>
              <w:rPr>
                <w:color w:val="000000"/>
              </w:rPr>
              <w:t>$40,000/unit</w:t>
            </w:r>
          </w:p>
        </w:tc>
        <w:tc>
          <w:tcPr>
            <w:tcW w:w="2054" w:type="dxa"/>
            <w:tcBorders>
              <w:top w:val="single" w:sz="6" w:space="0" w:color="000000"/>
              <w:left w:val="single" w:sz="6" w:space="0" w:color="000000"/>
              <w:bottom w:val="single" w:sz="6" w:space="0" w:color="000000"/>
              <w:right w:val="single" w:sz="6" w:space="0" w:color="000000"/>
            </w:tcBorders>
          </w:tcPr>
          <w:p w:rsidR="002561CA" w:rsidRDefault="0032459C">
            <w:pPr>
              <w:pBdr>
                <w:top w:val="nil"/>
                <w:left w:val="nil"/>
                <w:bottom w:val="nil"/>
                <w:right w:val="nil"/>
                <w:between w:val="nil"/>
              </w:pBdr>
              <w:spacing w:before="132"/>
              <w:ind w:left="647"/>
              <w:rPr>
                <w:color w:val="000000"/>
              </w:rPr>
            </w:pPr>
            <w:r>
              <w:rPr>
                <w:color w:val="000000"/>
              </w:rPr>
              <w:t>10 years</w:t>
            </w:r>
          </w:p>
        </w:tc>
        <w:tc>
          <w:tcPr>
            <w:tcW w:w="1700" w:type="dxa"/>
            <w:vMerge/>
            <w:tcBorders>
              <w:top w:val="single" w:sz="6" w:space="0" w:color="000000"/>
              <w:left w:val="single" w:sz="6" w:space="0" w:color="000000"/>
              <w:bottom w:val="single" w:sz="6" w:space="0" w:color="000000"/>
              <w:right w:val="single" w:sz="6" w:space="0" w:color="000000"/>
            </w:tcBorders>
          </w:tcPr>
          <w:p w:rsidR="002561CA" w:rsidRDefault="002561CA">
            <w:pPr>
              <w:pBdr>
                <w:top w:val="nil"/>
                <w:left w:val="nil"/>
                <w:bottom w:val="nil"/>
                <w:right w:val="nil"/>
                <w:between w:val="nil"/>
              </w:pBdr>
              <w:spacing w:line="276" w:lineRule="auto"/>
              <w:rPr>
                <w:color w:val="000000"/>
              </w:rPr>
            </w:pPr>
          </w:p>
        </w:tc>
      </w:tr>
      <w:tr w:rsidR="002561CA" w:rsidTr="00F76FED">
        <w:trPr>
          <w:trHeight w:val="278"/>
        </w:trPr>
        <w:tc>
          <w:tcPr>
            <w:tcW w:w="3457" w:type="dxa"/>
            <w:gridSpan w:val="2"/>
            <w:vMerge/>
            <w:tcBorders>
              <w:top w:val="single" w:sz="6" w:space="0" w:color="000000"/>
              <w:left w:val="single" w:sz="6" w:space="0" w:color="000000"/>
              <w:bottom w:val="single" w:sz="6" w:space="0" w:color="000000"/>
              <w:right w:val="single" w:sz="6" w:space="0" w:color="000000"/>
            </w:tcBorders>
          </w:tcPr>
          <w:p w:rsidR="002561CA" w:rsidRDefault="002561CA">
            <w:pPr>
              <w:pBdr>
                <w:top w:val="nil"/>
                <w:left w:val="nil"/>
                <w:bottom w:val="nil"/>
                <w:right w:val="nil"/>
                <w:between w:val="nil"/>
              </w:pBdr>
              <w:spacing w:line="276" w:lineRule="auto"/>
              <w:rPr>
                <w:color w:val="000000"/>
              </w:rPr>
            </w:pPr>
          </w:p>
        </w:tc>
        <w:tc>
          <w:tcPr>
            <w:tcW w:w="2141" w:type="dxa"/>
            <w:tcBorders>
              <w:top w:val="single" w:sz="6" w:space="0" w:color="000000"/>
              <w:left w:val="single" w:sz="6" w:space="0" w:color="000000"/>
              <w:bottom w:val="single" w:sz="6" w:space="0" w:color="000000"/>
              <w:right w:val="single" w:sz="6" w:space="0" w:color="000000"/>
            </w:tcBorders>
          </w:tcPr>
          <w:p w:rsidR="002561CA" w:rsidRDefault="0032459C">
            <w:pPr>
              <w:pBdr>
                <w:top w:val="nil"/>
                <w:left w:val="nil"/>
                <w:bottom w:val="nil"/>
                <w:right w:val="nil"/>
                <w:between w:val="nil"/>
              </w:pBdr>
              <w:ind w:left="102"/>
              <w:rPr>
                <w:color w:val="000000"/>
              </w:rPr>
            </w:pPr>
            <w:r>
              <w:rPr>
                <w:color w:val="000000"/>
              </w:rPr>
              <w:t>&gt;$40,000/unit</w:t>
            </w:r>
          </w:p>
        </w:tc>
        <w:tc>
          <w:tcPr>
            <w:tcW w:w="2054" w:type="dxa"/>
            <w:tcBorders>
              <w:top w:val="single" w:sz="6" w:space="0" w:color="000000"/>
              <w:left w:val="single" w:sz="6" w:space="0" w:color="000000"/>
              <w:bottom w:val="single" w:sz="6" w:space="0" w:color="000000"/>
              <w:right w:val="single" w:sz="6" w:space="0" w:color="000000"/>
            </w:tcBorders>
          </w:tcPr>
          <w:p w:rsidR="002561CA" w:rsidRDefault="0032459C">
            <w:pPr>
              <w:pBdr>
                <w:top w:val="nil"/>
                <w:left w:val="nil"/>
                <w:bottom w:val="nil"/>
                <w:right w:val="nil"/>
                <w:between w:val="nil"/>
              </w:pBdr>
              <w:ind w:left="647"/>
              <w:rPr>
                <w:color w:val="000000"/>
              </w:rPr>
            </w:pPr>
            <w:r>
              <w:rPr>
                <w:color w:val="000000"/>
              </w:rPr>
              <w:t>15 years</w:t>
            </w:r>
          </w:p>
        </w:tc>
        <w:tc>
          <w:tcPr>
            <w:tcW w:w="1700" w:type="dxa"/>
            <w:vMerge/>
            <w:tcBorders>
              <w:top w:val="single" w:sz="6" w:space="0" w:color="000000"/>
              <w:left w:val="single" w:sz="6" w:space="0" w:color="000000"/>
              <w:bottom w:val="single" w:sz="6" w:space="0" w:color="000000"/>
              <w:right w:val="single" w:sz="6" w:space="0" w:color="000000"/>
            </w:tcBorders>
          </w:tcPr>
          <w:p w:rsidR="002561CA" w:rsidRDefault="002561CA">
            <w:pPr>
              <w:pBdr>
                <w:top w:val="nil"/>
                <w:left w:val="nil"/>
                <w:bottom w:val="nil"/>
                <w:right w:val="nil"/>
                <w:between w:val="nil"/>
              </w:pBdr>
              <w:spacing w:line="276" w:lineRule="auto"/>
              <w:rPr>
                <w:color w:val="000000"/>
              </w:rPr>
            </w:pPr>
          </w:p>
        </w:tc>
      </w:tr>
      <w:tr w:rsidR="002561CA" w:rsidTr="00F76FED">
        <w:trPr>
          <w:trHeight w:val="278"/>
        </w:trPr>
        <w:tc>
          <w:tcPr>
            <w:tcW w:w="3457" w:type="dxa"/>
            <w:gridSpan w:val="2"/>
            <w:tcBorders>
              <w:top w:val="single" w:sz="6" w:space="0" w:color="000000"/>
              <w:left w:val="single" w:sz="6" w:space="0" w:color="000000"/>
              <w:bottom w:val="single" w:sz="6" w:space="0" w:color="000000"/>
              <w:right w:val="single" w:sz="6" w:space="0" w:color="000000"/>
            </w:tcBorders>
          </w:tcPr>
          <w:p w:rsidR="002561CA" w:rsidRDefault="0032459C">
            <w:pPr>
              <w:pBdr>
                <w:top w:val="nil"/>
                <w:left w:val="nil"/>
                <w:bottom w:val="nil"/>
                <w:right w:val="nil"/>
                <w:between w:val="nil"/>
              </w:pBdr>
              <w:ind w:left="102"/>
              <w:rPr>
                <w:color w:val="000000"/>
              </w:rPr>
            </w:pPr>
            <w:r>
              <w:rPr>
                <w:color w:val="000000"/>
              </w:rPr>
              <w:t>Refinance of Rehabilitation project</w:t>
            </w:r>
          </w:p>
        </w:tc>
        <w:tc>
          <w:tcPr>
            <w:tcW w:w="2141" w:type="dxa"/>
            <w:tcBorders>
              <w:top w:val="single" w:sz="6" w:space="0" w:color="000000"/>
              <w:left w:val="single" w:sz="6" w:space="0" w:color="000000"/>
              <w:bottom w:val="single" w:sz="6" w:space="0" w:color="000000"/>
              <w:right w:val="single" w:sz="6" w:space="0" w:color="000000"/>
            </w:tcBorders>
          </w:tcPr>
          <w:p w:rsidR="002561CA" w:rsidRDefault="0032459C">
            <w:pPr>
              <w:pBdr>
                <w:top w:val="nil"/>
                <w:left w:val="nil"/>
                <w:bottom w:val="nil"/>
                <w:right w:val="nil"/>
                <w:between w:val="nil"/>
              </w:pBdr>
              <w:ind w:left="102"/>
              <w:rPr>
                <w:color w:val="000000"/>
              </w:rPr>
            </w:pPr>
            <w:r>
              <w:rPr>
                <w:color w:val="000000"/>
              </w:rPr>
              <w:t>Any $ amount</w:t>
            </w:r>
          </w:p>
        </w:tc>
        <w:tc>
          <w:tcPr>
            <w:tcW w:w="2054" w:type="dxa"/>
            <w:tcBorders>
              <w:top w:val="single" w:sz="6" w:space="0" w:color="000000"/>
              <w:left w:val="single" w:sz="6" w:space="0" w:color="000000"/>
              <w:bottom w:val="single" w:sz="6" w:space="0" w:color="000000"/>
              <w:right w:val="single" w:sz="6" w:space="0" w:color="000000"/>
            </w:tcBorders>
          </w:tcPr>
          <w:p w:rsidR="002561CA" w:rsidRDefault="0032459C">
            <w:pPr>
              <w:pBdr>
                <w:top w:val="nil"/>
                <w:left w:val="nil"/>
                <w:bottom w:val="nil"/>
                <w:right w:val="nil"/>
                <w:between w:val="nil"/>
              </w:pBdr>
              <w:ind w:left="647"/>
              <w:rPr>
                <w:color w:val="000000"/>
              </w:rPr>
            </w:pPr>
            <w:r>
              <w:rPr>
                <w:color w:val="000000"/>
              </w:rPr>
              <w:t>15 years</w:t>
            </w:r>
          </w:p>
        </w:tc>
        <w:tc>
          <w:tcPr>
            <w:tcW w:w="1700" w:type="dxa"/>
            <w:vMerge/>
            <w:tcBorders>
              <w:top w:val="single" w:sz="6" w:space="0" w:color="000000"/>
              <w:left w:val="single" w:sz="6" w:space="0" w:color="000000"/>
              <w:bottom w:val="single" w:sz="6" w:space="0" w:color="000000"/>
              <w:right w:val="single" w:sz="6" w:space="0" w:color="000000"/>
            </w:tcBorders>
          </w:tcPr>
          <w:p w:rsidR="002561CA" w:rsidRDefault="002561CA">
            <w:pPr>
              <w:pBdr>
                <w:top w:val="nil"/>
                <w:left w:val="nil"/>
                <w:bottom w:val="nil"/>
                <w:right w:val="nil"/>
                <w:between w:val="nil"/>
              </w:pBdr>
              <w:spacing w:line="276" w:lineRule="auto"/>
              <w:rPr>
                <w:color w:val="000000"/>
              </w:rPr>
            </w:pPr>
          </w:p>
        </w:tc>
      </w:tr>
      <w:tr w:rsidR="002561CA" w:rsidTr="00F76FED">
        <w:trPr>
          <w:trHeight w:val="548"/>
        </w:trPr>
        <w:tc>
          <w:tcPr>
            <w:tcW w:w="3457" w:type="dxa"/>
            <w:gridSpan w:val="2"/>
            <w:tcBorders>
              <w:top w:val="single" w:sz="6" w:space="0" w:color="000000"/>
              <w:left w:val="single" w:sz="6" w:space="0" w:color="000000"/>
              <w:bottom w:val="single" w:sz="4" w:space="0" w:color="auto"/>
              <w:right w:val="single" w:sz="6" w:space="0" w:color="000000"/>
            </w:tcBorders>
          </w:tcPr>
          <w:p w:rsidR="002561CA" w:rsidRDefault="0032459C">
            <w:pPr>
              <w:pBdr>
                <w:top w:val="nil"/>
                <w:left w:val="nil"/>
                <w:bottom w:val="nil"/>
                <w:right w:val="nil"/>
                <w:between w:val="nil"/>
              </w:pBdr>
              <w:ind w:left="102" w:right="232"/>
              <w:rPr>
                <w:color w:val="000000"/>
              </w:rPr>
            </w:pPr>
            <w:r>
              <w:rPr>
                <w:color w:val="000000"/>
              </w:rPr>
              <w:t>New Construction of or acquisition of new housing</w:t>
            </w:r>
          </w:p>
        </w:tc>
        <w:tc>
          <w:tcPr>
            <w:tcW w:w="2141" w:type="dxa"/>
            <w:tcBorders>
              <w:top w:val="single" w:sz="6" w:space="0" w:color="000000"/>
              <w:left w:val="single" w:sz="6" w:space="0" w:color="000000"/>
              <w:bottom w:val="single" w:sz="4" w:space="0" w:color="auto"/>
              <w:right w:val="single" w:sz="6" w:space="0" w:color="000000"/>
            </w:tcBorders>
          </w:tcPr>
          <w:p w:rsidR="002561CA" w:rsidRDefault="0032459C">
            <w:pPr>
              <w:pBdr>
                <w:top w:val="nil"/>
                <w:left w:val="nil"/>
                <w:bottom w:val="nil"/>
                <w:right w:val="nil"/>
                <w:between w:val="nil"/>
              </w:pBdr>
              <w:spacing w:before="133"/>
              <w:ind w:left="102"/>
              <w:rPr>
                <w:color w:val="000000"/>
              </w:rPr>
            </w:pPr>
            <w:r>
              <w:rPr>
                <w:color w:val="000000"/>
              </w:rPr>
              <w:t>Any $ amount</w:t>
            </w:r>
          </w:p>
        </w:tc>
        <w:tc>
          <w:tcPr>
            <w:tcW w:w="2054" w:type="dxa"/>
            <w:tcBorders>
              <w:top w:val="single" w:sz="6" w:space="0" w:color="000000"/>
              <w:left w:val="single" w:sz="6" w:space="0" w:color="000000"/>
              <w:bottom w:val="single" w:sz="4" w:space="0" w:color="auto"/>
              <w:right w:val="single" w:sz="6" w:space="0" w:color="000000"/>
            </w:tcBorders>
          </w:tcPr>
          <w:p w:rsidR="002561CA" w:rsidRDefault="0032459C">
            <w:pPr>
              <w:pBdr>
                <w:top w:val="nil"/>
                <w:left w:val="nil"/>
                <w:bottom w:val="nil"/>
                <w:right w:val="nil"/>
                <w:between w:val="nil"/>
              </w:pBdr>
              <w:spacing w:before="133"/>
              <w:ind w:left="647"/>
              <w:rPr>
                <w:color w:val="000000"/>
              </w:rPr>
            </w:pPr>
            <w:r>
              <w:rPr>
                <w:color w:val="000000"/>
              </w:rPr>
              <w:t>20 years</w:t>
            </w:r>
          </w:p>
        </w:tc>
        <w:tc>
          <w:tcPr>
            <w:tcW w:w="1700" w:type="dxa"/>
            <w:vMerge/>
            <w:tcBorders>
              <w:top w:val="single" w:sz="6" w:space="0" w:color="000000"/>
              <w:left w:val="single" w:sz="6" w:space="0" w:color="000000"/>
              <w:bottom w:val="single" w:sz="4" w:space="0" w:color="auto"/>
              <w:right w:val="single" w:sz="6" w:space="0" w:color="000000"/>
            </w:tcBorders>
          </w:tcPr>
          <w:p w:rsidR="002561CA" w:rsidRDefault="002561CA">
            <w:pPr>
              <w:pBdr>
                <w:top w:val="nil"/>
                <w:left w:val="nil"/>
                <w:bottom w:val="nil"/>
                <w:right w:val="nil"/>
                <w:between w:val="nil"/>
              </w:pBdr>
              <w:spacing w:line="276" w:lineRule="auto"/>
              <w:rPr>
                <w:color w:val="000000"/>
              </w:rPr>
            </w:pPr>
          </w:p>
        </w:tc>
      </w:tr>
    </w:tbl>
    <w:p w:rsidR="002561CA" w:rsidRDefault="002561CA">
      <w:pPr>
        <w:spacing w:before="11"/>
        <w:rPr>
          <w:b/>
          <w:sz w:val="16"/>
          <w:szCs w:val="16"/>
        </w:rPr>
      </w:pPr>
    </w:p>
    <w:p w:rsidR="002561CA" w:rsidRDefault="0032459C">
      <w:pPr>
        <w:pStyle w:val="Heading2"/>
        <w:ind w:left="0" w:firstLine="0"/>
        <w:rPr>
          <w:sz w:val="28"/>
          <w:szCs w:val="28"/>
        </w:rPr>
      </w:pPr>
      <w:bookmarkStart w:id="167" w:name="_heading=h.2wwbldi" w:colFirst="0" w:colLast="0"/>
      <w:bookmarkEnd w:id="167"/>
      <w:r>
        <w:rPr>
          <w:sz w:val="28"/>
          <w:szCs w:val="28"/>
        </w:rPr>
        <w:t>HOME Rent Requirements</w:t>
      </w:r>
    </w:p>
    <w:p w:rsidR="002561CA" w:rsidRDefault="002561CA">
      <w:pPr>
        <w:spacing w:before="10"/>
        <w:rPr>
          <w:rFonts w:ascii="Cambria" w:eastAsia="Cambria" w:hAnsi="Cambria" w:cs="Cambria"/>
          <w:b/>
        </w:rPr>
      </w:pPr>
    </w:p>
    <w:p w:rsidR="002561CA" w:rsidRDefault="0032459C" w:rsidP="000D69B5">
      <w:pPr>
        <w:pBdr>
          <w:top w:val="nil"/>
          <w:left w:val="nil"/>
          <w:bottom w:val="nil"/>
          <w:right w:val="nil"/>
          <w:between w:val="nil"/>
        </w:pBdr>
        <w:ind w:right="331"/>
        <w:jc w:val="both"/>
        <w:rPr>
          <w:color w:val="000000"/>
        </w:rPr>
      </w:pPr>
      <w:r>
        <w:rPr>
          <w:color w:val="000000"/>
        </w:rPr>
        <w:t>The HOME program establishes two (2) types of rent restrictions, which apply to the rent plus the utilities (or the utility allowance, as applicable). The applicable maximum rents are established by HUD annually for each category. The City will provide current and updated maximum rents. The owner must maintain documentation to back up rent and utility allowance calculations.</w:t>
      </w:r>
    </w:p>
    <w:p w:rsidR="002561CA" w:rsidRDefault="0032459C">
      <w:pPr>
        <w:pBdr>
          <w:top w:val="nil"/>
          <w:left w:val="nil"/>
          <w:bottom w:val="nil"/>
          <w:right w:val="nil"/>
          <w:between w:val="nil"/>
        </w:pBdr>
        <w:ind w:right="331"/>
        <w:jc w:val="both"/>
        <w:rPr>
          <w:color w:val="000000"/>
        </w:rPr>
      </w:pPr>
      <w:r>
        <w:rPr>
          <w:color w:val="000000"/>
        </w:rPr>
        <w:t>There are two HOME rents established for rental projects: High HOME rents and Low HOME rents. For all rental housing, 90 percent of the units must be occupied by households making 60 percent or less of area median. These households can be charged no more than the High HOME rent. In rental projects with five or more HOME units, 20 percent of the HOME-assisted rental units have to be occupied by households making no more than 50 percent of area median income and shall be charged no more than the Low HOME rent during the entire HOME period of affordability.</w:t>
      </w:r>
    </w:p>
    <w:p w:rsidR="002561CA" w:rsidRDefault="002561CA"/>
    <w:p w:rsidR="002561CA" w:rsidRDefault="0032459C">
      <w:pPr>
        <w:pStyle w:val="Heading3"/>
        <w:ind w:left="0" w:firstLine="720"/>
        <w:jc w:val="both"/>
        <w:rPr>
          <w:b w:val="0"/>
          <w:i w:val="0"/>
        </w:rPr>
      </w:pPr>
      <w:bookmarkStart w:id="168" w:name="_heading=h.1c1lvlb" w:colFirst="0" w:colLast="0"/>
      <w:bookmarkEnd w:id="168"/>
      <w:r>
        <w:t>Home and Low-Income Housing Tax Credits</w:t>
      </w:r>
    </w:p>
    <w:p w:rsidR="002561CA" w:rsidRDefault="0032459C">
      <w:pPr>
        <w:pBdr>
          <w:top w:val="nil"/>
          <w:left w:val="nil"/>
          <w:bottom w:val="nil"/>
          <w:right w:val="nil"/>
          <w:between w:val="nil"/>
        </w:pBdr>
        <w:ind w:left="720" w:right="333"/>
        <w:jc w:val="both"/>
        <w:rPr>
          <w:color w:val="000000"/>
        </w:rPr>
      </w:pPr>
      <w:r>
        <w:rPr>
          <w:color w:val="000000"/>
        </w:rPr>
        <w:t>If the assisted unit has multiple financing sources, e.g. HOME, State Housing Trust Fund, LIHTC, etc., the most restrictive guidelines must be met for the rent and income limits. The tenant can at no time be charged more than HOME rent limits even in conjunction with another program, except where there are federal or state project-based rent subsidy programs.</w:t>
      </w:r>
    </w:p>
    <w:p w:rsidR="002561CA" w:rsidRDefault="002561CA">
      <w:pPr>
        <w:pBdr>
          <w:top w:val="nil"/>
          <w:left w:val="nil"/>
          <w:bottom w:val="nil"/>
          <w:right w:val="nil"/>
          <w:between w:val="nil"/>
        </w:pBdr>
        <w:ind w:left="820" w:right="333"/>
        <w:jc w:val="both"/>
        <w:rPr>
          <w:color w:val="000000"/>
        </w:rPr>
      </w:pPr>
    </w:p>
    <w:p w:rsidR="002561CA" w:rsidRDefault="0032459C">
      <w:pPr>
        <w:pStyle w:val="Heading3"/>
        <w:ind w:left="720"/>
      </w:pPr>
      <w:bookmarkStart w:id="169" w:name="_heading=h.3w19e94" w:colFirst="0" w:colLast="0"/>
      <w:bookmarkEnd w:id="169"/>
      <w:r>
        <w:t>Fees</w:t>
      </w:r>
    </w:p>
    <w:p w:rsidR="002561CA" w:rsidRDefault="0032459C">
      <w:pPr>
        <w:ind w:left="720"/>
      </w:pPr>
      <w:r>
        <w:t xml:space="preserve">HOME regulations prohibit owners from charging fees that are not customarily charged in rental housing, such as laundry room access fees, and other fees. However, rental project owners may </w:t>
      </w:r>
      <w:r>
        <w:lastRenderedPageBreak/>
        <w:t>charge reasonable application fees to prospective tenants, may charge parking fees to tenants only if such fees are customary for rental housing projects in the neighborhood; may charge fees for services such as bus transportation or meals, as long as such services are voluntary.</w:t>
      </w:r>
    </w:p>
    <w:p w:rsidR="002561CA" w:rsidRDefault="002561CA"/>
    <w:tbl>
      <w:tblPr>
        <w:tblStyle w:val="affff8"/>
        <w:tblW w:w="9577" w:type="dxa"/>
        <w:tblInd w:w="99" w:type="dxa"/>
        <w:tblLayout w:type="fixed"/>
        <w:tblLook w:val="0000" w:firstRow="0" w:lastRow="0" w:firstColumn="0" w:lastColumn="0" w:noHBand="0" w:noVBand="0"/>
      </w:tblPr>
      <w:tblGrid>
        <w:gridCol w:w="2955"/>
        <w:gridCol w:w="6622"/>
      </w:tblGrid>
      <w:tr w:rsidR="002561CA" w:rsidTr="000D69B5">
        <w:trPr>
          <w:trHeight w:val="338"/>
        </w:trPr>
        <w:tc>
          <w:tcPr>
            <w:tcW w:w="2955" w:type="dxa"/>
            <w:tcBorders>
              <w:top w:val="single" w:sz="5" w:space="0" w:color="000000"/>
              <w:left w:val="single" w:sz="5" w:space="0" w:color="000000"/>
              <w:bottom w:val="single" w:sz="5" w:space="0" w:color="000000"/>
              <w:right w:val="nil"/>
            </w:tcBorders>
            <w:shd w:val="clear" w:color="auto" w:fill="365F91"/>
          </w:tcPr>
          <w:p w:rsidR="002561CA" w:rsidRDefault="0032459C">
            <w:pPr>
              <w:pBdr>
                <w:top w:val="nil"/>
                <w:left w:val="nil"/>
                <w:bottom w:val="nil"/>
                <w:right w:val="nil"/>
                <w:between w:val="nil"/>
              </w:pBdr>
              <w:ind w:left="442"/>
              <w:rPr>
                <w:rFonts w:ascii="Cambria" w:eastAsia="Cambria" w:hAnsi="Cambria" w:cs="Cambria"/>
                <w:color w:val="000000"/>
                <w:sz w:val="28"/>
                <w:szCs w:val="28"/>
              </w:rPr>
            </w:pPr>
            <w:r>
              <w:rPr>
                <w:rFonts w:ascii="Cambria" w:eastAsia="Cambria" w:hAnsi="Cambria" w:cs="Cambria"/>
                <w:i/>
                <w:color w:val="FFFFFF"/>
                <w:sz w:val="28"/>
                <w:szCs w:val="28"/>
              </w:rPr>
              <w:t>Table 6.16</w:t>
            </w:r>
          </w:p>
        </w:tc>
        <w:tc>
          <w:tcPr>
            <w:tcW w:w="6622" w:type="dxa"/>
            <w:tcBorders>
              <w:top w:val="single" w:sz="5" w:space="0" w:color="000000"/>
              <w:left w:val="nil"/>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1205"/>
              <w:rPr>
                <w:rFonts w:ascii="Cambria" w:eastAsia="Cambria" w:hAnsi="Cambria" w:cs="Cambria"/>
                <w:color w:val="000000"/>
                <w:sz w:val="28"/>
                <w:szCs w:val="28"/>
              </w:rPr>
            </w:pPr>
            <w:r>
              <w:rPr>
                <w:rFonts w:ascii="Cambria" w:eastAsia="Cambria" w:hAnsi="Cambria" w:cs="Cambria"/>
                <w:b/>
                <w:i/>
                <w:color w:val="FFFFFF"/>
                <w:sz w:val="28"/>
                <w:szCs w:val="28"/>
              </w:rPr>
              <w:t>Rent Restrictions [92.252(a) to (c)]</w:t>
            </w:r>
          </w:p>
        </w:tc>
      </w:tr>
      <w:tr w:rsidR="002561CA" w:rsidTr="000D69B5">
        <w:trPr>
          <w:trHeight w:val="278"/>
        </w:trPr>
        <w:tc>
          <w:tcPr>
            <w:tcW w:w="2955"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483"/>
              <w:rPr>
                <w:color w:val="000000"/>
              </w:rPr>
            </w:pPr>
            <w:r>
              <w:rPr>
                <w:b/>
                <w:color w:val="000000"/>
              </w:rPr>
              <w:t>Rent Restriction</w:t>
            </w:r>
          </w:p>
        </w:tc>
        <w:tc>
          <w:tcPr>
            <w:tcW w:w="6622"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jc w:val="center"/>
              <w:rPr>
                <w:color w:val="000000"/>
              </w:rPr>
            </w:pPr>
            <w:r>
              <w:rPr>
                <w:b/>
                <w:color w:val="000000"/>
              </w:rPr>
              <w:t>Description</w:t>
            </w:r>
          </w:p>
        </w:tc>
      </w:tr>
      <w:tr w:rsidR="002561CA" w:rsidTr="000D69B5">
        <w:trPr>
          <w:trHeight w:val="547"/>
        </w:trPr>
        <w:tc>
          <w:tcPr>
            <w:tcW w:w="2955"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423"/>
              <w:rPr>
                <w:color w:val="000000"/>
              </w:rPr>
            </w:pPr>
            <w:r>
              <w:rPr>
                <w:color w:val="000000"/>
              </w:rPr>
              <w:t>High HOME Rents</w:t>
            </w:r>
          </w:p>
        </w:tc>
        <w:tc>
          <w:tcPr>
            <w:tcW w:w="6622"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Pr>
                <w:color w:val="000000"/>
              </w:rPr>
            </w:pPr>
            <w:r>
              <w:rPr>
                <w:color w:val="000000"/>
              </w:rPr>
              <w:t>The maximum High HOME rent is the lessor of:</w:t>
            </w:r>
          </w:p>
          <w:p w:rsidR="002561CA" w:rsidRDefault="0032459C">
            <w:pPr>
              <w:pBdr>
                <w:top w:val="nil"/>
                <w:left w:val="nil"/>
                <w:bottom w:val="nil"/>
                <w:right w:val="nil"/>
                <w:between w:val="nil"/>
              </w:pBdr>
              <w:tabs>
                <w:tab w:val="left" w:pos="445"/>
              </w:tabs>
              <w:ind w:left="85"/>
              <w:rPr>
                <w:color w:val="000000"/>
              </w:rPr>
            </w:pPr>
            <w:r>
              <w:rPr>
                <w:color w:val="000000"/>
              </w:rPr>
              <w:t>-</w:t>
            </w:r>
            <w:r>
              <w:rPr>
                <w:color w:val="000000"/>
              </w:rPr>
              <w:tab/>
              <w:t>HUD-established Fair Market Rent (FMR)</w:t>
            </w:r>
          </w:p>
        </w:tc>
      </w:tr>
    </w:tbl>
    <w:p w:rsidR="002561CA" w:rsidRDefault="002561CA">
      <w:pPr>
        <w:spacing w:before="6"/>
        <w:rPr>
          <w:sz w:val="6"/>
          <w:szCs w:val="6"/>
        </w:rPr>
      </w:pPr>
    </w:p>
    <w:tbl>
      <w:tblPr>
        <w:tblStyle w:val="affff9"/>
        <w:tblW w:w="9577" w:type="dxa"/>
        <w:tblInd w:w="99" w:type="dxa"/>
        <w:tblLayout w:type="fixed"/>
        <w:tblLook w:val="0000" w:firstRow="0" w:lastRow="0" w:firstColumn="0" w:lastColumn="0" w:noHBand="0" w:noVBand="0"/>
      </w:tblPr>
      <w:tblGrid>
        <w:gridCol w:w="1695"/>
        <w:gridCol w:w="1260"/>
        <w:gridCol w:w="6622"/>
      </w:tblGrid>
      <w:tr w:rsidR="002561CA">
        <w:trPr>
          <w:trHeight w:val="1085"/>
        </w:trPr>
        <w:tc>
          <w:tcPr>
            <w:tcW w:w="2955" w:type="dxa"/>
            <w:gridSpan w:val="2"/>
            <w:tcBorders>
              <w:top w:val="single" w:sz="5" w:space="0" w:color="000000"/>
              <w:left w:val="single" w:sz="5" w:space="0" w:color="000000"/>
              <w:bottom w:val="single" w:sz="5" w:space="0" w:color="000000"/>
              <w:right w:val="single" w:sz="5" w:space="0" w:color="000000"/>
            </w:tcBorders>
          </w:tcPr>
          <w:p w:rsidR="002561CA" w:rsidRDefault="002561CA"/>
        </w:tc>
        <w:tc>
          <w:tcPr>
            <w:tcW w:w="6622"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85"/>
              <w:rPr>
                <w:color w:val="000000"/>
              </w:rPr>
            </w:pPr>
            <w:r>
              <w:rPr>
                <w:color w:val="000000"/>
              </w:rPr>
              <w:t>OR</w:t>
            </w:r>
          </w:p>
          <w:p w:rsidR="002561CA" w:rsidRDefault="0032459C">
            <w:pPr>
              <w:pBdr>
                <w:top w:val="nil"/>
                <w:left w:val="nil"/>
                <w:bottom w:val="nil"/>
                <w:right w:val="nil"/>
                <w:between w:val="nil"/>
              </w:pBdr>
              <w:tabs>
                <w:tab w:val="left" w:pos="445"/>
              </w:tabs>
              <w:ind w:left="445" w:right="575" w:hanging="360"/>
              <w:rPr>
                <w:color w:val="000000"/>
              </w:rPr>
            </w:pPr>
            <w:r>
              <w:rPr>
                <w:color w:val="000000"/>
              </w:rPr>
              <w:t>-</w:t>
            </w:r>
            <w:r>
              <w:rPr>
                <w:color w:val="000000"/>
              </w:rPr>
              <w:tab/>
              <w:t xml:space="preserve">Rent does not exceed 30% of the </w:t>
            </w:r>
            <w:r>
              <w:rPr>
                <w:i/>
                <w:color w:val="000000"/>
              </w:rPr>
              <w:t xml:space="preserve">adjusted </w:t>
            </w:r>
            <w:r>
              <w:rPr>
                <w:color w:val="000000"/>
              </w:rPr>
              <w:t>income of a family whose annual income equals 65% of the area median income (AMI) as determined by HUD.</w:t>
            </w:r>
          </w:p>
        </w:tc>
      </w:tr>
      <w:tr w:rsidR="002561CA" w:rsidTr="00F76FED">
        <w:trPr>
          <w:trHeight w:val="3233"/>
        </w:trPr>
        <w:tc>
          <w:tcPr>
            <w:tcW w:w="2955" w:type="dxa"/>
            <w:gridSpan w:val="2"/>
            <w:tcBorders>
              <w:top w:val="single" w:sz="5" w:space="0" w:color="000000"/>
              <w:left w:val="single" w:sz="5" w:space="0" w:color="000000"/>
              <w:bottom w:val="single" w:sz="6" w:space="0" w:color="000000"/>
              <w:right w:val="single" w:sz="5" w:space="0" w:color="000000"/>
            </w:tcBorders>
          </w:tcPr>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sz w:val="32"/>
                <w:szCs w:val="32"/>
              </w:rPr>
            </w:pPr>
          </w:p>
          <w:p w:rsidR="002561CA" w:rsidRDefault="0032459C">
            <w:pPr>
              <w:pBdr>
                <w:top w:val="nil"/>
                <w:left w:val="nil"/>
                <w:bottom w:val="nil"/>
                <w:right w:val="nil"/>
                <w:between w:val="nil"/>
              </w:pBdr>
              <w:ind w:left="442"/>
              <w:rPr>
                <w:color w:val="000000"/>
              </w:rPr>
            </w:pPr>
            <w:r>
              <w:rPr>
                <w:color w:val="000000"/>
              </w:rPr>
              <w:t>Low HOME Rents</w:t>
            </w:r>
          </w:p>
        </w:tc>
        <w:tc>
          <w:tcPr>
            <w:tcW w:w="6622" w:type="dxa"/>
            <w:tcBorders>
              <w:top w:val="single" w:sz="5" w:space="0" w:color="000000"/>
              <w:left w:val="single" w:sz="5" w:space="0" w:color="000000"/>
              <w:bottom w:val="single" w:sz="6" w:space="0" w:color="000000"/>
              <w:right w:val="single" w:sz="5" w:space="0" w:color="000000"/>
            </w:tcBorders>
          </w:tcPr>
          <w:p w:rsidR="002561CA" w:rsidRDefault="0032459C" w:rsidP="00F9077B">
            <w:pPr>
              <w:numPr>
                <w:ilvl w:val="0"/>
                <w:numId w:val="50"/>
              </w:numPr>
              <w:pBdr>
                <w:top w:val="nil"/>
                <w:left w:val="nil"/>
                <w:bottom w:val="nil"/>
                <w:right w:val="nil"/>
                <w:between w:val="nil"/>
              </w:pBdr>
              <w:tabs>
                <w:tab w:val="left" w:pos="446"/>
              </w:tabs>
              <w:ind w:right="728"/>
              <w:rPr>
                <w:color w:val="000000"/>
              </w:rPr>
            </w:pPr>
            <w:r>
              <w:rPr>
                <w:color w:val="000000"/>
              </w:rPr>
              <w:t xml:space="preserve">Rent does not exceed 30% of the </w:t>
            </w:r>
            <w:r>
              <w:rPr>
                <w:i/>
                <w:color w:val="000000"/>
              </w:rPr>
              <w:t xml:space="preserve">annual </w:t>
            </w:r>
            <w:r>
              <w:rPr>
                <w:color w:val="000000"/>
              </w:rPr>
              <w:t>income of a family whose annual income equals 50% AMI.</w:t>
            </w:r>
          </w:p>
          <w:p w:rsidR="002561CA" w:rsidRDefault="0032459C">
            <w:pPr>
              <w:pBdr>
                <w:top w:val="nil"/>
                <w:left w:val="nil"/>
                <w:bottom w:val="nil"/>
                <w:right w:val="nil"/>
                <w:between w:val="nil"/>
              </w:pBdr>
              <w:ind w:left="85"/>
              <w:rPr>
                <w:color w:val="000000"/>
              </w:rPr>
            </w:pPr>
            <w:r>
              <w:rPr>
                <w:color w:val="000000"/>
              </w:rPr>
              <w:t>OR</w:t>
            </w:r>
          </w:p>
          <w:p w:rsidR="002561CA" w:rsidRDefault="0032459C" w:rsidP="00F9077B">
            <w:pPr>
              <w:numPr>
                <w:ilvl w:val="0"/>
                <w:numId w:val="50"/>
              </w:numPr>
              <w:pBdr>
                <w:top w:val="nil"/>
                <w:left w:val="nil"/>
                <w:bottom w:val="nil"/>
                <w:right w:val="nil"/>
                <w:between w:val="nil"/>
              </w:pBdr>
              <w:tabs>
                <w:tab w:val="left" w:pos="446"/>
              </w:tabs>
              <w:ind w:right="243"/>
              <w:rPr>
                <w:color w:val="000000"/>
              </w:rPr>
            </w:pPr>
            <w:r>
              <w:rPr>
                <w:color w:val="000000"/>
              </w:rPr>
              <w:t xml:space="preserve">Rent does not exceed 30% of the family’s </w:t>
            </w:r>
            <w:r>
              <w:rPr>
                <w:i/>
                <w:color w:val="000000"/>
              </w:rPr>
              <w:t xml:space="preserve">adjusted </w:t>
            </w:r>
            <w:r>
              <w:rPr>
                <w:color w:val="000000"/>
              </w:rPr>
              <w:t>income. If the unit receives Federal or State project-based rental subsidy and the very-low- income family pays as a contribution toward rent no more than 30% of the family’s adjusted income, then the maximum rent (i.e., tenant contribution plus project-based rental subsidy) is the rent allowable under the Federal or State project-based rental subsidy program.</w:t>
            </w:r>
          </w:p>
          <w:p w:rsidR="002561CA" w:rsidRDefault="002561CA">
            <w:pPr>
              <w:pBdr>
                <w:top w:val="nil"/>
                <w:left w:val="nil"/>
                <w:bottom w:val="nil"/>
                <w:right w:val="nil"/>
                <w:between w:val="nil"/>
              </w:pBdr>
              <w:spacing w:before="1"/>
              <w:rPr>
                <w:color w:val="000000"/>
              </w:rPr>
            </w:pPr>
          </w:p>
          <w:p w:rsidR="002561CA" w:rsidRDefault="0032459C">
            <w:pPr>
              <w:pBdr>
                <w:top w:val="nil"/>
                <w:left w:val="nil"/>
                <w:bottom w:val="nil"/>
                <w:right w:val="nil"/>
                <w:between w:val="nil"/>
              </w:pBdr>
              <w:ind w:left="102" w:right="310"/>
              <w:rPr>
                <w:color w:val="000000"/>
              </w:rPr>
            </w:pPr>
            <w:r>
              <w:rPr>
                <w:color w:val="000000"/>
              </w:rPr>
              <w:t>AND if the Low HOME rent is higher than the High HOME rent, Tenant pays High HOME rent [92.252(b)(1)]</w:t>
            </w:r>
          </w:p>
        </w:tc>
      </w:tr>
      <w:tr w:rsidR="002561CA" w:rsidTr="00F76FED">
        <w:trPr>
          <w:trHeight w:val="1351"/>
        </w:trPr>
        <w:tc>
          <w:tcPr>
            <w:tcW w:w="1695" w:type="dxa"/>
            <w:vMerge w:val="restart"/>
            <w:tcBorders>
              <w:top w:val="single" w:sz="6" w:space="0" w:color="000000"/>
              <w:left w:val="single" w:sz="6" w:space="0" w:color="000000"/>
              <w:bottom w:val="single" w:sz="6" w:space="0" w:color="000000"/>
              <w:right w:val="single" w:sz="6" w:space="0" w:color="000000"/>
            </w:tcBorders>
          </w:tcPr>
          <w:p w:rsidR="002561CA" w:rsidRDefault="0032459C">
            <w:pPr>
              <w:pBdr>
                <w:top w:val="nil"/>
                <w:left w:val="nil"/>
                <w:bottom w:val="nil"/>
                <w:right w:val="nil"/>
                <w:between w:val="nil"/>
              </w:pBdr>
              <w:spacing w:before="106"/>
              <w:ind w:left="255" w:right="313" w:firstLine="58"/>
              <w:rPr>
                <w:color w:val="000000"/>
              </w:rPr>
            </w:pPr>
            <w:r>
              <w:rPr>
                <w:color w:val="000000"/>
              </w:rPr>
              <w:t>Additional Restrictions for SRO projects</w:t>
            </w:r>
          </w:p>
        </w:tc>
        <w:tc>
          <w:tcPr>
            <w:tcW w:w="1260" w:type="dxa"/>
            <w:tcBorders>
              <w:top w:val="single" w:sz="6" w:space="0" w:color="000000"/>
              <w:left w:val="single" w:sz="6" w:space="0" w:color="000000"/>
              <w:bottom w:val="single" w:sz="6" w:space="0" w:color="000000"/>
              <w:right w:val="single" w:sz="6" w:space="0" w:color="000000"/>
            </w:tcBorders>
          </w:tcPr>
          <w:p w:rsidR="002561CA" w:rsidRDefault="0032459C">
            <w:pPr>
              <w:pBdr>
                <w:top w:val="nil"/>
                <w:left w:val="nil"/>
                <w:bottom w:val="nil"/>
                <w:right w:val="nil"/>
                <w:between w:val="nil"/>
              </w:pBdr>
              <w:ind w:left="155" w:right="152"/>
              <w:jc w:val="center"/>
              <w:rPr>
                <w:color w:val="000000"/>
              </w:rPr>
            </w:pPr>
            <w:r>
              <w:rPr>
                <w:color w:val="000000"/>
              </w:rPr>
              <w:t>Units with both sanitary and food preparation facilities</w:t>
            </w:r>
          </w:p>
        </w:tc>
        <w:tc>
          <w:tcPr>
            <w:tcW w:w="6622" w:type="dxa"/>
            <w:tcBorders>
              <w:top w:val="single" w:sz="6" w:space="0" w:color="000000"/>
              <w:left w:val="single" w:sz="6" w:space="0" w:color="000000"/>
              <w:bottom w:val="single" w:sz="6" w:space="0" w:color="000000"/>
              <w:right w:val="single" w:sz="6" w:space="0" w:color="000000"/>
            </w:tcBorders>
          </w:tcPr>
          <w:p w:rsidR="002561CA" w:rsidRDefault="002561CA">
            <w:pPr>
              <w:pBdr>
                <w:top w:val="nil"/>
                <w:left w:val="nil"/>
                <w:bottom w:val="nil"/>
                <w:right w:val="nil"/>
                <w:between w:val="nil"/>
              </w:pBdr>
              <w:spacing w:before="11"/>
              <w:rPr>
                <w:color w:val="000000"/>
                <w:sz w:val="32"/>
                <w:szCs w:val="32"/>
              </w:rPr>
            </w:pPr>
          </w:p>
          <w:p w:rsidR="002561CA" w:rsidRDefault="0032459C">
            <w:pPr>
              <w:pBdr>
                <w:top w:val="nil"/>
                <w:left w:val="nil"/>
                <w:bottom w:val="nil"/>
                <w:right w:val="nil"/>
                <w:between w:val="nil"/>
              </w:pBdr>
              <w:ind w:left="102" w:right="271"/>
              <w:rPr>
                <w:color w:val="000000"/>
              </w:rPr>
            </w:pPr>
            <w:r>
              <w:rPr>
                <w:color w:val="000000"/>
              </w:rPr>
              <w:t>The maximum HOME rent is based on the zero-bedroom FMR; use the High and Low HOME Rents, as applicable, as established above.</w:t>
            </w:r>
          </w:p>
        </w:tc>
      </w:tr>
      <w:tr w:rsidR="002561CA" w:rsidTr="00F76FED">
        <w:trPr>
          <w:trHeight w:val="1623"/>
        </w:trPr>
        <w:tc>
          <w:tcPr>
            <w:tcW w:w="1695" w:type="dxa"/>
            <w:vMerge/>
            <w:tcBorders>
              <w:top w:val="single" w:sz="6" w:space="0" w:color="000000"/>
              <w:left w:val="single" w:sz="6" w:space="0" w:color="000000"/>
              <w:bottom w:val="single" w:sz="4" w:space="0" w:color="auto"/>
              <w:right w:val="single" w:sz="6" w:space="0" w:color="000000"/>
            </w:tcBorders>
          </w:tcPr>
          <w:p w:rsidR="002561CA" w:rsidRDefault="002561CA">
            <w:pPr>
              <w:pBdr>
                <w:top w:val="nil"/>
                <w:left w:val="nil"/>
                <w:bottom w:val="nil"/>
                <w:right w:val="nil"/>
                <w:between w:val="nil"/>
              </w:pBdr>
              <w:spacing w:line="276" w:lineRule="auto"/>
              <w:rPr>
                <w:color w:val="000000"/>
              </w:rPr>
            </w:pPr>
          </w:p>
        </w:tc>
        <w:tc>
          <w:tcPr>
            <w:tcW w:w="1260" w:type="dxa"/>
            <w:tcBorders>
              <w:top w:val="single" w:sz="6" w:space="0" w:color="000000"/>
              <w:left w:val="single" w:sz="6" w:space="0" w:color="000000"/>
              <w:bottom w:val="single" w:sz="4" w:space="0" w:color="auto"/>
              <w:right w:val="single" w:sz="6" w:space="0" w:color="000000"/>
            </w:tcBorders>
          </w:tcPr>
          <w:p w:rsidR="002561CA" w:rsidRDefault="0032459C">
            <w:pPr>
              <w:pBdr>
                <w:top w:val="nil"/>
                <w:left w:val="nil"/>
                <w:bottom w:val="nil"/>
                <w:right w:val="nil"/>
                <w:between w:val="nil"/>
              </w:pBdr>
              <w:ind w:left="109" w:right="105" w:hanging="5"/>
              <w:jc w:val="center"/>
              <w:rPr>
                <w:color w:val="000000"/>
              </w:rPr>
            </w:pPr>
            <w:r>
              <w:rPr>
                <w:color w:val="000000"/>
              </w:rPr>
              <w:t>Units without sanitary and food preparation facilities (or only 1 of the 2)</w:t>
            </w:r>
          </w:p>
        </w:tc>
        <w:tc>
          <w:tcPr>
            <w:tcW w:w="6622" w:type="dxa"/>
            <w:tcBorders>
              <w:top w:val="single" w:sz="6" w:space="0" w:color="000000"/>
              <w:left w:val="single" w:sz="6" w:space="0" w:color="000000"/>
              <w:bottom w:val="single" w:sz="4" w:space="0" w:color="auto"/>
              <w:right w:val="single" w:sz="6" w:space="0" w:color="000000"/>
            </w:tcBorders>
          </w:tcPr>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sz w:val="32"/>
                <w:szCs w:val="32"/>
              </w:rPr>
            </w:pPr>
          </w:p>
          <w:p w:rsidR="002561CA" w:rsidRDefault="0032459C">
            <w:pPr>
              <w:pBdr>
                <w:top w:val="nil"/>
                <w:left w:val="nil"/>
                <w:bottom w:val="nil"/>
                <w:right w:val="nil"/>
                <w:between w:val="nil"/>
              </w:pBdr>
              <w:ind w:left="102"/>
              <w:rPr>
                <w:color w:val="000000"/>
              </w:rPr>
            </w:pPr>
            <w:r>
              <w:rPr>
                <w:color w:val="000000"/>
              </w:rPr>
              <w:t>The maximum HOME rent is based on 75% of the zero-bedroom FMR.</w:t>
            </w:r>
          </w:p>
        </w:tc>
      </w:tr>
    </w:tbl>
    <w:p w:rsidR="002561CA" w:rsidRDefault="002561CA">
      <w:pPr>
        <w:spacing w:before="3"/>
        <w:rPr>
          <w:sz w:val="17"/>
          <w:szCs w:val="17"/>
        </w:rPr>
      </w:pPr>
    </w:p>
    <w:p w:rsidR="002561CA" w:rsidRDefault="0032459C">
      <w:pPr>
        <w:pStyle w:val="Heading2"/>
        <w:ind w:left="0" w:firstLine="0"/>
        <w:rPr>
          <w:sz w:val="28"/>
          <w:szCs w:val="28"/>
        </w:rPr>
      </w:pPr>
      <w:bookmarkStart w:id="170" w:name="_heading=h.2b6jogx" w:colFirst="0" w:colLast="0"/>
      <w:bookmarkEnd w:id="170"/>
      <w:r>
        <w:rPr>
          <w:sz w:val="28"/>
          <w:szCs w:val="28"/>
        </w:rPr>
        <w:t>Utility Allowance Calculations</w:t>
      </w:r>
    </w:p>
    <w:p w:rsidR="002561CA" w:rsidRDefault="0032459C">
      <w:pPr>
        <w:pBdr>
          <w:top w:val="nil"/>
          <w:left w:val="nil"/>
          <w:bottom w:val="nil"/>
          <w:right w:val="nil"/>
          <w:between w:val="nil"/>
        </w:pBdr>
        <w:tabs>
          <w:tab w:val="left" w:pos="1397"/>
        </w:tabs>
        <w:spacing w:before="120"/>
        <w:ind w:right="333"/>
        <w:jc w:val="both"/>
        <w:rPr>
          <w:color w:val="000000"/>
        </w:rPr>
      </w:pPr>
      <w:r>
        <w:rPr>
          <w:color w:val="000000"/>
        </w:rPr>
        <w:t xml:space="preserve">The PJ is required by 24 CFR Section 92.252(d)(1) to establish maximum monthly allowances for utilities and services (excluding telephone) and update the allowances annually. The PJ was originally required to use the HUD Utility Schedule Model or otherwise determine the utility allowance for the project based on the type of utilities used at the project. </w:t>
      </w:r>
      <w:r>
        <w:rPr>
          <w:i/>
          <w:color w:val="333333"/>
        </w:rPr>
        <w:t xml:space="preserve">HUD provided further guidance on </w:t>
      </w:r>
      <w:r>
        <w:rPr>
          <w:color w:val="333333"/>
        </w:rPr>
        <w:t xml:space="preserve">the utility allowance (UA) requirement and what methods a PJ may use to establish the UA for HOME-assisted rental units. This </w:t>
      </w:r>
      <w:r>
        <w:rPr>
          <w:color w:val="333333"/>
        </w:rPr>
        <w:lastRenderedPageBreak/>
        <w:t xml:space="preserve">guidance is contained in HOMEfires – Vol. 13 No. </w:t>
      </w:r>
      <w:r>
        <w:rPr>
          <w:i/>
          <w:color w:val="333333"/>
        </w:rPr>
        <w:t>2</w:t>
      </w:r>
      <w:r>
        <w:rPr>
          <w:color w:val="333333"/>
        </w:rPr>
        <w:t xml:space="preserve">, </w:t>
      </w:r>
      <w:r>
        <w:rPr>
          <w:i/>
          <w:color w:val="333333"/>
        </w:rPr>
        <w:t>originally published in May 2016 and revised in August 2016 and is found here:</w:t>
      </w:r>
    </w:p>
    <w:p w:rsidR="002561CA" w:rsidRDefault="00765D31">
      <w:pPr>
        <w:pBdr>
          <w:top w:val="nil"/>
          <w:left w:val="nil"/>
          <w:bottom w:val="nil"/>
          <w:right w:val="nil"/>
          <w:between w:val="nil"/>
        </w:pBdr>
        <w:ind w:right="347"/>
        <w:jc w:val="both"/>
        <w:rPr>
          <w:color w:val="0000FF"/>
          <w:u w:val="single"/>
        </w:rPr>
      </w:pPr>
      <w:hyperlink r:id="rId24">
        <w:r w:rsidR="0032459C">
          <w:rPr>
            <w:color w:val="0000FF"/>
            <w:u w:val="single"/>
          </w:rPr>
          <w:t>https://www.hudexchange.info/resource/5034/homefires-vol-13-no-2-guidance-on-how-to-</w:t>
        </w:r>
      </w:hyperlink>
      <w:r w:rsidR="0032459C">
        <w:rPr>
          <w:color w:val="0000FF"/>
        </w:rPr>
        <w:t xml:space="preserve"> </w:t>
      </w:r>
      <w:hyperlink r:id="rId25">
        <w:r w:rsidR="0032459C">
          <w:rPr>
            <w:color w:val="0000FF"/>
          </w:rPr>
          <w:t xml:space="preserve"> </w:t>
        </w:r>
      </w:hyperlink>
      <w:hyperlink r:id="rId26">
        <w:r w:rsidR="0032459C">
          <w:rPr>
            <w:color w:val="0000FF"/>
            <w:u w:val="single"/>
          </w:rPr>
          <w:t>establish-utility-allowances-for-home-assisted-rental-units/</w:t>
        </w:r>
      </w:hyperlink>
      <w:r w:rsidR="0032459C">
        <w:rPr>
          <w:color w:val="0000FF"/>
          <w:u w:val="single"/>
        </w:rPr>
        <w:t>.</w:t>
      </w:r>
    </w:p>
    <w:p w:rsidR="002561CA" w:rsidRDefault="002561CA">
      <w:pPr>
        <w:pBdr>
          <w:top w:val="nil"/>
          <w:left w:val="nil"/>
          <w:bottom w:val="nil"/>
          <w:right w:val="nil"/>
          <w:between w:val="nil"/>
        </w:pBdr>
        <w:ind w:right="347"/>
        <w:jc w:val="both"/>
        <w:rPr>
          <w:color w:val="000000"/>
        </w:rPr>
      </w:pPr>
    </w:p>
    <w:p w:rsidR="002561CA" w:rsidRDefault="0032459C">
      <w:pPr>
        <w:pBdr>
          <w:top w:val="nil"/>
          <w:left w:val="nil"/>
          <w:bottom w:val="nil"/>
          <w:right w:val="nil"/>
          <w:between w:val="nil"/>
        </w:pBdr>
        <w:ind w:right="333"/>
        <w:jc w:val="both"/>
        <w:rPr>
          <w:color w:val="000000"/>
        </w:rPr>
      </w:pPr>
      <w:r>
        <w:rPr>
          <w:color w:val="000000"/>
        </w:rPr>
        <w:t xml:space="preserve">City of Chattanooga requires properties receiving HOME funding to submit annual utility allowance calculation for approval. Utility Allowance submission including all back up documentation must be submitted. If your project’s utility allowance has been approved by another funder, their approval </w:t>
      </w:r>
      <w:r w:rsidR="009C4F30">
        <w:rPr>
          <w:color w:val="000000"/>
        </w:rPr>
        <w:t xml:space="preserve">and </w:t>
      </w:r>
      <w:r>
        <w:rPr>
          <w:color w:val="000000"/>
        </w:rPr>
        <w:t>utility allowance documentation</w:t>
      </w:r>
      <w:r w:rsidR="009C4F30">
        <w:rPr>
          <w:color w:val="000000"/>
        </w:rPr>
        <w:t xml:space="preserve"> must be provided for </w:t>
      </w:r>
      <w:r>
        <w:rPr>
          <w:color w:val="000000"/>
        </w:rPr>
        <w:t>review.</w:t>
      </w:r>
    </w:p>
    <w:p w:rsidR="002561CA" w:rsidRDefault="002561CA">
      <w:pPr>
        <w:pBdr>
          <w:top w:val="nil"/>
          <w:left w:val="nil"/>
          <w:bottom w:val="nil"/>
          <w:right w:val="nil"/>
          <w:between w:val="nil"/>
        </w:pBdr>
        <w:ind w:right="333"/>
        <w:jc w:val="both"/>
        <w:rPr>
          <w:color w:val="000000"/>
        </w:rPr>
      </w:pPr>
    </w:p>
    <w:p w:rsidR="002561CA" w:rsidRDefault="0032459C">
      <w:pPr>
        <w:pBdr>
          <w:top w:val="nil"/>
          <w:left w:val="nil"/>
          <w:bottom w:val="nil"/>
          <w:right w:val="nil"/>
          <w:between w:val="nil"/>
        </w:pBdr>
        <w:tabs>
          <w:tab w:val="left" w:pos="1416"/>
        </w:tabs>
        <w:ind w:right="341"/>
        <w:jc w:val="both"/>
        <w:rPr>
          <w:color w:val="000000"/>
        </w:rPr>
      </w:pPr>
      <w:r>
        <w:rPr>
          <w:color w:val="000000"/>
        </w:rPr>
        <w:t xml:space="preserve">City of Chattanooga may approve one of the following methods when establishing property specific UA for projects with </w:t>
      </w:r>
      <w:r>
        <w:rPr>
          <w:color w:val="000000"/>
          <w:u w:val="single"/>
        </w:rPr>
        <w:t>HOME funds committed prior to 8/23/13</w:t>
      </w:r>
      <w:r>
        <w:rPr>
          <w:b/>
          <w:color w:val="000000"/>
        </w:rPr>
        <w:t>:</w:t>
      </w:r>
    </w:p>
    <w:p w:rsidR="002561CA" w:rsidRDefault="0032459C" w:rsidP="00F9077B">
      <w:pPr>
        <w:numPr>
          <w:ilvl w:val="3"/>
          <w:numId w:val="52"/>
        </w:numPr>
        <w:pBdr>
          <w:top w:val="nil"/>
          <w:left w:val="nil"/>
          <w:bottom w:val="nil"/>
          <w:right w:val="nil"/>
          <w:between w:val="nil"/>
        </w:pBdr>
        <w:ind w:left="1080"/>
      </w:pPr>
      <w:r>
        <w:rPr>
          <w:color w:val="000000"/>
        </w:rPr>
        <w:t>Public Housing Authority utility allowance</w:t>
      </w:r>
    </w:p>
    <w:p w:rsidR="002561CA" w:rsidRDefault="0032459C" w:rsidP="00F9077B">
      <w:pPr>
        <w:numPr>
          <w:ilvl w:val="3"/>
          <w:numId w:val="52"/>
        </w:numPr>
        <w:pBdr>
          <w:top w:val="nil"/>
          <w:left w:val="nil"/>
          <w:bottom w:val="nil"/>
          <w:right w:val="nil"/>
          <w:between w:val="nil"/>
        </w:pBdr>
        <w:ind w:left="1080" w:right="1660"/>
      </w:pPr>
      <w:r>
        <w:rPr>
          <w:color w:val="000000"/>
        </w:rPr>
        <w:t xml:space="preserve">Completed HUD Utility Schedule Model found at </w:t>
      </w:r>
      <w:r>
        <w:rPr>
          <w:color w:val="0000FF"/>
        </w:rPr>
        <w:t xml:space="preserve"> </w:t>
      </w:r>
      <w:hyperlink r:id="rId27">
        <w:r>
          <w:rPr>
            <w:color w:val="0000FF"/>
          </w:rPr>
          <w:t>http://huduser.org/portal/resources/utilmodel.html</w:t>
        </w:r>
      </w:hyperlink>
    </w:p>
    <w:p w:rsidR="002561CA" w:rsidRDefault="0032459C" w:rsidP="00F9077B">
      <w:pPr>
        <w:numPr>
          <w:ilvl w:val="3"/>
          <w:numId w:val="52"/>
        </w:numPr>
        <w:pBdr>
          <w:top w:val="nil"/>
          <w:left w:val="nil"/>
          <w:bottom w:val="nil"/>
          <w:right w:val="nil"/>
          <w:between w:val="nil"/>
        </w:pBdr>
        <w:ind w:left="1080" w:right="103"/>
      </w:pPr>
      <w:r>
        <w:rPr>
          <w:color w:val="000000"/>
        </w:rPr>
        <w:t xml:space="preserve">Multifamily Housing Utility Analysis following methodology in HUD Notice H-2015-04 at </w:t>
      </w:r>
      <w:r>
        <w:rPr>
          <w:color w:val="0000FF"/>
        </w:rPr>
        <w:t xml:space="preserve"> </w:t>
      </w:r>
      <w:hyperlink r:id="rId28">
        <w:r>
          <w:rPr>
            <w:color w:val="0000FF"/>
            <w:u w:val="single"/>
          </w:rPr>
          <w:t>https://portal.hud.gov/hudportal/documents/huddoc?id=15-04hsgn.pdf</w:t>
        </w:r>
      </w:hyperlink>
    </w:p>
    <w:p w:rsidR="002561CA" w:rsidRDefault="0032459C" w:rsidP="00F9077B">
      <w:pPr>
        <w:numPr>
          <w:ilvl w:val="3"/>
          <w:numId w:val="52"/>
        </w:numPr>
        <w:pBdr>
          <w:top w:val="nil"/>
          <w:left w:val="nil"/>
          <w:bottom w:val="nil"/>
          <w:right w:val="nil"/>
          <w:between w:val="nil"/>
        </w:pBdr>
        <w:ind w:left="1080"/>
      </w:pPr>
      <w:r>
        <w:rPr>
          <w:color w:val="000000"/>
        </w:rPr>
        <w:t>A Utility Company Estimate per 26CFR 1.42-10(b)(4)(B)</w:t>
      </w:r>
    </w:p>
    <w:p w:rsidR="002561CA" w:rsidRDefault="0032459C" w:rsidP="00F9077B">
      <w:pPr>
        <w:numPr>
          <w:ilvl w:val="3"/>
          <w:numId w:val="52"/>
        </w:numPr>
        <w:pBdr>
          <w:top w:val="nil"/>
          <w:left w:val="nil"/>
          <w:bottom w:val="nil"/>
          <w:right w:val="nil"/>
          <w:between w:val="nil"/>
        </w:pBdr>
        <w:ind w:left="1080"/>
      </w:pPr>
      <w:r>
        <w:rPr>
          <w:color w:val="000000"/>
        </w:rPr>
        <w:t>Low Income Housing Tax Credit Agency Estimate per 26CFR 1.42-10(b)(4)(C)</w:t>
      </w:r>
    </w:p>
    <w:p w:rsidR="002561CA" w:rsidRDefault="0032459C" w:rsidP="00F9077B">
      <w:pPr>
        <w:numPr>
          <w:ilvl w:val="3"/>
          <w:numId w:val="52"/>
        </w:numPr>
        <w:pBdr>
          <w:top w:val="nil"/>
          <w:left w:val="nil"/>
          <w:bottom w:val="nil"/>
          <w:right w:val="nil"/>
          <w:between w:val="nil"/>
        </w:pBdr>
        <w:ind w:left="1080"/>
      </w:pPr>
      <w:r>
        <w:rPr>
          <w:color w:val="000000"/>
        </w:rPr>
        <w:t>Energy Consumption Model per 26CFR 1.42-10(b)(4)(D)</w:t>
      </w:r>
    </w:p>
    <w:p w:rsidR="002561CA" w:rsidRDefault="002561CA">
      <w:pPr>
        <w:pBdr>
          <w:top w:val="nil"/>
          <w:left w:val="nil"/>
          <w:bottom w:val="nil"/>
          <w:right w:val="nil"/>
          <w:between w:val="nil"/>
        </w:pBdr>
        <w:tabs>
          <w:tab w:val="left" w:pos="1399"/>
        </w:tabs>
        <w:ind w:left="1180" w:right="198"/>
        <w:jc w:val="both"/>
        <w:rPr>
          <w:color w:val="000000"/>
        </w:rPr>
      </w:pPr>
    </w:p>
    <w:p w:rsidR="002561CA" w:rsidRDefault="0032459C">
      <w:pPr>
        <w:pBdr>
          <w:top w:val="nil"/>
          <w:left w:val="nil"/>
          <w:bottom w:val="nil"/>
          <w:right w:val="nil"/>
          <w:between w:val="nil"/>
        </w:pBdr>
        <w:tabs>
          <w:tab w:val="left" w:pos="1399"/>
        </w:tabs>
        <w:ind w:right="198"/>
        <w:jc w:val="both"/>
        <w:rPr>
          <w:color w:val="000000"/>
        </w:rPr>
      </w:pPr>
      <w:r>
        <w:rPr>
          <w:color w:val="000000"/>
        </w:rPr>
        <w:t xml:space="preserve">The City may approve one of the following methods when establishing project specific utility allowance for projects with </w:t>
      </w:r>
      <w:r>
        <w:rPr>
          <w:color w:val="000000"/>
          <w:u w:val="single"/>
        </w:rPr>
        <w:t>HOME funds committed on or after 8/23/13</w:t>
      </w:r>
      <w:r>
        <w:rPr>
          <w:b/>
          <w:color w:val="000000"/>
        </w:rPr>
        <w:t>:</w:t>
      </w:r>
    </w:p>
    <w:p w:rsidR="002561CA" w:rsidRDefault="0032459C" w:rsidP="00F9077B">
      <w:pPr>
        <w:numPr>
          <w:ilvl w:val="0"/>
          <w:numId w:val="60"/>
        </w:numPr>
        <w:pBdr>
          <w:top w:val="nil"/>
          <w:left w:val="nil"/>
          <w:bottom w:val="nil"/>
          <w:right w:val="nil"/>
          <w:between w:val="nil"/>
        </w:pBdr>
        <w:tabs>
          <w:tab w:val="left" w:pos="1451"/>
        </w:tabs>
        <w:ind w:left="1080" w:right="2380"/>
      </w:pPr>
      <w:r>
        <w:rPr>
          <w:color w:val="000000"/>
        </w:rPr>
        <w:t xml:space="preserve">Completed HUD Utility Schedule Model found at </w:t>
      </w:r>
      <w:r>
        <w:rPr>
          <w:color w:val="0000FF"/>
        </w:rPr>
        <w:t xml:space="preserve"> </w:t>
      </w:r>
      <w:hyperlink r:id="rId29">
        <w:r>
          <w:rPr>
            <w:color w:val="0000FF"/>
            <w:u w:val="single"/>
          </w:rPr>
          <w:t>http://huduser.org/portal/resources/utilmodel.html</w:t>
        </w:r>
      </w:hyperlink>
    </w:p>
    <w:p w:rsidR="002561CA" w:rsidRDefault="0032459C" w:rsidP="00F9077B">
      <w:pPr>
        <w:numPr>
          <w:ilvl w:val="0"/>
          <w:numId w:val="60"/>
        </w:numPr>
        <w:pBdr>
          <w:top w:val="nil"/>
          <w:left w:val="nil"/>
          <w:bottom w:val="nil"/>
          <w:right w:val="nil"/>
          <w:between w:val="nil"/>
        </w:pBdr>
        <w:tabs>
          <w:tab w:val="left" w:pos="1451"/>
        </w:tabs>
        <w:ind w:left="1080" w:right="195"/>
      </w:pPr>
      <w:r>
        <w:rPr>
          <w:color w:val="000000"/>
        </w:rPr>
        <w:t xml:space="preserve">Multifamily Housing Utility Analysis following methodology in HUD Notice H-2015-04 at </w:t>
      </w:r>
      <w:hyperlink r:id="rId30">
        <w:r>
          <w:rPr>
            <w:color w:val="0000FF"/>
            <w:u w:val="single"/>
          </w:rPr>
          <w:t>https://portal.hud.gov/hudportal/documents/huddoc?id=15-04hsgn.pdf</w:t>
        </w:r>
      </w:hyperlink>
    </w:p>
    <w:p w:rsidR="002561CA" w:rsidRDefault="0032459C" w:rsidP="00F9077B">
      <w:pPr>
        <w:numPr>
          <w:ilvl w:val="0"/>
          <w:numId w:val="60"/>
        </w:numPr>
        <w:pBdr>
          <w:top w:val="nil"/>
          <w:left w:val="nil"/>
          <w:bottom w:val="nil"/>
          <w:right w:val="nil"/>
          <w:between w:val="nil"/>
        </w:pBdr>
        <w:tabs>
          <w:tab w:val="left" w:pos="1451"/>
        </w:tabs>
        <w:ind w:left="1080"/>
      </w:pPr>
      <w:r>
        <w:rPr>
          <w:color w:val="000000"/>
        </w:rPr>
        <w:t>A Utility Company Estimate per 26CFR 1.42-10(b)(4)(B)</w:t>
      </w:r>
    </w:p>
    <w:p w:rsidR="002561CA" w:rsidRDefault="0032459C" w:rsidP="00F9077B">
      <w:pPr>
        <w:numPr>
          <w:ilvl w:val="0"/>
          <w:numId w:val="60"/>
        </w:numPr>
        <w:pBdr>
          <w:top w:val="nil"/>
          <w:left w:val="nil"/>
          <w:bottom w:val="nil"/>
          <w:right w:val="nil"/>
          <w:between w:val="nil"/>
        </w:pBdr>
        <w:tabs>
          <w:tab w:val="left" w:pos="1451"/>
        </w:tabs>
        <w:ind w:left="1080"/>
      </w:pPr>
      <w:r>
        <w:rPr>
          <w:color w:val="000000"/>
        </w:rPr>
        <w:t>Low Income Housing Tax Credit Agency Estimate per 26CFR 1.42-10(b)(4)(C)</w:t>
      </w:r>
    </w:p>
    <w:p w:rsidR="002561CA" w:rsidRDefault="0032459C" w:rsidP="00F9077B">
      <w:pPr>
        <w:numPr>
          <w:ilvl w:val="0"/>
          <w:numId w:val="60"/>
        </w:numPr>
        <w:pBdr>
          <w:top w:val="nil"/>
          <w:left w:val="nil"/>
          <w:bottom w:val="nil"/>
          <w:right w:val="nil"/>
          <w:between w:val="nil"/>
        </w:pBdr>
        <w:tabs>
          <w:tab w:val="left" w:pos="1451"/>
          <w:tab w:val="left" w:pos="1862"/>
        </w:tabs>
        <w:ind w:left="1080"/>
      </w:pPr>
      <w:r>
        <w:rPr>
          <w:color w:val="000000"/>
        </w:rPr>
        <w:t>Energy Consumption Model per 26CFR 1.42-10(b)(4)(D)</w:t>
      </w:r>
    </w:p>
    <w:p w:rsidR="002561CA" w:rsidRDefault="002561CA">
      <w:pPr>
        <w:pBdr>
          <w:top w:val="nil"/>
          <w:left w:val="nil"/>
          <w:bottom w:val="nil"/>
          <w:right w:val="nil"/>
          <w:between w:val="nil"/>
        </w:pBdr>
        <w:tabs>
          <w:tab w:val="left" w:pos="1862"/>
        </w:tabs>
        <w:ind w:left="1811"/>
        <w:rPr>
          <w:color w:val="000000"/>
        </w:rPr>
      </w:pPr>
    </w:p>
    <w:p w:rsidR="002561CA" w:rsidRDefault="0032459C">
      <w:pPr>
        <w:pBdr>
          <w:top w:val="nil"/>
          <w:left w:val="nil"/>
          <w:bottom w:val="nil"/>
          <w:right w:val="nil"/>
          <w:between w:val="nil"/>
        </w:pBdr>
        <w:ind w:right="193"/>
        <w:jc w:val="both"/>
        <w:rPr>
          <w:color w:val="000000"/>
        </w:rPr>
      </w:pPr>
      <w:r>
        <w:rPr>
          <w:color w:val="000000"/>
        </w:rPr>
        <w:t xml:space="preserve">HOME projects with funds committed on or after August 23, 2013 must notify the City when a recipient of a Housing Choice Voucher (HCV) is occupying a HOME unit and the utility allowance differs from the </w:t>
      </w:r>
      <w:r w:rsidR="009C4F30">
        <w:rPr>
          <w:color w:val="000000"/>
        </w:rPr>
        <w:t>HCI</w:t>
      </w:r>
      <w:r>
        <w:rPr>
          <w:color w:val="000000"/>
        </w:rPr>
        <w:t xml:space="preserve"> approved utility allowance.</w:t>
      </w:r>
    </w:p>
    <w:p w:rsidR="002561CA" w:rsidRDefault="002561CA">
      <w:pPr>
        <w:pBdr>
          <w:top w:val="nil"/>
          <w:left w:val="nil"/>
          <w:bottom w:val="nil"/>
          <w:right w:val="nil"/>
          <w:between w:val="nil"/>
        </w:pBdr>
        <w:ind w:right="193"/>
        <w:jc w:val="both"/>
        <w:rPr>
          <w:color w:val="000000"/>
        </w:rPr>
      </w:pPr>
    </w:p>
    <w:p w:rsidR="002561CA" w:rsidRDefault="0032459C">
      <w:pPr>
        <w:pBdr>
          <w:top w:val="nil"/>
          <w:left w:val="nil"/>
          <w:bottom w:val="nil"/>
          <w:right w:val="nil"/>
          <w:between w:val="nil"/>
        </w:pBdr>
        <w:tabs>
          <w:tab w:val="left" w:pos="1438"/>
        </w:tabs>
        <w:ind w:right="196"/>
        <w:jc w:val="both"/>
        <w:rPr>
          <w:color w:val="000000"/>
        </w:rPr>
      </w:pPr>
      <w:r>
        <w:rPr>
          <w:color w:val="000000"/>
        </w:rPr>
        <w:t>Once the HOME Period of Affordability (POA) ends, the property will follow the general UA requirements:</w:t>
      </w:r>
    </w:p>
    <w:p w:rsidR="002561CA" w:rsidRDefault="0032459C" w:rsidP="00F9077B">
      <w:pPr>
        <w:numPr>
          <w:ilvl w:val="0"/>
          <w:numId w:val="58"/>
        </w:numPr>
        <w:pBdr>
          <w:top w:val="nil"/>
          <w:left w:val="nil"/>
          <w:bottom w:val="nil"/>
          <w:right w:val="nil"/>
          <w:between w:val="nil"/>
        </w:pBdr>
        <w:tabs>
          <w:tab w:val="left" w:pos="1411"/>
        </w:tabs>
        <w:ind w:left="1080"/>
        <w:jc w:val="both"/>
      </w:pPr>
      <w:r>
        <w:rPr>
          <w:color w:val="000000"/>
        </w:rPr>
        <w:t>Utility Allowance for Special Housing Types</w:t>
      </w:r>
    </w:p>
    <w:p w:rsidR="002561CA" w:rsidRDefault="0032459C" w:rsidP="00F9077B">
      <w:pPr>
        <w:numPr>
          <w:ilvl w:val="0"/>
          <w:numId w:val="45"/>
        </w:numPr>
        <w:pBdr>
          <w:top w:val="nil"/>
          <w:left w:val="nil"/>
          <w:bottom w:val="nil"/>
          <w:right w:val="nil"/>
          <w:between w:val="nil"/>
        </w:pBdr>
        <w:tabs>
          <w:tab w:val="left" w:pos="1620"/>
        </w:tabs>
        <w:ind w:left="1440" w:right="197"/>
        <w:jc w:val="both"/>
      </w:pPr>
      <w:r>
        <w:rPr>
          <w:color w:val="000000"/>
          <w:u w:val="single"/>
        </w:rPr>
        <w:t xml:space="preserve">Single Room Occupancy (SRO) - </w:t>
      </w:r>
      <w:r>
        <w:rPr>
          <w:color w:val="000000"/>
        </w:rPr>
        <w:t>Per 24 CFR CH. IX 982.605 utility allowances for an assisted person residing in SRO housing is 75 percent of the zero (0) bedroom utility allowance.</w:t>
      </w:r>
    </w:p>
    <w:p w:rsidR="002561CA" w:rsidRDefault="0032459C" w:rsidP="00F9077B">
      <w:pPr>
        <w:numPr>
          <w:ilvl w:val="0"/>
          <w:numId w:val="45"/>
        </w:numPr>
        <w:pBdr>
          <w:top w:val="nil"/>
          <w:left w:val="nil"/>
          <w:bottom w:val="nil"/>
          <w:right w:val="nil"/>
          <w:between w:val="nil"/>
        </w:pBdr>
        <w:tabs>
          <w:tab w:val="left" w:pos="1620"/>
        </w:tabs>
        <w:ind w:left="1440" w:right="195"/>
        <w:jc w:val="both"/>
      </w:pPr>
      <w:r>
        <w:rPr>
          <w:color w:val="000000"/>
          <w:u w:val="single"/>
        </w:rPr>
        <w:t xml:space="preserve">Group Home - </w:t>
      </w:r>
      <w:r>
        <w:rPr>
          <w:color w:val="000000"/>
        </w:rPr>
        <w:t>Per 24 CFR CH. IX 982.612 utility allowances for each assisted person residing in a group home is the pro-rate portion of the utility allowance for the group home unit size</w:t>
      </w:r>
    </w:p>
    <w:p w:rsidR="002561CA" w:rsidRDefault="002561CA">
      <w:pPr>
        <w:pBdr>
          <w:top w:val="nil"/>
          <w:left w:val="nil"/>
          <w:bottom w:val="nil"/>
          <w:right w:val="nil"/>
          <w:between w:val="nil"/>
        </w:pBdr>
        <w:tabs>
          <w:tab w:val="left" w:pos="1620"/>
        </w:tabs>
        <w:ind w:left="2171" w:right="195"/>
        <w:jc w:val="both"/>
        <w:rPr>
          <w:color w:val="000000"/>
        </w:rPr>
      </w:pPr>
    </w:p>
    <w:p w:rsidR="002561CA" w:rsidRDefault="0032459C">
      <w:pPr>
        <w:pStyle w:val="Heading2"/>
        <w:tabs>
          <w:tab w:val="left" w:pos="1181"/>
        </w:tabs>
        <w:spacing w:before="120"/>
        <w:ind w:left="0" w:firstLine="0"/>
        <w:rPr>
          <w:sz w:val="28"/>
          <w:szCs w:val="28"/>
        </w:rPr>
      </w:pPr>
      <w:bookmarkStart w:id="171" w:name="_heading=h.qbtyoq" w:colFirst="0" w:colLast="0"/>
      <w:bookmarkEnd w:id="171"/>
      <w:r>
        <w:rPr>
          <w:sz w:val="28"/>
          <w:szCs w:val="28"/>
        </w:rPr>
        <w:t>Annual Review of Rents [92.252(f)]</w:t>
      </w:r>
    </w:p>
    <w:p w:rsidR="002561CA" w:rsidRDefault="002561CA">
      <w:pPr>
        <w:pStyle w:val="Heading2"/>
        <w:tabs>
          <w:tab w:val="left" w:pos="1181"/>
        </w:tabs>
        <w:ind w:left="0" w:firstLine="0"/>
        <w:rPr>
          <w:b w:val="0"/>
        </w:rPr>
      </w:pPr>
    </w:p>
    <w:p w:rsidR="002561CA" w:rsidRDefault="0032459C">
      <w:pPr>
        <w:pBdr>
          <w:top w:val="nil"/>
          <w:left w:val="nil"/>
          <w:bottom w:val="nil"/>
          <w:right w:val="nil"/>
          <w:between w:val="nil"/>
        </w:pBdr>
        <w:ind w:right="191"/>
        <w:jc w:val="both"/>
        <w:rPr>
          <w:color w:val="000000"/>
        </w:rPr>
      </w:pPr>
      <w:r>
        <w:rPr>
          <w:color w:val="000000"/>
        </w:rPr>
        <w:t xml:space="preserve">Every unit assisted with HOME funds is subject to annually updated rent limits, which are recalculated after HUD publishes updated FMRs and AMIs. The City will publish on its website the current HUD HOME Program Monthly Rent Limits for Low and High HOME Rents by unit size. Regardless of changes in FMRs </w:t>
      </w:r>
      <w:r>
        <w:rPr>
          <w:color w:val="000000"/>
        </w:rPr>
        <w:lastRenderedPageBreak/>
        <w:t>and AMIs over time, the HOME rents for a project are not required to be lower than the HOME rent limits for the project in effect at the time of project commitment. The PJ must review and approve (or dis-approve) the rents for each HOME-assisted rental project each year to ensure that they comply with the HOME limits and do not result in undue increases from the previous year. Owners must annually provide the PJ with information on rents and occupancy of HOME-assisted units to demonstrate that rents do not exceed the HOME maximum rent limits.   The City will provide implementation guidance, once HUD   has   issued   further   guidance   on   the   PJ’s   annual   review   and approval/disapproval of rents.</w:t>
      </w:r>
    </w:p>
    <w:p w:rsidR="002561CA" w:rsidRDefault="002561CA">
      <w:pPr>
        <w:spacing w:before="9"/>
        <w:rPr>
          <w:sz w:val="21"/>
          <w:szCs w:val="21"/>
        </w:rPr>
      </w:pPr>
    </w:p>
    <w:p w:rsidR="002561CA" w:rsidRDefault="0032459C">
      <w:pPr>
        <w:pBdr>
          <w:top w:val="nil"/>
          <w:left w:val="nil"/>
          <w:bottom w:val="nil"/>
          <w:right w:val="nil"/>
          <w:between w:val="nil"/>
        </w:pBdr>
        <w:ind w:right="332"/>
        <w:jc w:val="both"/>
        <w:rPr>
          <w:color w:val="000000"/>
        </w:rPr>
      </w:pPr>
      <w:r>
        <w:rPr>
          <w:color w:val="000000"/>
        </w:rPr>
        <w:t>Owners may adjust rents as soon after the effective date as the lease permits. For any increases in rent, the owner must provide tenants with not less than 30 days written notice.</w:t>
      </w:r>
    </w:p>
    <w:p w:rsidR="002561CA" w:rsidRDefault="002561CA">
      <w:pPr>
        <w:spacing w:before="6"/>
      </w:pPr>
    </w:p>
    <w:p w:rsidR="002561CA" w:rsidRDefault="0032459C">
      <w:pPr>
        <w:pBdr>
          <w:top w:val="nil"/>
          <w:left w:val="nil"/>
          <w:bottom w:val="nil"/>
          <w:right w:val="nil"/>
          <w:between w:val="nil"/>
        </w:pBdr>
        <w:ind w:right="333"/>
        <w:jc w:val="both"/>
        <w:rPr>
          <w:color w:val="000000"/>
        </w:rPr>
      </w:pPr>
      <w:r>
        <w:rPr>
          <w:color w:val="000000"/>
        </w:rPr>
        <w:t>Occupants of HOME-assisted units must be recertified as income eligible on an annual basis. If a households’ income has changed, the owner may increase or decrease the rent, while maintaining the agreed upon number of units renting in the High and Low HOME rent categories. If a unit moves from one category to the other, the rent for the next available unit must be set to bring number of units back into compliance.</w:t>
      </w:r>
    </w:p>
    <w:p w:rsidR="002561CA" w:rsidRDefault="002561CA"/>
    <w:p w:rsidR="002561CA" w:rsidRDefault="0032459C">
      <w:pPr>
        <w:pBdr>
          <w:top w:val="nil"/>
          <w:left w:val="nil"/>
          <w:bottom w:val="nil"/>
          <w:right w:val="nil"/>
          <w:between w:val="nil"/>
        </w:pBdr>
        <w:ind w:right="334"/>
        <w:jc w:val="both"/>
        <w:rPr>
          <w:color w:val="000000"/>
        </w:rPr>
      </w:pPr>
      <w:r>
        <w:rPr>
          <w:color w:val="000000"/>
        </w:rPr>
        <w:t>Tenants who no longer qualify as low-income must pay as rent the lesser of the amount payable by the tenant under State or local law or 30% of the household’s adjusted income, except that tenants of HOME-assisted units that have been allocated low-income housing tax credits by a housing credit agency pursuant to section 42 of the Internal Revenue Code of 1986 (26 U.S.C. 42) must pay rent not in excess of limits governed by section 42. For tenants in HOME units designated as floating, who no longer qualify as low-income, rent must not exceed the FMR for comparable, unassisted units in the neighborhood, and as may be otherwise regulated by other regulatory agreement limits.</w:t>
      </w:r>
    </w:p>
    <w:p w:rsidR="002561CA" w:rsidRDefault="002561CA">
      <w:pPr>
        <w:spacing w:before="2"/>
      </w:pPr>
    </w:p>
    <w:p w:rsidR="002561CA" w:rsidRDefault="0032459C">
      <w:pPr>
        <w:pStyle w:val="Heading2"/>
        <w:ind w:left="0" w:firstLine="0"/>
        <w:rPr>
          <w:sz w:val="28"/>
          <w:szCs w:val="28"/>
        </w:rPr>
      </w:pPr>
      <w:bookmarkStart w:id="172" w:name="_heading=h.3abhhcj" w:colFirst="0" w:colLast="0"/>
      <w:bookmarkEnd w:id="172"/>
      <w:r>
        <w:rPr>
          <w:sz w:val="28"/>
          <w:szCs w:val="28"/>
        </w:rPr>
        <w:t>Tenant Leases</w:t>
      </w:r>
    </w:p>
    <w:p w:rsidR="002561CA" w:rsidRDefault="002561CA">
      <w:pPr>
        <w:spacing w:before="8"/>
        <w:rPr>
          <w:rFonts w:ascii="Cambria" w:eastAsia="Cambria" w:hAnsi="Cambria" w:cs="Cambria"/>
          <w:b/>
        </w:rPr>
      </w:pPr>
    </w:p>
    <w:p w:rsidR="002561CA" w:rsidRDefault="0032459C">
      <w:pPr>
        <w:pBdr>
          <w:top w:val="nil"/>
          <w:left w:val="nil"/>
          <w:bottom w:val="nil"/>
          <w:right w:val="nil"/>
          <w:between w:val="nil"/>
        </w:pBdr>
        <w:ind w:right="358"/>
        <w:rPr>
          <w:color w:val="000000"/>
        </w:rPr>
      </w:pPr>
      <w:r>
        <w:rPr>
          <w:color w:val="000000"/>
        </w:rPr>
        <w:t>The tenant and the owner of rental housing must enter into a written lease agreement of not less than one year, unless a shorter period is mutually agreed upon.</w:t>
      </w:r>
    </w:p>
    <w:p w:rsidR="002561CA" w:rsidRDefault="002561CA">
      <w:pPr>
        <w:spacing w:before="1"/>
      </w:pPr>
    </w:p>
    <w:p w:rsidR="002561CA" w:rsidRDefault="0032459C">
      <w:pPr>
        <w:pBdr>
          <w:top w:val="nil"/>
          <w:left w:val="nil"/>
          <w:bottom w:val="nil"/>
          <w:right w:val="nil"/>
          <w:between w:val="nil"/>
        </w:pBdr>
        <w:ind w:right="336"/>
        <w:rPr>
          <w:color w:val="000000"/>
        </w:rPr>
      </w:pPr>
      <w:r>
        <w:rPr>
          <w:color w:val="000000"/>
        </w:rPr>
        <w:t>The following lease provisions are explicitly prohibited; refer to the regulation for a description of these prohibited lease provisions.</w:t>
      </w:r>
    </w:p>
    <w:p w:rsidR="002561CA" w:rsidRDefault="002561CA">
      <w:pPr>
        <w:pBdr>
          <w:top w:val="nil"/>
          <w:left w:val="nil"/>
          <w:bottom w:val="nil"/>
          <w:right w:val="nil"/>
          <w:between w:val="nil"/>
        </w:pBdr>
        <w:ind w:left="820" w:right="336"/>
        <w:rPr>
          <w:color w:val="000000"/>
        </w:rPr>
      </w:pPr>
    </w:p>
    <w:p w:rsidR="002561CA" w:rsidRDefault="002561CA">
      <w:pPr>
        <w:pBdr>
          <w:top w:val="nil"/>
          <w:left w:val="nil"/>
          <w:bottom w:val="nil"/>
          <w:right w:val="nil"/>
          <w:between w:val="nil"/>
        </w:pBdr>
        <w:ind w:left="820" w:right="336"/>
        <w:rPr>
          <w:color w:val="000000"/>
        </w:rPr>
      </w:pPr>
    </w:p>
    <w:p w:rsidR="002561CA" w:rsidRDefault="002561CA"/>
    <w:tbl>
      <w:tblPr>
        <w:tblStyle w:val="affffa"/>
        <w:tblW w:w="9578" w:type="dxa"/>
        <w:tblInd w:w="99" w:type="dxa"/>
        <w:tblLayout w:type="fixed"/>
        <w:tblLook w:val="0000" w:firstRow="0" w:lastRow="0" w:firstColumn="0" w:lastColumn="0" w:noHBand="0" w:noVBand="0"/>
      </w:tblPr>
      <w:tblGrid>
        <w:gridCol w:w="1999"/>
        <w:gridCol w:w="360"/>
        <w:gridCol w:w="2430"/>
        <w:gridCol w:w="1711"/>
        <w:gridCol w:w="673"/>
        <w:gridCol w:w="2405"/>
      </w:tblGrid>
      <w:tr w:rsidR="002561CA">
        <w:trPr>
          <w:trHeight w:val="338"/>
        </w:trPr>
        <w:tc>
          <w:tcPr>
            <w:tcW w:w="1999" w:type="dxa"/>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385"/>
              <w:rPr>
                <w:rFonts w:ascii="Cambria" w:eastAsia="Cambria" w:hAnsi="Cambria" w:cs="Cambria"/>
                <w:color w:val="000000"/>
                <w:sz w:val="28"/>
                <w:szCs w:val="28"/>
              </w:rPr>
            </w:pPr>
            <w:r>
              <w:rPr>
                <w:rFonts w:ascii="Cambria" w:eastAsia="Cambria" w:hAnsi="Cambria" w:cs="Cambria"/>
                <w:i/>
                <w:color w:val="FFFFFF"/>
                <w:sz w:val="28"/>
                <w:szCs w:val="28"/>
              </w:rPr>
              <w:t>Table 6.17</w:t>
            </w:r>
          </w:p>
        </w:tc>
        <w:tc>
          <w:tcPr>
            <w:tcW w:w="7579" w:type="dxa"/>
            <w:gridSpan w:val="5"/>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1283"/>
              <w:rPr>
                <w:rFonts w:ascii="Cambria" w:eastAsia="Cambria" w:hAnsi="Cambria" w:cs="Cambria"/>
                <w:color w:val="000000"/>
                <w:sz w:val="28"/>
                <w:szCs w:val="28"/>
              </w:rPr>
            </w:pPr>
            <w:r>
              <w:rPr>
                <w:rFonts w:ascii="Cambria" w:eastAsia="Cambria" w:hAnsi="Cambria" w:cs="Cambria"/>
                <w:b/>
                <w:i/>
                <w:color w:val="FFFFFF"/>
                <w:sz w:val="28"/>
                <w:szCs w:val="28"/>
              </w:rPr>
              <w:t>Prohibited Lease Provisions [92.253(b)]</w:t>
            </w:r>
          </w:p>
        </w:tc>
      </w:tr>
      <w:tr w:rsidR="002561CA">
        <w:trPr>
          <w:trHeight w:val="278"/>
        </w:trPr>
        <w:tc>
          <w:tcPr>
            <w:tcW w:w="2359"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Pr>
                <w:color w:val="000000"/>
              </w:rPr>
            </w:pPr>
            <w:r>
              <w:rPr>
                <w:color w:val="000000"/>
              </w:rPr>
              <w:t>Agreement to be sued</w:t>
            </w:r>
          </w:p>
        </w:tc>
        <w:tc>
          <w:tcPr>
            <w:tcW w:w="2430"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201"/>
              <w:rPr>
                <w:color w:val="000000"/>
              </w:rPr>
            </w:pPr>
            <w:r>
              <w:rPr>
                <w:color w:val="000000"/>
              </w:rPr>
              <w:t>Treatment of property</w:t>
            </w:r>
          </w:p>
        </w:tc>
        <w:tc>
          <w:tcPr>
            <w:tcW w:w="2384"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272"/>
              <w:rPr>
                <w:color w:val="000000"/>
              </w:rPr>
            </w:pPr>
            <w:r>
              <w:rPr>
                <w:color w:val="000000"/>
              </w:rPr>
              <w:t>Waiver of a jury trial</w:t>
            </w:r>
          </w:p>
        </w:tc>
        <w:tc>
          <w:tcPr>
            <w:tcW w:w="2405"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457"/>
              <w:rPr>
                <w:color w:val="000000"/>
              </w:rPr>
            </w:pPr>
            <w:r>
              <w:rPr>
                <w:color w:val="000000"/>
              </w:rPr>
              <w:t>Waiver of notice</w:t>
            </w:r>
          </w:p>
        </w:tc>
      </w:tr>
      <w:tr w:rsidR="002561CA">
        <w:trPr>
          <w:trHeight w:val="278"/>
        </w:trPr>
        <w:tc>
          <w:tcPr>
            <w:tcW w:w="4789" w:type="dxa"/>
            <w:gridSpan w:val="3"/>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824"/>
              <w:rPr>
                <w:color w:val="000000"/>
              </w:rPr>
            </w:pPr>
            <w:r>
              <w:rPr>
                <w:color w:val="000000"/>
              </w:rPr>
              <w:t>Excusing owner from responsibility</w:t>
            </w:r>
          </w:p>
        </w:tc>
        <w:tc>
          <w:tcPr>
            <w:tcW w:w="4789" w:type="dxa"/>
            <w:gridSpan w:val="3"/>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616"/>
              <w:rPr>
                <w:color w:val="000000"/>
              </w:rPr>
            </w:pPr>
            <w:r>
              <w:rPr>
                <w:color w:val="000000"/>
              </w:rPr>
              <w:t>Waiver of right to appeal court decision</w:t>
            </w:r>
          </w:p>
        </w:tc>
      </w:tr>
      <w:tr w:rsidR="002561CA">
        <w:trPr>
          <w:trHeight w:val="278"/>
        </w:trPr>
        <w:tc>
          <w:tcPr>
            <w:tcW w:w="6500" w:type="dxa"/>
            <w:gridSpan w:val="4"/>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258"/>
              <w:rPr>
                <w:color w:val="000000"/>
              </w:rPr>
            </w:pPr>
            <w:r>
              <w:rPr>
                <w:color w:val="000000"/>
              </w:rPr>
              <w:t>Tenant chargeable with cost of legal actions regardless of outcome</w:t>
            </w:r>
          </w:p>
        </w:tc>
        <w:tc>
          <w:tcPr>
            <w:tcW w:w="3078"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291"/>
              <w:rPr>
                <w:color w:val="000000"/>
              </w:rPr>
            </w:pPr>
            <w:r>
              <w:rPr>
                <w:color w:val="000000"/>
              </w:rPr>
              <w:t>Waiver of legal proceedings</w:t>
            </w:r>
          </w:p>
        </w:tc>
      </w:tr>
      <w:tr w:rsidR="002561CA">
        <w:trPr>
          <w:trHeight w:val="278"/>
        </w:trPr>
        <w:tc>
          <w:tcPr>
            <w:tcW w:w="9578" w:type="dxa"/>
            <w:gridSpan w:val="6"/>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06"/>
              <w:rPr>
                <w:color w:val="000000"/>
              </w:rPr>
            </w:pPr>
            <w:r>
              <w:rPr>
                <w:color w:val="000000"/>
              </w:rPr>
              <w:t>Mandatory supportive services (except as permitted in transitional housing projects)</w:t>
            </w:r>
          </w:p>
        </w:tc>
      </w:tr>
    </w:tbl>
    <w:p w:rsidR="002561CA" w:rsidRDefault="002561CA">
      <w:pPr>
        <w:spacing w:before="3"/>
        <w:rPr>
          <w:sz w:val="17"/>
          <w:szCs w:val="17"/>
        </w:rPr>
      </w:pPr>
    </w:p>
    <w:p w:rsidR="002561CA" w:rsidRDefault="002561CA">
      <w:pPr>
        <w:pBdr>
          <w:top w:val="nil"/>
          <w:left w:val="nil"/>
          <w:bottom w:val="nil"/>
          <w:right w:val="nil"/>
          <w:between w:val="nil"/>
        </w:pBdr>
        <w:ind w:left="820" w:right="336"/>
        <w:rPr>
          <w:b/>
          <w:color w:val="000000"/>
        </w:rPr>
      </w:pPr>
    </w:p>
    <w:p w:rsidR="002561CA" w:rsidRDefault="0032459C">
      <w:pPr>
        <w:pStyle w:val="Heading3"/>
        <w:ind w:left="0" w:firstLine="720"/>
      </w:pPr>
      <w:bookmarkStart w:id="173" w:name="_heading=h.1pgrrkc" w:colFirst="0" w:colLast="0"/>
      <w:bookmarkEnd w:id="173"/>
      <w:r>
        <w:t xml:space="preserve">Violence Againist Women Reauthorization Act Of 2013 (“Vawa”) </w:t>
      </w:r>
    </w:p>
    <w:p w:rsidR="002561CA" w:rsidRDefault="0032459C">
      <w:pPr>
        <w:pBdr>
          <w:top w:val="nil"/>
          <w:left w:val="nil"/>
          <w:bottom w:val="nil"/>
          <w:right w:val="nil"/>
          <w:between w:val="nil"/>
        </w:pBdr>
        <w:ind w:left="720" w:right="336"/>
        <w:rPr>
          <w:color w:val="000000"/>
        </w:rPr>
      </w:pPr>
      <w:r>
        <w:rPr>
          <w:color w:val="000000"/>
        </w:rPr>
        <w:t xml:space="preserve">All leases must comply with the household protection requirements of 24 CFR 92.253 and 24 CFR Part 5, Subpart L, as those protections are enhanced by the Violence Against Women Reauthorization Act of 2013 (“VAWA”). Projects must provide each new household applicant for any unit in the project a notice and certification form in form approved by the City at the time applicant is admitted to a unit or denied admission based on the project’s tenant </w:t>
      </w:r>
      <w:r>
        <w:rPr>
          <w:color w:val="000000"/>
        </w:rPr>
        <w:lastRenderedPageBreak/>
        <w:t xml:space="preserve">selection policies and criteria and concurrent with any notification of eviction from a unit. Master leasing of short term rentals is prohibited throughout the project during the affordability period. </w:t>
      </w:r>
    </w:p>
    <w:p w:rsidR="002561CA" w:rsidRDefault="002561CA">
      <w:pPr>
        <w:pStyle w:val="Heading3"/>
        <w:spacing w:before="56"/>
        <w:ind w:left="0"/>
        <w:jc w:val="both"/>
      </w:pPr>
    </w:p>
    <w:p w:rsidR="002561CA" w:rsidRDefault="0032459C">
      <w:pPr>
        <w:pStyle w:val="Heading3"/>
        <w:ind w:left="720"/>
        <w:jc w:val="both"/>
        <w:rPr>
          <w:b w:val="0"/>
          <w:i w:val="0"/>
        </w:rPr>
      </w:pPr>
      <w:bookmarkStart w:id="174" w:name="_heading=h.49gfa85" w:colFirst="0" w:colLast="0"/>
      <w:bookmarkEnd w:id="174"/>
      <w:r>
        <w:t>Lease Terminations</w:t>
      </w:r>
    </w:p>
    <w:p w:rsidR="002561CA" w:rsidRDefault="0032459C">
      <w:pPr>
        <w:pBdr>
          <w:top w:val="nil"/>
          <w:left w:val="nil"/>
          <w:bottom w:val="nil"/>
          <w:right w:val="nil"/>
          <w:between w:val="nil"/>
        </w:pBdr>
        <w:ind w:left="720" w:right="333"/>
        <w:jc w:val="both"/>
        <w:rPr>
          <w:color w:val="000000"/>
        </w:rPr>
      </w:pPr>
      <w:r>
        <w:rPr>
          <w:color w:val="000000"/>
        </w:rPr>
        <w:t xml:space="preserve">Termination of the lease requires a 30-day notice of refusal to renew or termination of tenancy. Owners may only refuse to renew or terminate the lease of a tenant residing in a HOME-assisted unit for good cause. Good cause is defined as: repeated violation of lease terms; violations of federal, State or local law; or for transitional housing: completion of the tenancy period or a failure to follow any required transitional housing supportive services plan. An increase in a tenant’s income </w:t>
      </w:r>
      <w:r>
        <w:rPr>
          <w:i/>
          <w:color w:val="000000"/>
        </w:rPr>
        <w:t xml:space="preserve">does not </w:t>
      </w:r>
      <w:r>
        <w:rPr>
          <w:color w:val="000000"/>
        </w:rPr>
        <w:t>constitute good cause for termination of, or refusal to renew, a lease. Terminating the occupancy of a tenant whose income increases could result in creating a disincentive for tenants to increase their incomes, for fear of losing their housing.</w:t>
      </w:r>
    </w:p>
    <w:p w:rsidR="002561CA" w:rsidRDefault="002561CA">
      <w:pPr>
        <w:pBdr>
          <w:top w:val="nil"/>
          <w:left w:val="nil"/>
          <w:bottom w:val="nil"/>
          <w:right w:val="nil"/>
          <w:between w:val="nil"/>
        </w:pBdr>
        <w:ind w:left="820" w:right="333"/>
        <w:jc w:val="both"/>
        <w:rPr>
          <w:color w:val="000000"/>
        </w:rPr>
      </w:pPr>
    </w:p>
    <w:p w:rsidR="002561CA" w:rsidRDefault="0032459C">
      <w:pPr>
        <w:pStyle w:val="Heading2"/>
        <w:ind w:left="0" w:firstLine="0"/>
        <w:rPr>
          <w:sz w:val="28"/>
          <w:szCs w:val="28"/>
        </w:rPr>
      </w:pPr>
      <w:bookmarkStart w:id="175" w:name="_heading=h.2olpkfy" w:colFirst="0" w:colLast="0"/>
      <w:bookmarkEnd w:id="175"/>
      <w:r>
        <w:rPr>
          <w:sz w:val="28"/>
          <w:szCs w:val="28"/>
        </w:rPr>
        <w:t>Financial Management and Oversight</w:t>
      </w:r>
    </w:p>
    <w:p w:rsidR="002561CA" w:rsidRDefault="002561CA">
      <w:pPr>
        <w:spacing w:before="10"/>
        <w:rPr>
          <w:rFonts w:ascii="Cambria" w:eastAsia="Cambria" w:hAnsi="Cambria" w:cs="Cambria"/>
          <w:b/>
        </w:rPr>
      </w:pPr>
    </w:p>
    <w:p w:rsidR="002561CA" w:rsidRDefault="0032459C">
      <w:pPr>
        <w:pStyle w:val="Heading3"/>
        <w:ind w:left="0" w:firstLine="720"/>
      </w:pPr>
      <w:bookmarkStart w:id="176" w:name="_heading=h.13qzunr" w:colFirst="0" w:colLast="0"/>
      <w:bookmarkEnd w:id="176"/>
      <w:r>
        <w:t>Disbursement of Funds</w:t>
      </w:r>
    </w:p>
    <w:p w:rsidR="002561CA" w:rsidRDefault="0032459C">
      <w:pPr>
        <w:pBdr>
          <w:top w:val="nil"/>
          <w:left w:val="nil"/>
          <w:bottom w:val="nil"/>
          <w:right w:val="nil"/>
          <w:between w:val="nil"/>
        </w:pBdr>
        <w:ind w:left="720" w:right="116"/>
        <w:jc w:val="both"/>
        <w:rPr>
          <w:color w:val="000000"/>
        </w:rPr>
      </w:pPr>
      <w:r>
        <w:rPr>
          <w:color w:val="000000"/>
        </w:rPr>
        <w:t>HOME funds are available as reimbursement for eligible expenses. All costs must be in direct relation to the City’s approved budget, and supporting documentation of all expenditures is required for all costs paid with HOME funds.</w:t>
      </w:r>
    </w:p>
    <w:p w:rsidR="002561CA" w:rsidRDefault="002561CA">
      <w:pPr>
        <w:ind w:left="720"/>
      </w:pPr>
    </w:p>
    <w:p w:rsidR="002561CA" w:rsidRDefault="0032459C">
      <w:pPr>
        <w:pBdr>
          <w:top w:val="nil"/>
          <w:left w:val="nil"/>
          <w:bottom w:val="nil"/>
          <w:right w:val="nil"/>
          <w:between w:val="nil"/>
        </w:pBdr>
        <w:ind w:left="720" w:right="110"/>
        <w:jc w:val="both"/>
        <w:rPr>
          <w:color w:val="000000"/>
        </w:rPr>
      </w:pPr>
      <w:r>
        <w:rPr>
          <w:color w:val="000000"/>
        </w:rPr>
        <w:t>If the HOME funds will be reimbursing construction  related costs, eligible costs will be reimbursed at a pro rata share, i.e. if the City’s portion of the total development costs is 25%, the City will reimburse 25% of the eligible construction related costs on each invoice.</w:t>
      </w:r>
    </w:p>
    <w:p w:rsidR="002561CA" w:rsidRDefault="002561CA">
      <w:pPr>
        <w:ind w:left="720"/>
      </w:pPr>
    </w:p>
    <w:p w:rsidR="002561CA" w:rsidRDefault="0032459C">
      <w:pPr>
        <w:pBdr>
          <w:top w:val="nil"/>
          <w:left w:val="nil"/>
          <w:bottom w:val="nil"/>
          <w:right w:val="nil"/>
          <w:between w:val="nil"/>
        </w:pBdr>
        <w:ind w:left="720" w:right="111"/>
        <w:jc w:val="both"/>
        <w:rPr>
          <w:color w:val="000000"/>
        </w:rPr>
      </w:pPr>
      <w:r>
        <w:rPr>
          <w:color w:val="000000"/>
        </w:rPr>
        <w:t xml:space="preserve">If the Agency is a non-profit organization receiving a forgivable HOME loan or HOME grant, a minimum of 5% construction retainage will be withheld from each invoice by the City. The City will reimburse retainage fees after the construction is complete </w:t>
      </w:r>
      <w:r w:rsidR="009C4F30">
        <w:rPr>
          <w:color w:val="000000"/>
        </w:rPr>
        <w:t xml:space="preserve">and releases have been received. </w:t>
      </w:r>
    </w:p>
    <w:p w:rsidR="002561CA" w:rsidRDefault="002561CA">
      <w:pPr>
        <w:ind w:left="720"/>
      </w:pPr>
    </w:p>
    <w:p w:rsidR="002561CA" w:rsidRDefault="0032459C">
      <w:pPr>
        <w:pBdr>
          <w:top w:val="nil"/>
          <w:left w:val="nil"/>
          <w:bottom w:val="nil"/>
          <w:right w:val="nil"/>
          <w:between w:val="nil"/>
        </w:pBdr>
        <w:ind w:left="720" w:right="113"/>
        <w:jc w:val="both"/>
        <w:rPr>
          <w:color w:val="000000"/>
        </w:rPr>
      </w:pPr>
      <w:r>
        <w:rPr>
          <w:color w:val="000000"/>
        </w:rPr>
        <w:t>Before monies are released, a loan agreement must be executed between the City and the Agency. The agreement must satisfy Federal requirements and establish the terms under which the funding is provided. Funds will not be released until a written funding agreement is executed and all applicable regulatory compliance has been met (i.e., Uniform Act, environmental review, Section 3, prevailing wages, etc.)</w:t>
      </w:r>
    </w:p>
    <w:p w:rsidR="002561CA" w:rsidRDefault="002561CA">
      <w:pPr>
        <w:spacing w:before="10"/>
        <w:rPr>
          <w:sz w:val="21"/>
          <w:szCs w:val="21"/>
        </w:rPr>
      </w:pPr>
    </w:p>
    <w:p w:rsidR="002561CA" w:rsidRDefault="0032459C">
      <w:pPr>
        <w:pStyle w:val="Heading3"/>
        <w:ind w:left="0" w:firstLine="720"/>
      </w:pPr>
      <w:bookmarkStart w:id="177" w:name="_heading=h.3nqndbk" w:colFirst="0" w:colLast="0"/>
      <w:bookmarkEnd w:id="177"/>
      <w:r>
        <w:t>Project Close-Out</w:t>
      </w:r>
    </w:p>
    <w:p w:rsidR="002561CA" w:rsidRDefault="0032459C">
      <w:pPr>
        <w:pBdr>
          <w:top w:val="nil"/>
          <w:left w:val="nil"/>
          <w:bottom w:val="nil"/>
          <w:right w:val="nil"/>
          <w:between w:val="nil"/>
        </w:pBdr>
        <w:ind w:left="720" w:right="114"/>
        <w:jc w:val="both"/>
        <w:rPr>
          <w:color w:val="000000"/>
        </w:rPr>
      </w:pPr>
      <w:r>
        <w:rPr>
          <w:color w:val="000000"/>
        </w:rPr>
        <w:t>As part of the project close-out requirements with the City, the owner shall prepare a final accounting, including Sources and Uses, for the final development costs. In the event a Cost Certification is required by another funder, a copy of the Cost Certification will be provided to the City. The developer/owner should also submit the Initial Occupancy Report for review by the City.</w:t>
      </w:r>
    </w:p>
    <w:p w:rsidR="002561CA" w:rsidRDefault="002561CA"/>
    <w:p w:rsidR="002561CA" w:rsidRDefault="0032459C">
      <w:pPr>
        <w:pStyle w:val="Heading3"/>
        <w:ind w:left="0" w:firstLine="720"/>
      </w:pPr>
      <w:bookmarkStart w:id="178" w:name="_heading=h.22vxnjd" w:colFirst="0" w:colLast="0"/>
      <w:bookmarkEnd w:id="178"/>
      <w:r>
        <w:t>Financial Oversight</w:t>
      </w:r>
    </w:p>
    <w:p w:rsidR="002561CA" w:rsidRDefault="009C4F30">
      <w:pPr>
        <w:pBdr>
          <w:top w:val="nil"/>
          <w:left w:val="nil"/>
          <w:bottom w:val="nil"/>
          <w:right w:val="nil"/>
          <w:between w:val="nil"/>
        </w:pBdr>
        <w:ind w:left="720" w:right="113"/>
        <w:jc w:val="both"/>
        <w:rPr>
          <w:color w:val="000000"/>
        </w:rPr>
      </w:pPr>
      <w:r>
        <w:rPr>
          <w:color w:val="000000"/>
        </w:rPr>
        <w:t>The City</w:t>
      </w:r>
      <w:r w:rsidR="0032459C">
        <w:rPr>
          <w:color w:val="000000"/>
        </w:rPr>
        <w:t xml:space="preserve"> must examine the financial condition of HOME-assisted rental projects to determine the continued financial viability of the project. The purpose of this requirement is to enable the PJ to identify HOME-assisted projects that may become financially troubled before problems become severe. If the financial review indicates potential problems, The PJ must take actions to correct those problems, to the extent feasible.</w:t>
      </w:r>
    </w:p>
    <w:p w:rsidR="002561CA" w:rsidRDefault="002561CA">
      <w:pPr>
        <w:spacing w:before="1"/>
        <w:ind w:left="720"/>
      </w:pPr>
    </w:p>
    <w:p w:rsidR="002561CA" w:rsidRDefault="00340E77" w:rsidP="009C4F30">
      <w:pPr>
        <w:pBdr>
          <w:top w:val="nil"/>
          <w:left w:val="nil"/>
          <w:bottom w:val="nil"/>
          <w:right w:val="nil"/>
          <w:between w:val="nil"/>
        </w:pBdr>
        <w:ind w:left="720" w:right="117"/>
        <w:jc w:val="both"/>
        <w:rPr>
          <w:color w:val="000000"/>
        </w:rPr>
      </w:pPr>
      <w:r>
        <w:rPr>
          <w:color w:val="000000"/>
        </w:rPr>
        <w:lastRenderedPageBreak/>
        <w:t>Based on unit inspections and occupancy compliance reports, at its discretion, t</w:t>
      </w:r>
      <w:r w:rsidR="00AC2921">
        <w:rPr>
          <w:color w:val="000000"/>
        </w:rPr>
        <w:t xml:space="preserve">he City may request information on projects </w:t>
      </w:r>
      <w:r>
        <w:rPr>
          <w:color w:val="000000"/>
        </w:rPr>
        <w:t xml:space="preserve">from owners to assess project viability. </w:t>
      </w:r>
      <w:r w:rsidR="0032459C">
        <w:rPr>
          <w:color w:val="000000"/>
        </w:rPr>
        <w:t>If problems are identified, the City may offer technical assistance and/or request additional documentation and corrective action.</w:t>
      </w:r>
    </w:p>
    <w:p w:rsidR="002561CA" w:rsidRDefault="002561CA">
      <w:pPr>
        <w:pBdr>
          <w:top w:val="nil"/>
          <w:left w:val="nil"/>
          <w:bottom w:val="nil"/>
          <w:right w:val="nil"/>
          <w:between w:val="nil"/>
        </w:pBdr>
        <w:ind w:left="1180" w:right="117"/>
        <w:jc w:val="both"/>
        <w:rPr>
          <w:color w:val="000000"/>
        </w:rPr>
      </w:pPr>
    </w:p>
    <w:p w:rsidR="002561CA" w:rsidRDefault="0032459C">
      <w:pPr>
        <w:pStyle w:val="Heading3"/>
        <w:ind w:left="0" w:firstLine="720"/>
      </w:pPr>
      <w:bookmarkStart w:id="179" w:name="_heading=h.i17xr6" w:colFirst="0" w:colLast="0"/>
      <w:bookmarkEnd w:id="179"/>
      <w:r>
        <w:t>Troubled HOME-Assisted Rental Housing Projects</w:t>
      </w:r>
    </w:p>
    <w:p w:rsidR="000D69B5" w:rsidRDefault="0032459C" w:rsidP="00A035EE">
      <w:pPr>
        <w:pBdr>
          <w:top w:val="nil"/>
          <w:left w:val="nil"/>
          <w:bottom w:val="nil"/>
          <w:right w:val="nil"/>
          <w:between w:val="nil"/>
        </w:pBdr>
        <w:ind w:left="720" w:right="114"/>
        <w:jc w:val="both"/>
        <w:rPr>
          <w:color w:val="000000"/>
        </w:rPr>
      </w:pPr>
      <w:r>
        <w:rPr>
          <w:color w:val="000000"/>
        </w:rPr>
        <w:t>A HOME-assisted rental unit is considered no longer financially viable when its operating costs significantly exceed its operating revenue. For troubled projects, the City may take the following actions with prior written HUD approval:</w:t>
      </w:r>
    </w:p>
    <w:p w:rsidR="000D69B5" w:rsidRDefault="000D69B5">
      <w:pPr>
        <w:pBdr>
          <w:top w:val="nil"/>
          <w:left w:val="nil"/>
          <w:bottom w:val="nil"/>
          <w:right w:val="nil"/>
          <w:between w:val="nil"/>
        </w:pBdr>
        <w:ind w:left="720" w:right="114"/>
        <w:jc w:val="both"/>
        <w:rPr>
          <w:color w:val="000000"/>
        </w:rPr>
      </w:pPr>
    </w:p>
    <w:p w:rsidR="002561CA" w:rsidRDefault="002561CA">
      <w:pPr>
        <w:spacing w:before="12"/>
        <w:rPr>
          <w:sz w:val="6"/>
          <w:szCs w:val="6"/>
        </w:rPr>
      </w:pPr>
    </w:p>
    <w:tbl>
      <w:tblPr>
        <w:tblStyle w:val="affffb"/>
        <w:tblW w:w="9578" w:type="dxa"/>
        <w:tblInd w:w="99" w:type="dxa"/>
        <w:tblLayout w:type="fixed"/>
        <w:tblLook w:val="0000" w:firstRow="0" w:lastRow="0" w:firstColumn="0" w:lastColumn="0" w:noHBand="0" w:noVBand="0"/>
      </w:tblPr>
      <w:tblGrid>
        <w:gridCol w:w="1728"/>
        <w:gridCol w:w="7850"/>
      </w:tblGrid>
      <w:tr w:rsidR="002561CA">
        <w:trPr>
          <w:trHeight w:val="339"/>
        </w:trPr>
        <w:tc>
          <w:tcPr>
            <w:tcW w:w="1728" w:type="dxa"/>
            <w:tcBorders>
              <w:top w:val="single" w:sz="5" w:space="0" w:color="000000"/>
              <w:left w:val="single" w:sz="5" w:space="0" w:color="000000"/>
              <w:bottom w:val="single" w:sz="5" w:space="0" w:color="000000"/>
              <w:right w:val="nil"/>
            </w:tcBorders>
            <w:shd w:val="clear" w:color="auto" w:fill="365F91"/>
          </w:tcPr>
          <w:p w:rsidR="002561CA" w:rsidRDefault="0032459C">
            <w:pPr>
              <w:pBdr>
                <w:top w:val="nil"/>
                <w:left w:val="nil"/>
                <w:bottom w:val="nil"/>
                <w:right w:val="nil"/>
                <w:between w:val="nil"/>
              </w:pBdr>
              <w:ind w:left="123"/>
              <w:rPr>
                <w:rFonts w:ascii="Cambria" w:eastAsia="Cambria" w:hAnsi="Cambria" w:cs="Cambria"/>
                <w:color w:val="000000"/>
                <w:sz w:val="28"/>
                <w:szCs w:val="28"/>
              </w:rPr>
            </w:pPr>
            <w:r>
              <w:rPr>
                <w:rFonts w:ascii="Cambria" w:eastAsia="Cambria" w:hAnsi="Cambria" w:cs="Cambria"/>
                <w:i/>
                <w:color w:val="FFFFFF"/>
                <w:sz w:val="28"/>
                <w:szCs w:val="28"/>
              </w:rPr>
              <w:t>Table 6.18</w:t>
            </w:r>
          </w:p>
        </w:tc>
        <w:tc>
          <w:tcPr>
            <w:tcW w:w="7850" w:type="dxa"/>
            <w:tcBorders>
              <w:top w:val="single" w:sz="5" w:space="0" w:color="000000"/>
              <w:left w:val="nil"/>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1409"/>
              <w:rPr>
                <w:rFonts w:ascii="Cambria" w:eastAsia="Cambria" w:hAnsi="Cambria" w:cs="Cambria"/>
                <w:color w:val="000000"/>
                <w:sz w:val="28"/>
                <w:szCs w:val="28"/>
              </w:rPr>
            </w:pPr>
            <w:r>
              <w:rPr>
                <w:rFonts w:ascii="Cambria" w:eastAsia="Cambria" w:hAnsi="Cambria" w:cs="Cambria"/>
                <w:b/>
                <w:i/>
                <w:color w:val="FFFFFF"/>
                <w:sz w:val="28"/>
                <w:szCs w:val="28"/>
              </w:rPr>
              <w:t>Actions for Troubled Projects [92.210]</w:t>
            </w:r>
          </w:p>
        </w:tc>
      </w:tr>
      <w:tr w:rsidR="002561CA">
        <w:trPr>
          <w:trHeight w:val="278"/>
        </w:trPr>
        <w:tc>
          <w:tcPr>
            <w:tcW w:w="1728"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560"/>
              <w:rPr>
                <w:color w:val="000000"/>
              </w:rPr>
            </w:pPr>
            <w:r>
              <w:rPr>
                <w:b/>
                <w:color w:val="000000"/>
              </w:rPr>
              <w:t>Action</w:t>
            </w:r>
          </w:p>
        </w:tc>
        <w:tc>
          <w:tcPr>
            <w:tcW w:w="7850"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jc w:val="center"/>
              <w:rPr>
                <w:color w:val="000000"/>
              </w:rPr>
            </w:pPr>
            <w:r>
              <w:rPr>
                <w:b/>
                <w:color w:val="000000"/>
              </w:rPr>
              <w:t>Description</w:t>
            </w:r>
          </w:p>
        </w:tc>
      </w:tr>
      <w:tr w:rsidR="002561CA">
        <w:trPr>
          <w:trHeight w:val="3502"/>
        </w:trPr>
        <w:tc>
          <w:tcPr>
            <w:tcW w:w="1728" w:type="dxa"/>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rPr>
            </w:pPr>
          </w:p>
          <w:p w:rsidR="002561CA" w:rsidRDefault="0032459C">
            <w:pPr>
              <w:pBdr>
                <w:top w:val="nil"/>
                <w:left w:val="nil"/>
                <w:bottom w:val="nil"/>
                <w:right w:val="nil"/>
                <w:between w:val="nil"/>
              </w:pBdr>
              <w:ind w:left="234" w:right="230"/>
              <w:jc w:val="center"/>
              <w:rPr>
                <w:color w:val="000000"/>
              </w:rPr>
            </w:pPr>
            <w:r>
              <w:rPr>
                <w:color w:val="000000"/>
              </w:rPr>
              <w:t>Investment of additional HOME funds</w:t>
            </w:r>
          </w:p>
        </w:tc>
        <w:tc>
          <w:tcPr>
            <w:tcW w:w="7850"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97"/>
              <w:jc w:val="both"/>
              <w:rPr>
                <w:color w:val="000000"/>
              </w:rPr>
            </w:pPr>
            <w:r>
              <w:rPr>
                <w:color w:val="000000"/>
              </w:rPr>
              <w:t>With HUD pre-approval, City of Chattanooga may invest additional funds to rehabilitate the HOME-assisted units, to recapitalize project reserves, or take other pre-approved actions, for the HOME units.</w:t>
            </w:r>
          </w:p>
          <w:p w:rsidR="002561CA" w:rsidRDefault="002561CA">
            <w:pPr>
              <w:pBdr>
                <w:top w:val="nil"/>
                <w:left w:val="nil"/>
                <w:bottom w:val="nil"/>
                <w:right w:val="nil"/>
                <w:between w:val="nil"/>
              </w:pBdr>
              <w:rPr>
                <w:color w:val="000000"/>
              </w:rPr>
            </w:pPr>
          </w:p>
          <w:p w:rsidR="002561CA" w:rsidRDefault="0032459C">
            <w:pPr>
              <w:pBdr>
                <w:top w:val="nil"/>
                <w:left w:val="nil"/>
                <w:bottom w:val="nil"/>
                <w:right w:val="nil"/>
                <w:between w:val="nil"/>
              </w:pBdr>
              <w:ind w:left="102" w:right="97"/>
              <w:jc w:val="both"/>
              <w:rPr>
                <w:color w:val="000000"/>
              </w:rPr>
            </w:pPr>
            <w:r>
              <w:rPr>
                <w:color w:val="000000"/>
              </w:rPr>
              <w:t>The total HOME funding for the project (initial investment amount plus the additional funds) may not exceed the maximum per unit subsidy, established at § 92.250(a). This determination is made using the maximum per unit subsidy that is in effect at the time the additional funds are invested.</w:t>
            </w:r>
          </w:p>
          <w:p w:rsidR="002561CA" w:rsidRDefault="002561CA">
            <w:pPr>
              <w:pBdr>
                <w:top w:val="nil"/>
                <w:left w:val="nil"/>
                <w:bottom w:val="nil"/>
                <w:right w:val="nil"/>
                <w:between w:val="nil"/>
              </w:pBdr>
              <w:rPr>
                <w:color w:val="000000"/>
              </w:rPr>
            </w:pPr>
          </w:p>
          <w:p w:rsidR="002561CA" w:rsidRDefault="0032459C">
            <w:pPr>
              <w:pBdr>
                <w:top w:val="nil"/>
                <w:left w:val="nil"/>
                <w:bottom w:val="nil"/>
                <w:right w:val="nil"/>
                <w:between w:val="nil"/>
              </w:pBdr>
              <w:ind w:left="102" w:right="101"/>
              <w:jc w:val="both"/>
              <w:rPr>
                <w:color w:val="000000"/>
              </w:rPr>
            </w:pPr>
            <w:r>
              <w:rPr>
                <w:color w:val="000000"/>
              </w:rPr>
              <w:t>HUD’s approval for this action must be in the form of a written memorandum of agreement. In granting approval for an additional investment of funds, HUD may require an extension of the affordability period and/or an increase in the number of HOME-assisted units.</w:t>
            </w:r>
          </w:p>
        </w:tc>
      </w:tr>
      <w:tr w:rsidR="002561CA">
        <w:trPr>
          <w:trHeight w:val="1085"/>
        </w:trPr>
        <w:tc>
          <w:tcPr>
            <w:tcW w:w="1728"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11" w:right="110"/>
              <w:jc w:val="center"/>
              <w:rPr>
                <w:color w:val="000000"/>
              </w:rPr>
            </w:pPr>
            <w:r>
              <w:rPr>
                <w:color w:val="000000"/>
              </w:rPr>
              <w:t>Reduction of the number of HOME-assisted units</w:t>
            </w:r>
          </w:p>
        </w:tc>
        <w:tc>
          <w:tcPr>
            <w:tcW w:w="7850"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102" w:right="97"/>
              <w:jc w:val="both"/>
              <w:rPr>
                <w:color w:val="000000"/>
              </w:rPr>
            </w:pPr>
            <w:r>
              <w:rPr>
                <w:color w:val="000000"/>
              </w:rPr>
              <w:t>A reduction in the number of HOME-assisted units is permitted only if the project contains more than the minimum number of units required to be designated as HOME- assisted units under § 92.205(d).</w:t>
            </w:r>
          </w:p>
        </w:tc>
      </w:tr>
    </w:tbl>
    <w:p w:rsidR="002561CA" w:rsidRDefault="002561CA">
      <w:pPr>
        <w:spacing w:before="3"/>
        <w:rPr>
          <w:sz w:val="16"/>
          <w:szCs w:val="16"/>
        </w:rPr>
      </w:pPr>
    </w:p>
    <w:p w:rsidR="002561CA" w:rsidRDefault="0032459C">
      <w:pPr>
        <w:pStyle w:val="Heading2"/>
        <w:ind w:left="0" w:firstLine="0"/>
        <w:rPr>
          <w:sz w:val="28"/>
          <w:szCs w:val="28"/>
        </w:rPr>
      </w:pPr>
      <w:bookmarkStart w:id="180" w:name="_heading=h.320vgez" w:colFirst="0" w:colLast="0"/>
      <w:bookmarkEnd w:id="180"/>
      <w:r>
        <w:rPr>
          <w:sz w:val="28"/>
          <w:szCs w:val="28"/>
        </w:rPr>
        <w:t>Project Completion Deadline and Lease-Up</w:t>
      </w:r>
    </w:p>
    <w:p w:rsidR="002561CA" w:rsidRDefault="002561CA">
      <w:pPr>
        <w:spacing w:before="10"/>
        <w:rPr>
          <w:rFonts w:ascii="Cambria" w:eastAsia="Cambria" w:hAnsi="Cambria" w:cs="Cambria"/>
          <w:b/>
        </w:rPr>
      </w:pPr>
    </w:p>
    <w:p w:rsidR="002561CA" w:rsidRDefault="0032459C">
      <w:pPr>
        <w:pBdr>
          <w:top w:val="nil"/>
          <w:left w:val="nil"/>
          <w:bottom w:val="nil"/>
          <w:right w:val="nil"/>
          <w:between w:val="nil"/>
        </w:pBdr>
        <w:rPr>
          <w:color w:val="000000"/>
        </w:rPr>
      </w:pPr>
      <w:r>
        <w:rPr>
          <w:color w:val="000000"/>
        </w:rPr>
        <w:t>The following deadlines apply to all HOME rental housing projects:</w:t>
      </w:r>
    </w:p>
    <w:p w:rsidR="002561CA" w:rsidRDefault="002561CA"/>
    <w:tbl>
      <w:tblPr>
        <w:tblStyle w:val="affffc"/>
        <w:tblW w:w="9352" w:type="dxa"/>
        <w:tblInd w:w="99" w:type="dxa"/>
        <w:tblLayout w:type="fixed"/>
        <w:tblLook w:val="0000" w:firstRow="0" w:lastRow="0" w:firstColumn="0" w:lastColumn="0" w:noHBand="0" w:noVBand="0"/>
      </w:tblPr>
      <w:tblGrid>
        <w:gridCol w:w="2146"/>
        <w:gridCol w:w="7206"/>
      </w:tblGrid>
      <w:tr w:rsidR="002561CA">
        <w:trPr>
          <w:trHeight w:val="338"/>
        </w:trPr>
        <w:tc>
          <w:tcPr>
            <w:tcW w:w="2146" w:type="dxa"/>
            <w:tcBorders>
              <w:top w:val="single" w:sz="5" w:space="0" w:color="000000"/>
              <w:left w:val="single" w:sz="5" w:space="0" w:color="000000"/>
              <w:bottom w:val="single" w:sz="5" w:space="0" w:color="000000"/>
              <w:right w:val="nil"/>
            </w:tcBorders>
            <w:shd w:val="clear" w:color="auto" w:fill="365F91"/>
          </w:tcPr>
          <w:p w:rsidR="002561CA" w:rsidRDefault="0032459C">
            <w:pPr>
              <w:pBdr>
                <w:top w:val="nil"/>
                <w:left w:val="nil"/>
                <w:bottom w:val="nil"/>
                <w:right w:val="nil"/>
                <w:between w:val="nil"/>
              </w:pBdr>
              <w:ind w:left="370"/>
              <w:rPr>
                <w:rFonts w:ascii="Cambria" w:eastAsia="Cambria" w:hAnsi="Cambria" w:cs="Cambria"/>
                <w:color w:val="000000"/>
                <w:sz w:val="28"/>
                <w:szCs w:val="28"/>
              </w:rPr>
            </w:pPr>
            <w:r>
              <w:rPr>
                <w:rFonts w:ascii="Cambria" w:eastAsia="Cambria" w:hAnsi="Cambria" w:cs="Cambria"/>
                <w:i/>
                <w:color w:val="FFFFFF"/>
                <w:sz w:val="28"/>
                <w:szCs w:val="28"/>
              </w:rPr>
              <w:t>Table 6.19</w:t>
            </w:r>
          </w:p>
        </w:tc>
        <w:tc>
          <w:tcPr>
            <w:tcW w:w="7206" w:type="dxa"/>
            <w:tcBorders>
              <w:top w:val="single" w:sz="5" w:space="0" w:color="000000"/>
              <w:left w:val="nil"/>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492"/>
              <w:rPr>
                <w:rFonts w:ascii="Cambria" w:eastAsia="Cambria" w:hAnsi="Cambria" w:cs="Cambria"/>
                <w:color w:val="000000"/>
                <w:sz w:val="28"/>
                <w:szCs w:val="28"/>
              </w:rPr>
            </w:pPr>
            <w:r>
              <w:rPr>
                <w:rFonts w:ascii="Cambria" w:eastAsia="Cambria" w:hAnsi="Cambria" w:cs="Cambria"/>
                <w:b/>
                <w:i/>
                <w:color w:val="FFFFFF"/>
                <w:sz w:val="28"/>
                <w:szCs w:val="28"/>
              </w:rPr>
              <w:t>Deadlines for Completion and Lease-Up [92.252]</w:t>
            </w:r>
          </w:p>
        </w:tc>
      </w:tr>
      <w:tr w:rsidR="002561CA">
        <w:trPr>
          <w:trHeight w:val="279"/>
        </w:trPr>
        <w:tc>
          <w:tcPr>
            <w:tcW w:w="2146"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658"/>
              <w:rPr>
                <w:color w:val="000000"/>
              </w:rPr>
            </w:pPr>
            <w:r>
              <w:rPr>
                <w:b/>
                <w:color w:val="000000"/>
              </w:rPr>
              <w:t>Deadline</w:t>
            </w:r>
          </w:p>
        </w:tc>
        <w:tc>
          <w:tcPr>
            <w:tcW w:w="7206"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jc w:val="center"/>
              <w:rPr>
                <w:color w:val="000000"/>
              </w:rPr>
            </w:pPr>
            <w:r>
              <w:rPr>
                <w:b/>
                <w:color w:val="000000"/>
              </w:rPr>
              <w:t>Description</w:t>
            </w:r>
          </w:p>
        </w:tc>
      </w:tr>
      <w:tr w:rsidR="002561CA">
        <w:trPr>
          <w:trHeight w:val="2964"/>
        </w:trPr>
        <w:tc>
          <w:tcPr>
            <w:tcW w:w="2146" w:type="dxa"/>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sz w:val="32"/>
                <w:szCs w:val="32"/>
              </w:rPr>
            </w:pPr>
          </w:p>
          <w:p w:rsidR="002561CA" w:rsidRDefault="0032459C">
            <w:pPr>
              <w:pBdr>
                <w:top w:val="nil"/>
                <w:left w:val="nil"/>
                <w:bottom w:val="nil"/>
                <w:right w:val="nil"/>
                <w:between w:val="nil"/>
              </w:pBdr>
              <w:ind w:left="102" w:right="119"/>
              <w:rPr>
                <w:color w:val="000000"/>
              </w:rPr>
            </w:pPr>
            <w:r>
              <w:rPr>
                <w:color w:val="000000"/>
              </w:rPr>
              <w:t>Within two (2) years of contract execution</w:t>
            </w:r>
          </w:p>
        </w:tc>
        <w:tc>
          <w:tcPr>
            <w:tcW w:w="7206"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97"/>
              <w:jc w:val="both"/>
              <w:rPr>
                <w:color w:val="000000"/>
              </w:rPr>
            </w:pPr>
            <w:r>
              <w:rPr>
                <w:color w:val="000000"/>
              </w:rPr>
              <w:t xml:space="preserve">Projects must be completed within two (2) years of the date of the executed loan agreement, in accordance with the HOME </w:t>
            </w:r>
            <w:hyperlink w:anchor="_heading=h.3rdcrjn">
              <w:r>
                <w:rPr>
                  <w:color w:val="0000FF"/>
                  <w:u w:val="single"/>
                </w:rPr>
                <w:t xml:space="preserve">Project Completion </w:t>
              </w:r>
            </w:hyperlink>
            <w:r>
              <w:rPr>
                <w:color w:val="000000"/>
              </w:rPr>
              <w:t xml:space="preserve">deadline. City of Chattanooga may request a one-year extension of this deadline to HUD for their review and approval. Refer also to </w:t>
            </w:r>
            <w:hyperlink w:anchor="_heading=h.2dvym10">
              <w:r>
                <w:rPr>
                  <w:color w:val="0000FF"/>
                  <w:u w:val="single"/>
                </w:rPr>
                <w:t>General Requirements</w:t>
              </w:r>
            </w:hyperlink>
            <w:r>
              <w:rPr>
                <w:color w:val="000000"/>
              </w:rPr>
              <w:t xml:space="preserve">: </w:t>
            </w:r>
            <w:hyperlink w:anchor="_heading=h.vx1227">
              <w:r>
                <w:rPr>
                  <w:color w:val="0000FF"/>
                  <w:u w:val="single"/>
                </w:rPr>
                <w:t>Project</w:t>
              </w:r>
            </w:hyperlink>
            <w:r>
              <w:rPr>
                <w:color w:val="0000FF"/>
              </w:rPr>
              <w:t xml:space="preserve"> </w:t>
            </w:r>
            <w:hyperlink w:anchor="_heading=h.vx1227">
              <w:r>
                <w:rPr>
                  <w:color w:val="0000FF"/>
                </w:rPr>
                <w:t xml:space="preserve"> </w:t>
              </w:r>
            </w:hyperlink>
            <w:hyperlink w:anchor="_heading=h.vx1227">
              <w:r>
                <w:rPr>
                  <w:color w:val="0000FF"/>
                  <w:u w:val="single"/>
                </w:rPr>
                <w:t>Completion Deadline and Terminated Projects</w:t>
              </w:r>
            </w:hyperlink>
            <w:r>
              <w:rPr>
                <w:color w:val="000000"/>
              </w:rPr>
              <w:t>.</w:t>
            </w:r>
          </w:p>
          <w:p w:rsidR="002561CA" w:rsidRDefault="002561CA">
            <w:pPr>
              <w:pBdr>
                <w:top w:val="nil"/>
                <w:left w:val="nil"/>
                <w:bottom w:val="nil"/>
                <w:right w:val="nil"/>
                <w:between w:val="nil"/>
              </w:pBdr>
              <w:rPr>
                <w:color w:val="000000"/>
              </w:rPr>
            </w:pPr>
          </w:p>
          <w:p w:rsidR="002561CA" w:rsidRDefault="0032459C">
            <w:pPr>
              <w:pBdr>
                <w:top w:val="nil"/>
                <w:left w:val="nil"/>
                <w:bottom w:val="nil"/>
                <w:right w:val="nil"/>
                <w:between w:val="nil"/>
              </w:pBdr>
              <w:ind w:left="102" w:right="98"/>
              <w:jc w:val="both"/>
              <w:rPr>
                <w:color w:val="000000"/>
              </w:rPr>
            </w:pPr>
            <w:r>
              <w:rPr>
                <w:color w:val="000000"/>
              </w:rPr>
              <w:t>Rental projects must be complete, meaning 100% of HOME funds have been disbursed for the project; and the project completion information has been entered in the disbursement and information system (IDIS) established by HUD (completion may occur after construction is completed, but before occupancy as long as beneficiary data is provided when the units are occupied).</w:t>
            </w:r>
          </w:p>
        </w:tc>
      </w:tr>
      <w:tr w:rsidR="002561CA">
        <w:trPr>
          <w:trHeight w:val="1354"/>
        </w:trPr>
        <w:tc>
          <w:tcPr>
            <w:tcW w:w="2146" w:type="dxa"/>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spacing w:before="11"/>
              <w:rPr>
                <w:color w:val="000000"/>
                <w:sz w:val="21"/>
                <w:szCs w:val="21"/>
              </w:rPr>
            </w:pPr>
          </w:p>
          <w:p w:rsidR="002561CA" w:rsidRDefault="0032459C">
            <w:pPr>
              <w:pBdr>
                <w:top w:val="nil"/>
                <w:left w:val="nil"/>
                <w:bottom w:val="nil"/>
                <w:right w:val="nil"/>
                <w:between w:val="nil"/>
              </w:pBdr>
              <w:ind w:left="102" w:right="118"/>
              <w:rPr>
                <w:color w:val="000000"/>
              </w:rPr>
            </w:pPr>
            <w:r>
              <w:rPr>
                <w:color w:val="000000"/>
              </w:rPr>
              <w:t>Within six (6) months of project completion</w:t>
            </w:r>
          </w:p>
        </w:tc>
        <w:tc>
          <w:tcPr>
            <w:tcW w:w="7206"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98"/>
              <w:jc w:val="both"/>
              <w:rPr>
                <w:color w:val="000000"/>
              </w:rPr>
            </w:pPr>
            <w:r>
              <w:rPr>
                <w:color w:val="000000"/>
              </w:rPr>
              <w:t>The HOME-assisted units in a rental housing project must be occupied by households that are eligible as low-income families and must meet the requirements of this section to qualify as affordable housing. If eligible tenants do not occupy the housing within this timeframe, the Developer must submit marketing information and, if appropriate, a marketing plan.</w:t>
            </w:r>
          </w:p>
        </w:tc>
      </w:tr>
      <w:tr w:rsidR="002561CA">
        <w:trPr>
          <w:trHeight w:val="816"/>
        </w:trPr>
        <w:tc>
          <w:tcPr>
            <w:tcW w:w="2146"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102" w:right="187"/>
              <w:rPr>
                <w:color w:val="000000"/>
              </w:rPr>
            </w:pPr>
            <w:r>
              <w:rPr>
                <w:color w:val="000000"/>
              </w:rPr>
              <w:t>Within 18 months of project completion</w:t>
            </w:r>
          </w:p>
        </w:tc>
        <w:tc>
          <w:tcPr>
            <w:tcW w:w="7206"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98"/>
              <w:jc w:val="both"/>
              <w:rPr>
                <w:color w:val="000000"/>
              </w:rPr>
            </w:pPr>
            <w:r>
              <w:rPr>
                <w:color w:val="000000"/>
              </w:rPr>
              <w:t xml:space="preserve">HOME funds invested in any housing unit that have not been rented to eligible tenants within this timeframe shall be </w:t>
            </w:r>
            <w:r>
              <w:rPr>
                <w:b/>
                <w:color w:val="000000"/>
              </w:rPr>
              <w:t xml:space="preserve">repaid </w:t>
            </w:r>
            <w:r>
              <w:rPr>
                <w:color w:val="000000"/>
              </w:rPr>
              <w:t>to City of Chattanooga and/or HUD. The tenant must have a written lease that complies with § 92.253.</w:t>
            </w:r>
          </w:p>
        </w:tc>
      </w:tr>
    </w:tbl>
    <w:p w:rsidR="002561CA" w:rsidRDefault="002561CA">
      <w:pPr>
        <w:pStyle w:val="Heading1"/>
        <w:tabs>
          <w:tab w:val="left" w:pos="821"/>
        </w:tabs>
        <w:spacing w:before="40"/>
        <w:ind w:left="2171" w:firstLine="0"/>
        <w:rPr>
          <w:b w:val="0"/>
        </w:rPr>
      </w:pPr>
      <w:bookmarkStart w:id="181" w:name="_heading=h.1h65qms" w:colFirst="0" w:colLast="0"/>
      <w:bookmarkEnd w:id="181"/>
    </w:p>
    <w:p w:rsidR="002561CA" w:rsidRDefault="0032459C" w:rsidP="00F9077B">
      <w:pPr>
        <w:pStyle w:val="Heading1"/>
        <w:numPr>
          <w:ilvl w:val="0"/>
          <w:numId w:val="29"/>
        </w:numPr>
      </w:pPr>
      <w:bookmarkStart w:id="182" w:name="_heading=h.415t9al" w:colFirst="0" w:colLast="0"/>
      <w:bookmarkStart w:id="183" w:name="_heading=h.2gb3jie" w:colFirst="0" w:colLast="0"/>
      <w:bookmarkEnd w:id="182"/>
      <w:bookmarkEnd w:id="183"/>
      <w:r>
        <w:t>Community Housing Development Organization (CHDO)</w:t>
      </w:r>
    </w:p>
    <w:p w:rsidR="002561CA" w:rsidRDefault="002561CA">
      <w:pPr>
        <w:spacing w:before="5"/>
        <w:rPr>
          <w:sz w:val="17"/>
          <w:szCs w:val="17"/>
        </w:rPr>
      </w:pPr>
    </w:p>
    <w:p w:rsidR="002561CA" w:rsidRDefault="0032459C">
      <w:pPr>
        <w:pBdr>
          <w:top w:val="nil"/>
          <w:left w:val="nil"/>
          <w:bottom w:val="nil"/>
          <w:right w:val="nil"/>
          <w:between w:val="nil"/>
        </w:pBdr>
        <w:spacing w:before="56"/>
        <w:ind w:right="113"/>
        <w:jc w:val="both"/>
        <w:rPr>
          <w:color w:val="000000"/>
        </w:rPr>
      </w:pPr>
      <w:r>
        <w:rPr>
          <w:color w:val="000000"/>
        </w:rPr>
        <w:t>City of Chattanooga currently makes up to five percent (5%) of the annual HOME allocation available for CHDO Operating Support Grants. The City annually invites existing and potential CHDOs to submit an application for operating support funds, which specifies the amount of the request, how the funds will be utilized, and describes how the funds will support or build the CHDO’s capacity to develop HOME-assisted units which are under development.</w:t>
      </w:r>
    </w:p>
    <w:p w:rsidR="002561CA" w:rsidRDefault="002561CA">
      <w:pPr>
        <w:spacing w:before="1"/>
      </w:pPr>
    </w:p>
    <w:p w:rsidR="002561CA" w:rsidRDefault="0032459C">
      <w:pPr>
        <w:pBdr>
          <w:top w:val="nil"/>
          <w:left w:val="nil"/>
          <w:bottom w:val="nil"/>
          <w:right w:val="nil"/>
          <w:between w:val="nil"/>
        </w:pBdr>
        <w:ind w:right="112"/>
        <w:jc w:val="both"/>
        <w:rPr>
          <w:color w:val="000000"/>
        </w:rPr>
      </w:pPr>
      <w:r>
        <w:rPr>
          <w:color w:val="000000"/>
        </w:rPr>
        <w:t>The City encourages agencies that may be interested in becoming a City CHDO to contact staff in the Office of Housing and Community Development (OHCD). OHCD staff will explain the certification process and provide technical assistance to agencies in order to increase the number of CHDOs developing affordable housing within the City.</w:t>
      </w:r>
    </w:p>
    <w:p w:rsidR="002561CA" w:rsidRDefault="002561CA">
      <w:pPr>
        <w:pBdr>
          <w:top w:val="nil"/>
          <w:left w:val="nil"/>
          <w:bottom w:val="nil"/>
          <w:right w:val="nil"/>
          <w:between w:val="nil"/>
        </w:pBdr>
        <w:ind w:right="112"/>
        <w:jc w:val="both"/>
        <w:rPr>
          <w:color w:val="000000"/>
        </w:rPr>
      </w:pPr>
    </w:p>
    <w:p w:rsidR="002561CA" w:rsidRDefault="0032459C">
      <w:pPr>
        <w:pStyle w:val="Heading2"/>
        <w:ind w:left="0" w:firstLine="0"/>
        <w:rPr>
          <w:sz w:val="28"/>
          <w:szCs w:val="28"/>
        </w:rPr>
      </w:pPr>
      <w:bookmarkStart w:id="184" w:name="_heading=h.vgdtq7" w:colFirst="0" w:colLast="0"/>
      <w:bookmarkEnd w:id="184"/>
      <w:r>
        <w:rPr>
          <w:sz w:val="28"/>
          <w:szCs w:val="28"/>
        </w:rPr>
        <w:t>CHDO Eligibility</w:t>
      </w:r>
    </w:p>
    <w:p w:rsidR="002561CA" w:rsidRDefault="002561CA">
      <w:pPr>
        <w:spacing w:before="10"/>
        <w:rPr>
          <w:rFonts w:ascii="Cambria" w:eastAsia="Cambria" w:hAnsi="Cambria" w:cs="Cambria"/>
          <w:b/>
        </w:rPr>
      </w:pPr>
    </w:p>
    <w:p w:rsidR="002561CA" w:rsidRDefault="0032459C">
      <w:pPr>
        <w:pStyle w:val="Heading3"/>
        <w:ind w:left="0" w:firstLine="720"/>
      </w:pPr>
      <w:bookmarkStart w:id="185" w:name="_heading=h.3fg1ce0" w:colFirst="0" w:colLast="0"/>
      <w:bookmarkEnd w:id="185"/>
      <w:r>
        <w:t>Eligible Entities</w:t>
      </w:r>
    </w:p>
    <w:p w:rsidR="002561CA" w:rsidRDefault="0032459C">
      <w:pPr>
        <w:pBdr>
          <w:top w:val="nil"/>
          <w:left w:val="nil"/>
          <w:bottom w:val="nil"/>
          <w:right w:val="nil"/>
          <w:between w:val="nil"/>
        </w:pBdr>
        <w:ind w:left="720"/>
        <w:rPr>
          <w:color w:val="000000"/>
        </w:rPr>
      </w:pPr>
      <w:r>
        <w:rPr>
          <w:color w:val="000000"/>
        </w:rPr>
        <w:t>Private non-profit organizations with a HOME-funded project under development</w:t>
      </w:r>
    </w:p>
    <w:p w:rsidR="002561CA" w:rsidRDefault="002561CA">
      <w:pPr>
        <w:spacing w:before="1"/>
      </w:pPr>
    </w:p>
    <w:p w:rsidR="002561CA" w:rsidRDefault="0032459C">
      <w:pPr>
        <w:pStyle w:val="Heading3"/>
        <w:ind w:left="0" w:firstLine="720"/>
      </w:pPr>
      <w:bookmarkStart w:id="186" w:name="_heading=h.1ulbmlt" w:colFirst="0" w:colLast="0"/>
      <w:bookmarkEnd w:id="186"/>
      <w:r>
        <w:t>Capacity and Experience</w:t>
      </w:r>
    </w:p>
    <w:p w:rsidR="002561CA" w:rsidRDefault="0032459C">
      <w:pPr>
        <w:pBdr>
          <w:top w:val="nil"/>
          <w:left w:val="nil"/>
          <w:bottom w:val="nil"/>
          <w:right w:val="nil"/>
          <w:between w:val="nil"/>
        </w:pBdr>
        <w:spacing w:before="2"/>
        <w:ind w:left="720" w:right="121"/>
        <w:rPr>
          <w:color w:val="000000"/>
        </w:rPr>
      </w:pPr>
      <w:r>
        <w:rPr>
          <w:color w:val="000000"/>
        </w:rPr>
        <w:t>The organization must have demonstrated staff, developer, and financial capacity for carrying out affordable housing activities similar to those assisted with HOME funds.</w:t>
      </w:r>
    </w:p>
    <w:p w:rsidR="002561CA" w:rsidRDefault="002561CA">
      <w:pPr>
        <w:spacing w:before="2"/>
      </w:pPr>
    </w:p>
    <w:p w:rsidR="002561CA" w:rsidRDefault="0032459C">
      <w:pPr>
        <w:pStyle w:val="Heading2"/>
        <w:ind w:left="0" w:firstLine="0"/>
        <w:rPr>
          <w:sz w:val="28"/>
          <w:szCs w:val="28"/>
        </w:rPr>
      </w:pPr>
      <w:bookmarkStart w:id="187" w:name="_heading=h.4ekz59m" w:colFirst="0" w:colLast="0"/>
      <w:bookmarkEnd w:id="187"/>
      <w:r>
        <w:rPr>
          <w:sz w:val="28"/>
          <w:szCs w:val="28"/>
        </w:rPr>
        <w:t>Eligible Use of Funds</w:t>
      </w:r>
    </w:p>
    <w:p w:rsidR="002561CA" w:rsidRDefault="002561CA">
      <w:pPr>
        <w:spacing w:before="10"/>
        <w:rPr>
          <w:rFonts w:ascii="Cambria" w:eastAsia="Cambria" w:hAnsi="Cambria" w:cs="Cambria"/>
          <w:b/>
        </w:rPr>
      </w:pPr>
    </w:p>
    <w:p w:rsidR="002561CA" w:rsidRDefault="0032459C">
      <w:pPr>
        <w:pBdr>
          <w:top w:val="nil"/>
          <w:left w:val="nil"/>
          <w:bottom w:val="nil"/>
          <w:right w:val="nil"/>
          <w:between w:val="nil"/>
        </w:pBdr>
        <w:ind w:right="121"/>
        <w:rPr>
          <w:color w:val="000000"/>
        </w:rPr>
      </w:pPr>
      <w:r>
        <w:rPr>
          <w:color w:val="000000"/>
        </w:rPr>
        <w:t>Eligible costs are defined as “reasonable and necessary costs for the operation of the community housing development organization. Such costs include:</w:t>
      </w:r>
    </w:p>
    <w:p w:rsidR="002561CA" w:rsidRDefault="002561CA"/>
    <w:tbl>
      <w:tblPr>
        <w:tblStyle w:val="affffd"/>
        <w:tblW w:w="9352" w:type="dxa"/>
        <w:tblInd w:w="99" w:type="dxa"/>
        <w:tblLayout w:type="fixed"/>
        <w:tblLook w:val="0000" w:firstRow="0" w:lastRow="0" w:firstColumn="0" w:lastColumn="0" w:noHBand="0" w:noVBand="0"/>
      </w:tblPr>
      <w:tblGrid>
        <w:gridCol w:w="1680"/>
        <w:gridCol w:w="269"/>
        <w:gridCol w:w="1402"/>
        <w:gridCol w:w="1848"/>
        <w:gridCol w:w="1320"/>
        <w:gridCol w:w="518"/>
        <w:gridCol w:w="2315"/>
      </w:tblGrid>
      <w:tr w:rsidR="002561CA">
        <w:trPr>
          <w:trHeight w:val="338"/>
        </w:trPr>
        <w:tc>
          <w:tcPr>
            <w:tcW w:w="1949" w:type="dxa"/>
            <w:gridSpan w:val="2"/>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433"/>
              <w:rPr>
                <w:rFonts w:ascii="Cambria" w:eastAsia="Cambria" w:hAnsi="Cambria" w:cs="Cambria"/>
                <w:color w:val="000000"/>
                <w:sz w:val="28"/>
                <w:szCs w:val="28"/>
              </w:rPr>
            </w:pPr>
            <w:r>
              <w:rPr>
                <w:rFonts w:ascii="Cambria" w:eastAsia="Cambria" w:hAnsi="Cambria" w:cs="Cambria"/>
                <w:i/>
                <w:color w:val="FFFFFF"/>
                <w:sz w:val="28"/>
                <w:szCs w:val="28"/>
              </w:rPr>
              <w:t>Table 7.1</w:t>
            </w:r>
          </w:p>
        </w:tc>
        <w:tc>
          <w:tcPr>
            <w:tcW w:w="7403" w:type="dxa"/>
            <w:gridSpan w:val="5"/>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2342"/>
              <w:rPr>
                <w:rFonts w:ascii="Cambria" w:eastAsia="Cambria" w:hAnsi="Cambria" w:cs="Cambria"/>
                <w:color w:val="000000"/>
                <w:sz w:val="28"/>
                <w:szCs w:val="28"/>
              </w:rPr>
            </w:pPr>
            <w:r>
              <w:rPr>
                <w:rFonts w:ascii="Cambria" w:eastAsia="Cambria" w:hAnsi="Cambria" w:cs="Cambria"/>
                <w:b/>
                <w:i/>
                <w:color w:val="FFFFFF"/>
                <w:sz w:val="28"/>
                <w:szCs w:val="28"/>
              </w:rPr>
              <w:t>Eligible Use of Funds*</w:t>
            </w:r>
          </w:p>
        </w:tc>
      </w:tr>
      <w:tr w:rsidR="002561CA">
        <w:trPr>
          <w:trHeight w:val="278"/>
        </w:trPr>
        <w:tc>
          <w:tcPr>
            <w:tcW w:w="6519" w:type="dxa"/>
            <w:gridSpan w:val="5"/>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375"/>
              <w:rPr>
                <w:color w:val="000000"/>
              </w:rPr>
            </w:pPr>
            <w:r>
              <w:rPr>
                <w:color w:val="000000"/>
              </w:rPr>
              <w:t>Salaries, wages, and other employee compensation and benefits</w:t>
            </w:r>
          </w:p>
        </w:tc>
        <w:tc>
          <w:tcPr>
            <w:tcW w:w="2833"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495"/>
              <w:rPr>
                <w:color w:val="000000"/>
              </w:rPr>
            </w:pPr>
            <w:r>
              <w:rPr>
                <w:color w:val="000000"/>
              </w:rPr>
              <w:t>Employee education</w:t>
            </w:r>
          </w:p>
        </w:tc>
      </w:tr>
      <w:tr w:rsidR="002561CA">
        <w:trPr>
          <w:trHeight w:val="278"/>
        </w:trPr>
        <w:tc>
          <w:tcPr>
            <w:tcW w:w="1680"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471"/>
              <w:rPr>
                <w:color w:val="000000"/>
              </w:rPr>
            </w:pPr>
            <w:r>
              <w:rPr>
                <w:color w:val="000000"/>
              </w:rPr>
              <w:t>Training</w:t>
            </w:r>
          </w:p>
        </w:tc>
        <w:tc>
          <w:tcPr>
            <w:tcW w:w="1671"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jc w:val="center"/>
              <w:rPr>
                <w:color w:val="000000"/>
              </w:rPr>
            </w:pPr>
            <w:r>
              <w:rPr>
                <w:color w:val="000000"/>
              </w:rPr>
              <w:t>Travel</w:t>
            </w:r>
          </w:p>
        </w:tc>
        <w:tc>
          <w:tcPr>
            <w:tcW w:w="1848"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2"/>
              <w:jc w:val="center"/>
              <w:rPr>
                <w:color w:val="000000"/>
              </w:rPr>
            </w:pPr>
            <w:r>
              <w:rPr>
                <w:color w:val="000000"/>
              </w:rPr>
              <w:t>Rent</w:t>
            </w:r>
          </w:p>
        </w:tc>
        <w:tc>
          <w:tcPr>
            <w:tcW w:w="1838"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570"/>
              <w:rPr>
                <w:color w:val="000000"/>
              </w:rPr>
            </w:pPr>
            <w:r>
              <w:rPr>
                <w:color w:val="000000"/>
              </w:rPr>
              <w:t>Utilities</w:t>
            </w:r>
          </w:p>
        </w:tc>
        <w:tc>
          <w:tcPr>
            <w:tcW w:w="2315"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88"/>
              <w:rPr>
                <w:color w:val="000000"/>
              </w:rPr>
            </w:pPr>
            <w:r>
              <w:rPr>
                <w:color w:val="000000"/>
              </w:rPr>
              <w:t>Communication costs</w:t>
            </w:r>
          </w:p>
        </w:tc>
      </w:tr>
      <w:tr w:rsidR="002561CA">
        <w:trPr>
          <w:trHeight w:val="279"/>
        </w:trPr>
        <w:tc>
          <w:tcPr>
            <w:tcW w:w="1680"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2"/>
              <w:jc w:val="center"/>
              <w:rPr>
                <w:color w:val="000000"/>
              </w:rPr>
            </w:pPr>
            <w:r>
              <w:rPr>
                <w:color w:val="000000"/>
              </w:rPr>
              <w:t>Taxes</w:t>
            </w:r>
          </w:p>
        </w:tc>
        <w:tc>
          <w:tcPr>
            <w:tcW w:w="1671"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392"/>
              <w:rPr>
                <w:color w:val="000000"/>
              </w:rPr>
            </w:pPr>
            <w:r>
              <w:rPr>
                <w:color w:val="000000"/>
              </w:rPr>
              <w:t>Insurance</w:t>
            </w:r>
          </w:p>
        </w:tc>
        <w:tc>
          <w:tcPr>
            <w:tcW w:w="1848"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428"/>
              <w:rPr>
                <w:color w:val="000000"/>
              </w:rPr>
            </w:pPr>
            <w:r>
              <w:rPr>
                <w:color w:val="000000"/>
              </w:rPr>
              <w:t>Equipment</w:t>
            </w:r>
          </w:p>
        </w:tc>
        <w:tc>
          <w:tcPr>
            <w:tcW w:w="1838"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490"/>
              <w:rPr>
                <w:color w:val="000000"/>
              </w:rPr>
            </w:pPr>
            <w:r>
              <w:rPr>
                <w:color w:val="000000"/>
              </w:rPr>
              <w:t>Materials</w:t>
            </w:r>
          </w:p>
        </w:tc>
        <w:tc>
          <w:tcPr>
            <w:tcW w:w="2315"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jc w:val="center"/>
              <w:rPr>
                <w:color w:val="000000"/>
              </w:rPr>
            </w:pPr>
            <w:r>
              <w:rPr>
                <w:color w:val="000000"/>
              </w:rPr>
              <w:t>Supplies</w:t>
            </w:r>
          </w:p>
        </w:tc>
      </w:tr>
      <w:tr w:rsidR="002561CA">
        <w:trPr>
          <w:trHeight w:val="499"/>
        </w:trPr>
        <w:tc>
          <w:tcPr>
            <w:tcW w:w="9352" w:type="dxa"/>
            <w:gridSpan w:val="7"/>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111"/>
              <w:rPr>
                <w:color w:val="000000"/>
                <w:sz w:val="20"/>
                <w:szCs w:val="20"/>
              </w:rPr>
            </w:pPr>
            <w:r>
              <w:rPr>
                <w:color w:val="000000"/>
                <w:sz w:val="20"/>
                <w:szCs w:val="20"/>
              </w:rPr>
              <w:t xml:space="preserve">*These operating funds are </w:t>
            </w:r>
            <w:r>
              <w:rPr>
                <w:b/>
                <w:color w:val="000000"/>
                <w:sz w:val="20"/>
                <w:szCs w:val="20"/>
              </w:rPr>
              <w:t xml:space="preserve">not </w:t>
            </w:r>
            <w:r>
              <w:rPr>
                <w:color w:val="000000"/>
                <w:sz w:val="20"/>
                <w:szCs w:val="20"/>
              </w:rPr>
              <w:t>a supplemental funding source for the HOME project which qualifies the CHDO for the operating support grant.</w:t>
            </w:r>
          </w:p>
        </w:tc>
      </w:tr>
    </w:tbl>
    <w:p w:rsidR="002561CA" w:rsidRDefault="002561CA">
      <w:pPr>
        <w:spacing w:before="1"/>
        <w:rPr>
          <w:sz w:val="17"/>
          <w:szCs w:val="17"/>
        </w:rPr>
      </w:pPr>
    </w:p>
    <w:p w:rsidR="002561CA" w:rsidRDefault="0032459C">
      <w:pPr>
        <w:pBdr>
          <w:top w:val="nil"/>
          <w:left w:val="nil"/>
          <w:bottom w:val="nil"/>
          <w:right w:val="nil"/>
          <w:between w:val="nil"/>
        </w:pBdr>
        <w:spacing w:before="56"/>
        <w:ind w:right="121"/>
        <w:rPr>
          <w:color w:val="000000"/>
        </w:rPr>
      </w:pPr>
      <w:r>
        <w:rPr>
          <w:color w:val="000000"/>
        </w:rPr>
        <w:t>The City may only provide an operating support grant to a CHDO that has been awarded HOME capital funds for development of a specific project. The City does not currently offer pre-development loan funds.</w:t>
      </w:r>
    </w:p>
    <w:p w:rsidR="002561CA" w:rsidRDefault="002561CA">
      <w:pPr>
        <w:pBdr>
          <w:top w:val="nil"/>
          <w:left w:val="nil"/>
          <w:bottom w:val="nil"/>
          <w:right w:val="nil"/>
          <w:between w:val="nil"/>
        </w:pBdr>
        <w:rPr>
          <w:color w:val="000000"/>
        </w:rPr>
      </w:pPr>
    </w:p>
    <w:p w:rsidR="002561CA" w:rsidRDefault="0032459C">
      <w:pPr>
        <w:pStyle w:val="Heading2"/>
        <w:ind w:left="0" w:firstLine="0"/>
        <w:rPr>
          <w:sz w:val="28"/>
          <w:szCs w:val="28"/>
        </w:rPr>
      </w:pPr>
      <w:bookmarkStart w:id="188" w:name="_heading=h.2tq9fhf" w:colFirst="0" w:colLast="0"/>
      <w:bookmarkEnd w:id="188"/>
      <w:r>
        <w:rPr>
          <w:sz w:val="28"/>
          <w:szCs w:val="28"/>
        </w:rPr>
        <w:t>CHDO Certification</w:t>
      </w:r>
    </w:p>
    <w:p w:rsidR="002561CA" w:rsidRDefault="002561CA">
      <w:pPr>
        <w:spacing w:before="11"/>
        <w:rPr>
          <w:rFonts w:ascii="Cambria" w:eastAsia="Cambria" w:hAnsi="Cambria" w:cs="Cambria"/>
          <w:b/>
        </w:rPr>
      </w:pPr>
    </w:p>
    <w:p w:rsidR="002561CA" w:rsidRDefault="0032459C">
      <w:pPr>
        <w:pBdr>
          <w:top w:val="nil"/>
          <w:left w:val="nil"/>
          <w:bottom w:val="nil"/>
          <w:right w:val="nil"/>
          <w:between w:val="nil"/>
        </w:pBdr>
        <w:ind w:right="114"/>
        <w:jc w:val="both"/>
        <w:rPr>
          <w:color w:val="000000"/>
        </w:rPr>
      </w:pPr>
      <w:r>
        <w:rPr>
          <w:color w:val="000000"/>
        </w:rPr>
        <w:t>Organizations interested in applying for, or maintaining their current CHDO status, must meet all HOME and City of Chattanooga requirements for certification. Agencies that occasionally develop affordable housing projects will be encouraged to receive technical assistance from the City and other CHDOs.</w:t>
      </w:r>
    </w:p>
    <w:p w:rsidR="002561CA" w:rsidRDefault="002561CA">
      <w:pPr>
        <w:spacing w:before="1"/>
      </w:pPr>
    </w:p>
    <w:p w:rsidR="002561CA" w:rsidRDefault="0032459C">
      <w:pPr>
        <w:pBdr>
          <w:top w:val="nil"/>
          <w:left w:val="nil"/>
          <w:bottom w:val="nil"/>
          <w:right w:val="nil"/>
          <w:between w:val="nil"/>
        </w:pBdr>
        <w:ind w:right="121"/>
        <w:rPr>
          <w:color w:val="000000"/>
        </w:rPr>
      </w:pPr>
      <w:r>
        <w:rPr>
          <w:color w:val="000000"/>
        </w:rPr>
        <w:t>The  CHDO  certification  process  requires  current  and  potential  CHDOs  to  meet  all  of  the HOME/CHDO regulations including the following:</w:t>
      </w:r>
    </w:p>
    <w:p w:rsidR="002561CA" w:rsidRDefault="0032459C" w:rsidP="00F9077B">
      <w:pPr>
        <w:numPr>
          <w:ilvl w:val="0"/>
          <w:numId w:val="48"/>
        </w:numPr>
        <w:pBdr>
          <w:top w:val="nil"/>
          <w:left w:val="nil"/>
          <w:bottom w:val="nil"/>
          <w:right w:val="nil"/>
          <w:between w:val="nil"/>
        </w:pBdr>
        <w:ind w:left="720" w:right="114"/>
        <w:jc w:val="both"/>
      </w:pPr>
      <w:r>
        <w:rPr>
          <w:color w:val="000000"/>
        </w:rPr>
        <w:t>Have paid staff, responsible for the day-to-day operations of the CHDO, with relevant development experience with similar projects (this requirement cannot be met through volunteer, donated staff, shared staff, or board members).</w:t>
      </w:r>
    </w:p>
    <w:p w:rsidR="002561CA" w:rsidRDefault="0032459C" w:rsidP="00F9077B">
      <w:pPr>
        <w:numPr>
          <w:ilvl w:val="0"/>
          <w:numId w:val="48"/>
        </w:numPr>
        <w:pBdr>
          <w:top w:val="nil"/>
          <w:left w:val="nil"/>
          <w:bottom w:val="nil"/>
          <w:right w:val="nil"/>
          <w:between w:val="nil"/>
        </w:pBdr>
        <w:ind w:left="720" w:right="121"/>
      </w:pPr>
      <w:r>
        <w:rPr>
          <w:color w:val="000000"/>
        </w:rPr>
        <w:t>Have a proven track record of developing housing, with three (3) or more projects during the preceding five (5) years;</w:t>
      </w:r>
    </w:p>
    <w:p w:rsidR="002561CA" w:rsidRDefault="0032459C" w:rsidP="00F9077B">
      <w:pPr>
        <w:numPr>
          <w:ilvl w:val="0"/>
          <w:numId w:val="48"/>
        </w:numPr>
        <w:pBdr>
          <w:top w:val="nil"/>
          <w:left w:val="nil"/>
          <w:bottom w:val="nil"/>
          <w:right w:val="nil"/>
          <w:between w:val="nil"/>
        </w:pBdr>
        <w:ind w:left="720"/>
        <w:jc w:val="both"/>
      </w:pPr>
      <w:r>
        <w:rPr>
          <w:color w:val="000000"/>
        </w:rPr>
        <w:t>Have the organizational, administrative and financial capacity to develop housing;</w:t>
      </w:r>
    </w:p>
    <w:p w:rsidR="002561CA" w:rsidRDefault="0032459C" w:rsidP="00F9077B">
      <w:pPr>
        <w:numPr>
          <w:ilvl w:val="0"/>
          <w:numId w:val="48"/>
        </w:numPr>
        <w:pBdr>
          <w:top w:val="nil"/>
          <w:left w:val="nil"/>
          <w:bottom w:val="nil"/>
          <w:right w:val="nil"/>
          <w:between w:val="nil"/>
        </w:pBdr>
        <w:ind w:left="720"/>
        <w:jc w:val="both"/>
      </w:pPr>
      <w:r>
        <w:rPr>
          <w:color w:val="000000"/>
        </w:rPr>
        <w:t>Not have any findings from the  City or HUD when their work is monitored or reviewed;</w:t>
      </w:r>
    </w:p>
    <w:p w:rsidR="002561CA" w:rsidRDefault="0032459C" w:rsidP="00F9077B">
      <w:pPr>
        <w:numPr>
          <w:ilvl w:val="0"/>
          <w:numId w:val="48"/>
        </w:numPr>
        <w:pBdr>
          <w:top w:val="nil"/>
          <w:left w:val="nil"/>
          <w:bottom w:val="nil"/>
          <w:right w:val="nil"/>
          <w:between w:val="nil"/>
        </w:pBdr>
        <w:ind w:left="720"/>
        <w:jc w:val="both"/>
      </w:pPr>
      <w:r>
        <w:rPr>
          <w:color w:val="000000"/>
        </w:rPr>
        <w:t>Is willing to participate in  City activities in terms of planning for affordable housing; and</w:t>
      </w:r>
    </w:p>
    <w:p w:rsidR="002561CA" w:rsidRDefault="0032459C" w:rsidP="00F9077B">
      <w:pPr>
        <w:numPr>
          <w:ilvl w:val="0"/>
          <w:numId w:val="48"/>
        </w:numPr>
        <w:pBdr>
          <w:top w:val="nil"/>
          <w:left w:val="nil"/>
          <w:bottom w:val="nil"/>
          <w:right w:val="nil"/>
          <w:between w:val="nil"/>
        </w:pBdr>
        <w:ind w:left="720"/>
        <w:jc w:val="both"/>
      </w:pPr>
      <w:r>
        <w:rPr>
          <w:color w:val="000000"/>
        </w:rPr>
        <w:t>Have the capacity to provide technical assistance to other organizations.</w:t>
      </w:r>
    </w:p>
    <w:p w:rsidR="002561CA" w:rsidRDefault="002561CA">
      <w:pPr>
        <w:rPr>
          <w:sz w:val="27"/>
          <w:szCs w:val="27"/>
        </w:rPr>
      </w:pPr>
    </w:p>
    <w:p w:rsidR="002561CA" w:rsidRDefault="0032459C">
      <w:pPr>
        <w:pStyle w:val="Heading2"/>
        <w:ind w:left="0" w:firstLine="0"/>
        <w:rPr>
          <w:sz w:val="28"/>
          <w:szCs w:val="28"/>
        </w:rPr>
      </w:pPr>
      <w:bookmarkStart w:id="189" w:name="_heading=h.18vjpp8" w:colFirst="0" w:colLast="0"/>
      <w:bookmarkEnd w:id="189"/>
      <w:r>
        <w:rPr>
          <w:sz w:val="28"/>
          <w:szCs w:val="28"/>
        </w:rPr>
        <w:t>Overarching Program Regulations and Requirements</w:t>
      </w:r>
    </w:p>
    <w:p w:rsidR="002561CA" w:rsidRDefault="002561CA">
      <w:pPr>
        <w:spacing w:before="8"/>
        <w:rPr>
          <w:rFonts w:ascii="Cambria" w:eastAsia="Cambria" w:hAnsi="Cambria" w:cs="Cambria"/>
          <w:b/>
        </w:rPr>
      </w:pPr>
    </w:p>
    <w:p w:rsidR="002561CA" w:rsidRDefault="0032459C" w:rsidP="000D69B5">
      <w:pPr>
        <w:pBdr>
          <w:top w:val="nil"/>
          <w:left w:val="nil"/>
          <w:bottom w:val="nil"/>
          <w:right w:val="nil"/>
          <w:between w:val="nil"/>
        </w:pBdr>
        <w:ind w:right="121"/>
      </w:pPr>
      <w:r>
        <w:rPr>
          <w:color w:val="000000"/>
        </w:rPr>
        <w:t xml:space="preserve">All  projects  and  programs  must  comply  with  the  </w:t>
      </w:r>
      <w:hyperlink w:anchor="_heading=h.1er0t5e">
        <w:r>
          <w:rPr>
            <w:color w:val="0000FF"/>
            <w:u w:val="single"/>
          </w:rPr>
          <w:t>Overarching  Program  Regulations  and</w:t>
        </w:r>
      </w:hyperlink>
      <w:r>
        <w:rPr>
          <w:color w:val="0000FF"/>
        </w:rPr>
        <w:t xml:space="preserve">  </w:t>
      </w:r>
      <w:r>
        <w:rPr>
          <w:color w:val="0000FF"/>
          <w:u w:val="single"/>
        </w:rPr>
        <w:t>Requirements</w:t>
      </w:r>
      <w:bookmarkStart w:id="190" w:name="_heading=h.3sv78d1" w:colFirst="0" w:colLast="0"/>
      <w:bookmarkEnd w:id="190"/>
      <w:r>
        <w:t>Tenant-Based Rental Assistance</w:t>
      </w:r>
    </w:p>
    <w:p w:rsidR="002561CA" w:rsidRDefault="002561CA">
      <w:pPr>
        <w:spacing w:before="12"/>
        <w:rPr>
          <w:sz w:val="6"/>
          <w:szCs w:val="6"/>
        </w:rPr>
      </w:pPr>
    </w:p>
    <w:p w:rsidR="002561CA" w:rsidRDefault="002561CA">
      <w:pPr>
        <w:rPr>
          <w:sz w:val="16"/>
          <w:szCs w:val="16"/>
        </w:rPr>
      </w:pPr>
    </w:p>
    <w:p w:rsidR="002561CA" w:rsidRDefault="0032459C">
      <w:pPr>
        <w:pStyle w:val="Heading2"/>
        <w:ind w:left="0" w:firstLine="0"/>
        <w:rPr>
          <w:sz w:val="28"/>
          <w:szCs w:val="28"/>
        </w:rPr>
      </w:pPr>
      <w:bookmarkStart w:id="191" w:name="_heading=h.280hiku" w:colFirst="0" w:colLast="0"/>
      <w:bookmarkEnd w:id="191"/>
      <w:r>
        <w:rPr>
          <w:sz w:val="28"/>
          <w:szCs w:val="28"/>
        </w:rPr>
        <w:t>Project Eligibility</w:t>
      </w:r>
    </w:p>
    <w:p w:rsidR="002561CA" w:rsidRDefault="002561CA">
      <w:pPr>
        <w:spacing w:before="11"/>
        <w:rPr>
          <w:rFonts w:ascii="Cambria" w:eastAsia="Cambria" w:hAnsi="Cambria" w:cs="Cambria"/>
          <w:b/>
        </w:rPr>
      </w:pPr>
    </w:p>
    <w:p w:rsidR="002561CA" w:rsidRDefault="0032459C">
      <w:pPr>
        <w:pBdr>
          <w:top w:val="nil"/>
          <w:left w:val="nil"/>
          <w:bottom w:val="nil"/>
          <w:right w:val="nil"/>
          <w:between w:val="nil"/>
        </w:pBdr>
        <w:ind w:right="333"/>
        <w:jc w:val="both"/>
        <w:rPr>
          <w:color w:val="000000"/>
        </w:rPr>
      </w:pPr>
      <w:r>
        <w:rPr>
          <w:color w:val="000000"/>
        </w:rPr>
        <w:t xml:space="preserve">HOME tenant-based rental assistance (TBRA) must be provided to allow individuals and families to locate permanent housing (i.e., housing that does not have a designated length of stay) of their choice. Three (3) key features distinguish </w:t>
      </w:r>
      <w:hyperlink w:anchor="_heading=h.3yqobt7">
        <w:r>
          <w:rPr>
            <w:color w:val="0000FF"/>
            <w:u w:val="single"/>
          </w:rPr>
          <w:t xml:space="preserve">HOME Rental Housing </w:t>
        </w:r>
      </w:hyperlink>
      <w:r>
        <w:rPr>
          <w:color w:val="000000"/>
        </w:rPr>
        <w:t>and HOME TBRA.</w:t>
      </w:r>
    </w:p>
    <w:p w:rsidR="002561CA" w:rsidRDefault="002561CA">
      <w:pPr>
        <w:spacing w:before="1"/>
      </w:pPr>
    </w:p>
    <w:tbl>
      <w:tblPr>
        <w:tblStyle w:val="affffe"/>
        <w:tblW w:w="9578" w:type="dxa"/>
        <w:tblInd w:w="99" w:type="dxa"/>
        <w:tblLayout w:type="fixed"/>
        <w:tblLook w:val="0000" w:firstRow="0" w:lastRow="0" w:firstColumn="0" w:lastColumn="0" w:noHBand="0" w:noVBand="0"/>
      </w:tblPr>
      <w:tblGrid>
        <w:gridCol w:w="1279"/>
        <w:gridCol w:w="720"/>
        <w:gridCol w:w="3330"/>
        <w:gridCol w:w="4249"/>
      </w:tblGrid>
      <w:tr w:rsidR="002561CA">
        <w:trPr>
          <w:trHeight w:val="338"/>
        </w:trPr>
        <w:tc>
          <w:tcPr>
            <w:tcW w:w="1999" w:type="dxa"/>
            <w:gridSpan w:val="2"/>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457"/>
              <w:rPr>
                <w:rFonts w:ascii="Cambria" w:eastAsia="Cambria" w:hAnsi="Cambria" w:cs="Cambria"/>
                <w:color w:val="000000"/>
                <w:sz w:val="28"/>
                <w:szCs w:val="28"/>
              </w:rPr>
            </w:pPr>
            <w:r>
              <w:rPr>
                <w:rFonts w:ascii="Cambria" w:eastAsia="Cambria" w:hAnsi="Cambria" w:cs="Cambria"/>
                <w:i/>
                <w:color w:val="FFFFFF"/>
                <w:sz w:val="28"/>
                <w:szCs w:val="28"/>
              </w:rPr>
              <w:t>Table 8.1</w:t>
            </w:r>
          </w:p>
        </w:tc>
        <w:tc>
          <w:tcPr>
            <w:tcW w:w="7579" w:type="dxa"/>
            <w:gridSpan w:val="2"/>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878"/>
              <w:rPr>
                <w:rFonts w:ascii="Cambria" w:eastAsia="Cambria" w:hAnsi="Cambria" w:cs="Cambria"/>
                <w:color w:val="000000"/>
                <w:sz w:val="28"/>
                <w:szCs w:val="28"/>
              </w:rPr>
            </w:pPr>
            <w:r>
              <w:rPr>
                <w:rFonts w:ascii="Cambria" w:eastAsia="Cambria" w:hAnsi="Cambria" w:cs="Cambria"/>
                <w:b/>
                <w:i/>
                <w:color w:val="FFFFFF"/>
                <w:sz w:val="28"/>
                <w:szCs w:val="28"/>
              </w:rPr>
              <w:t>TBRA [92.209] versus Rental Housing [92.252]</w:t>
            </w:r>
          </w:p>
        </w:tc>
      </w:tr>
      <w:tr w:rsidR="002561CA">
        <w:trPr>
          <w:trHeight w:val="278"/>
        </w:trPr>
        <w:tc>
          <w:tcPr>
            <w:tcW w:w="1279"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282"/>
              <w:rPr>
                <w:color w:val="000000"/>
              </w:rPr>
            </w:pPr>
            <w:r>
              <w:rPr>
                <w:b/>
                <w:color w:val="000000"/>
              </w:rPr>
              <w:t>Feature</w:t>
            </w:r>
          </w:p>
        </w:tc>
        <w:tc>
          <w:tcPr>
            <w:tcW w:w="4050" w:type="dxa"/>
            <w:gridSpan w:val="2"/>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right="1"/>
              <w:jc w:val="center"/>
              <w:rPr>
                <w:color w:val="000000"/>
              </w:rPr>
            </w:pPr>
            <w:r>
              <w:rPr>
                <w:b/>
                <w:color w:val="000000"/>
              </w:rPr>
              <w:t>TBRA</w:t>
            </w:r>
          </w:p>
        </w:tc>
        <w:tc>
          <w:tcPr>
            <w:tcW w:w="4249"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765D31">
            <w:pPr>
              <w:pBdr>
                <w:top w:val="nil"/>
                <w:left w:val="nil"/>
                <w:bottom w:val="nil"/>
                <w:right w:val="nil"/>
                <w:between w:val="nil"/>
              </w:pBdr>
              <w:jc w:val="center"/>
              <w:rPr>
                <w:color w:val="000000"/>
              </w:rPr>
            </w:pPr>
            <w:hyperlink w:anchor="_heading=h.3yqobt7">
              <w:r w:rsidR="0032459C">
                <w:rPr>
                  <w:color w:val="0000FF"/>
                  <w:u w:val="single"/>
                </w:rPr>
                <w:t>Rental Housing</w:t>
              </w:r>
            </w:hyperlink>
          </w:p>
        </w:tc>
      </w:tr>
      <w:tr w:rsidR="002561CA">
        <w:trPr>
          <w:trHeight w:val="547"/>
        </w:trPr>
        <w:tc>
          <w:tcPr>
            <w:tcW w:w="1279"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52" w:right="151" w:firstLine="150"/>
              <w:rPr>
                <w:color w:val="000000"/>
              </w:rPr>
            </w:pPr>
            <w:r>
              <w:rPr>
                <w:b/>
                <w:color w:val="000000"/>
              </w:rPr>
              <w:t>Eligible Applicants</w:t>
            </w:r>
          </w:p>
        </w:tc>
        <w:tc>
          <w:tcPr>
            <w:tcW w:w="4050"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723"/>
              <w:rPr>
                <w:color w:val="000000"/>
              </w:rPr>
            </w:pPr>
            <w:r>
              <w:rPr>
                <w:color w:val="000000"/>
              </w:rPr>
              <w:t>Assists individual households</w:t>
            </w:r>
          </w:p>
        </w:tc>
        <w:tc>
          <w:tcPr>
            <w:tcW w:w="4249"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524"/>
              <w:rPr>
                <w:color w:val="000000"/>
              </w:rPr>
            </w:pPr>
            <w:r>
              <w:rPr>
                <w:color w:val="000000"/>
              </w:rPr>
              <w:t>Subsidizes particular rental projects</w:t>
            </w:r>
          </w:p>
        </w:tc>
      </w:tr>
      <w:tr w:rsidR="002561CA">
        <w:trPr>
          <w:trHeight w:val="1623"/>
        </w:trPr>
        <w:tc>
          <w:tcPr>
            <w:tcW w:w="1279" w:type="dxa"/>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sz w:val="32"/>
                <w:szCs w:val="32"/>
              </w:rPr>
            </w:pPr>
          </w:p>
          <w:p w:rsidR="002561CA" w:rsidRDefault="0032459C">
            <w:pPr>
              <w:pBdr>
                <w:top w:val="nil"/>
                <w:left w:val="nil"/>
                <w:bottom w:val="nil"/>
                <w:right w:val="nil"/>
                <w:between w:val="nil"/>
              </w:pBdr>
              <w:ind w:left="152"/>
              <w:rPr>
                <w:color w:val="000000"/>
              </w:rPr>
            </w:pPr>
            <w:r>
              <w:rPr>
                <w:b/>
                <w:color w:val="000000"/>
              </w:rPr>
              <w:t>Portability</w:t>
            </w:r>
          </w:p>
        </w:tc>
        <w:tc>
          <w:tcPr>
            <w:tcW w:w="4050"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59" w:right="160" w:firstLine="2"/>
              <w:jc w:val="center"/>
              <w:rPr>
                <w:color w:val="000000"/>
              </w:rPr>
            </w:pPr>
            <w:r>
              <w:rPr>
                <w:color w:val="000000"/>
              </w:rPr>
              <w:t>TBRA assistance moves with the tenant if the tenant wishes to rent a different unit; however, TBRA assistance may be provided only within   City, except as permitted by the Violence Against Women Act (VAWA).</w:t>
            </w:r>
          </w:p>
        </w:tc>
        <w:tc>
          <w:tcPr>
            <w:tcW w:w="4249" w:type="dxa"/>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sz w:val="21"/>
                <w:szCs w:val="21"/>
              </w:rPr>
            </w:pPr>
          </w:p>
          <w:p w:rsidR="002561CA" w:rsidRDefault="0032459C">
            <w:pPr>
              <w:pBdr>
                <w:top w:val="nil"/>
                <w:left w:val="nil"/>
                <w:bottom w:val="nil"/>
                <w:right w:val="nil"/>
                <w:between w:val="nil"/>
              </w:pBdr>
              <w:ind w:left="963" w:right="315" w:hanging="651"/>
              <w:rPr>
                <w:color w:val="000000"/>
              </w:rPr>
            </w:pPr>
            <w:r>
              <w:rPr>
                <w:color w:val="000000"/>
              </w:rPr>
              <w:t>Rental Housing assistance stays with the building(s) on a single site</w:t>
            </w:r>
          </w:p>
        </w:tc>
      </w:tr>
      <w:tr w:rsidR="002561CA">
        <w:trPr>
          <w:trHeight w:val="547"/>
        </w:trPr>
        <w:tc>
          <w:tcPr>
            <w:tcW w:w="1279"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55" w:right="147" w:hanging="8"/>
              <w:rPr>
                <w:color w:val="000000"/>
              </w:rPr>
            </w:pPr>
            <w:r>
              <w:rPr>
                <w:b/>
                <w:color w:val="000000"/>
              </w:rPr>
              <w:t>Method of Assistance</w:t>
            </w:r>
          </w:p>
        </w:tc>
        <w:tc>
          <w:tcPr>
            <w:tcW w:w="4050"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jc w:val="center"/>
              <w:rPr>
                <w:color w:val="000000"/>
              </w:rPr>
            </w:pPr>
            <w:r>
              <w:rPr>
                <w:color w:val="000000"/>
              </w:rPr>
              <w:t>The subsidy varies depending on the</w:t>
            </w:r>
          </w:p>
          <w:p w:rsidR="002561CA" w:rsidRDefault="0032459C">
            <w:pPr>
              <w:pBdr>
                <w:top w:val="nil"/>
                <w:left w:val="nil"/>
                <w:bottom w:val="nil"/>
                <w:right w:val="nil"/>
                <w:between w:val="nil"/>
              </w:pBdr>
              <w:jc w:val="center"/>
              <w:rPr>
                <w:color w:val="000000"/>
              </w:rPr>
            </w:pPr>
            <w:r>
              <w:rPr>
                <w:color w:val="000000"/>
              </w:rPr>
              <w:t>tenant’s income</w:t>
            </w:r>
          </w:p>
        </w:tc>
        <w:tc>
          <w:tcPr>
            <w:tcW w:w="4249"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508" w:right="376" w:hanging="1133"/>
              <w:rPr>
                <w:color w:val="000000"/>
              </w:rPr>
            </w:pPr>
            <w:r>
              <w:rPr>
                <w:color w:val="000000"/>
              </w:rPr>
              <w:t>The subsidy is tied to the High and Low Income Rents</w:t>
            </w:r>
          </w:p>
        </w:tc>
      </w:tr>
    </w:tbl>
    <w:p w:rsidR="002561CA" w:rsidRDefault="002561CA">
      <w:pPr>
        <w:spacing w:before="3"/>
        <w:rPr>
          <w:sz w:val="17"/>
          <w:szCs w:val="17"/>
        </w:rPr>
      </w:pPr>
    </w:p>
    <w:p w:rsidR="00A035EE" w:rsidRDefault="00A035EE">
      <w:pPr>
        <w:pStyle w:val="Heading3"/>
        <w:ind w:left="0" w:firstLine="720"/>
      </w:pPr>
      <w:bookmarkStart w:id="192" w:name="_heading=h.n5rssn" w:colFirst="0" w:colLast="0"/>
      <w:bookmarkEnd w:id="192"/>
    </w:p>
    <w:p w:rsidR="00A035EE" w:rsidRDefault="00A035EE">
      <w:pPr>
        <w:pStyle w:val="Heading3"/>
        <w:ind w:left="0" w:firstLine="720"/>
      </w:pPr>
    </w:p>
    <w:p w:rsidR="00A035EE" w:rsidRDefault="00A035EE">
      <w:pPr>
        <w:pStyle w:val="Heading3"/>
        <w:ind w:left="0" w:firstLine="720"/>
      </w:pPr>
    </w:p>
    <w:p w:rsidR="00A035EE" w:rsidRDefault="00A035EE">
      <w:pPr>
        <w:pStyle w:val="Heading3"/>
        <w:ind w:left="0" w:firstLine="720"/>
      </w:pPr>
    </w:p>
    <w:p w:rsidR="002561CA" w:rsidRDefault="0032459C">
      <w:pPr>
        <w:pStyle w:val="Heading3"/>
        <w:ind w:left="0" w:firstLine="720"/>
      </w:pPr>
      <w:r>
        <w:lastRenderedPageBreak/>
        <w:t>Eligible Activities</w:t>
      </w:r>
    </w:p>
    <w:p w:rsidR="002561CA" w:rsidRDefault="0032459C">
      <w:pPr>
        <w:pBdr>
          <w:top w:val="nil"/>
          <w:left w:val="nil"/>
          <w:bottom w:val="nil"/>
          <w:right w:val="nil"/>
          <w:between w:val="nil"/>
        </w:pBdr>
        <w:ind w:left="720" w:right="335"/>
        <w:jc w:val="both"/>
        <w:rPr>
          <w:color w:val="000000"/>
        </w:rPr>
      </w:pPr>
      <w:r>
        <w:rPr>
          <w:color w:val="000000"/>
        </w:rPr>
        <w:t>Activities allowed with the use of City of Chattanooga HOME funds are activities that provide financial assistance to households to obtain and maintain permanent housing and that address the needs identified in the Consolidated Plan.</w:t>
      </w:r>
      <w:r>
        <w:rPr>
          <w:noProof/>
        </w:rPr>
        <mc:AlternateContent>
          <mc:Choice Requires="wpg">
            <w:drawing>
              <wp:anchor distT="0" distB="0" distL="0" distR="0" simplePos="0" relativeHeight="251685888" behindDoc="1" locked="0" layoutInCell="1" hidden="0" allowOverlap="1">
                <wp:simplePos x="0" y="0"/>
                <wp:positionH relativeFrom="column">
                  <wp:posOffset>1308100</wp:posOffset>
                </wp:positionH>
                <wp:positionV relativeFrom="paragraph">
                  <wp:posOffset>685800</wp:posOffset>
                </wp:positionV>
                <wp:extent cx="1270" cy="209550"/>
                <wp:effectExtent l="0" t="0" r="0" b="0"/>
                <wp:wrapNone/>
                <wp:docPr id="979" name="Group 979"/>
                <wp:cNvGraphicFramePr/>
                <a:graphic xmlns:a="http://schemas.openxmlformats.org/drawingml/2006/main">
                  <a:graphicData uri="http://schemas.microsoft.com/office/word/2010/wordprocessingGroup">
                    <wpg:wgp>
                      <wpg:cNvGrpSpPr/>
                      <wpg:grpSpPr>
                        <a:xfrm>
                          <a:off x="0" y="0"/>
                          <a:ext cx="1270" cy="209550"/>
                          <a:chOff x="5340600" y="3675225"/>
                          <a:chExt cx="9550" cy="208925"/>
                        </a:xfrm>
                      </wpg:grpSpPr>
                      <wpg:grpSp>
                        <wpg:cNvPr id="980" name="Group 980"/>
                        <wpg:cNvGrpSpPr/>
                        <wpg:grpSpPr>
                          <a:xfrm>
                            <a:off x="5345365" y="3675225"/>
                            <a:ext cx="1270" cy="209550"/>
                            <a:chOff x="3413" y="1083"/>
                            <a:chExt cx="2" cy="330"/>
                          </a:xfrm>
                        </wpg:grpSpPr>
                        <wps:wsp>
                          <wps:cNvPr id="981" name="Rectangle 981"/>
                          <wps:cNvSpPr/>
                          <wps:spPr>
                            <a:xfrm>
                              <a:off x="3413" y="1083"/>
                              <a:ext cx="0" cy="325"/>
                            </a:xfrm>
                            <a:prstGeom prst="rect">
                              <a:avLst/>
                            </a:prstGeom>
                            <a:noFill/>
                            <a:ln>
                              <a:noFill/>
                            </a:ln>
                          </wps:spPr>
                          <wps:txbx>
                            <w:txbxContent>
                              <w:p w:rsidR="00765D31" w:rsidRDefault="00765D31">
                                <w:pPr>
                                  <w:textDirection w:val="btLr"/>
                                </w:pPr>
                              </w:p>
                            </w:txbxContent>
                          </wps:txbx>
                          <wps:bodyPr spcFirstLastPara="1" wrap="square" lIns="91425" tIns="91425" rIns="91425" bIns="91425" anchor="ctr" anchorCtr="0">
                            <a:noAutofit/>
                          </wps:bodyPr>
                        </wps:wsp>
                        <wps:wsp>
                          <wps:cNvPr id="982" name="Freeform 982"/>
                          <wps:cNvSpPr/>
                          <wps:spPr>
                            <a:xfrm>
                              <a:off x="3413" y="1083"/>
                              <a:ext cx="2" cy="330"/>
                            </a:xfrm>
                            <a:custGeom>
                              <a:avLst/>
                              <a:gdLst/>
                              <a:ahLst/>
                              <a:cxnLst/>
                              <a:rect l="l" t="t" r="r" b="b"/>
                              <a:pathLst>
                                <a:path w="120000" h="330" extrusionOk="0">
                                  <a:moveTo>
                                    <a:pt x="0" y="0"/>
                                  </a:moveTo>
                                  <a:lnTo>
                                    <a:pt x="0" y="329"/>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id="Group 979" o:spid="_x0000_s1171" style="position:absolute;left:0;text-align:left;margin-left:103pt;margin-top:54pt;width:.1pt;height:16.5pt;z-index:-251630592;mso-wrap-distance-left:0;mso-wrap-distance-right:0;mso-position-horizontal-relative:text;mso-position-vertical-relative:text" coordorigin="53406,36752" coordsize="95,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">
                <v:group id="Group 980" o:spid="_x0000_s1172" style="position:absolute;left:53453;top:36752;width:13;height:2095" coordorigin="3413,1083" coordsize="2,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nANcIAAADcAAAADwAAAGRycy9kb3ducmV2LnhtbERPy4rCMBTdC/MP4Q64&#10;07QjSqcaRWRGXIjgAwZ3l+baFpub0mTa+vdmIbg8nPdi1ZtKtNS40rKCeByBIM6sLjlXcDn/jhIQ&#10;ziNrrCyTggc5WC0/BgtMte34SO3J5yKEsEtRQeF9nUrpsoIMurGtiQN3s41BH2CTS91gF8JNJb+i&#10;aCYNlhwaCqxpU1B2P/0bBdsOu/Uk/mn399vmcT1PD3/7mJQafvbrOQhPvX+LX+6dVvCd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JwDXCAAAA3AAAAA8A&#10;AAAAAAAAAAAAAAAAqgIAAGRycy9kb3ducmV2LnhtbFBLBQYAAAAABAAEAPoAAACZAwAAAAA=&#10;">
                  <v:rect id="Rectangle 981" o:spid="_x0000_s1173" style="position:absolute;left:3413;top:1083;width:0;height: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BohcQA&#10;AADcAAAADwAAAGRycy9kb3ducmV2LnhtbESP0WrCQBRE3wX/YblC33RjKKLRTailQtunmvQDbrPX&#10;bGj2bsyumv59t1DwcZiZM8yuGG0nrjT41rGC5SIBQVw73XKj4LM6zNcgfEDW2DkmBT/kocinkx1m&#10;2t34SNcyNCJC2GeowITQZ1L62pBFv3A9cfRObrAYohwaqQe8RbjtZJokK2mx5bhgsKdnQ/V3ebEK&#10;Ph4dpS+p35eN3Zjxq3p/O+NKqYfZ+LQFEWgM9/B/+1Ur2KyX8HcmHg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QaIXEAAAA3AAAAA8AAAAAAAAAAAAAAAAAmAIAAGRycy9k&#10;b3ducmV2LnhtbFBLBQYAAAAABAAEAPUAAACJAwAAAAA=&#10;" filled="f" stroked="f">
                    <v:textbox inset="2.53958mm,2.53958mm,2.53958mm,2.53958mm">
                      <w:txbxContent>
                        <w:p w:rsidR="00765D31" w:rsidRDefault="00765D31">
                          <w:pPr>
                            <w:textDirection w:val="btLr"/>
                          </w:pPr>
                        </w:p>
                      </w:txbxContent>
                    </v:textbox>
                  </v:rect>
                  <v:shape id="Freeform 982" o:spid="_x0000_s1174" style="position:absolute;left:3413;top:1083;width:2;height:330;visibility:visible;mso-wrap-style:square;v-text-anchor:middle" coordsize="12000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x5ccMA&#10;AADcAAAADwAAAGRycy9kb3ducmV2LnhtbESPQWvCQBSE70L/w/IKvUjd6CFo6ioiSEtuiT30+Mw+&#10;s8Hs25BdY/z3XUHwOMzMN8x6O9pWDNT7xrGC+SwBQVw53XCt4Pd4+FyC8AFZY+uYFNzJw3bzNllj&#10;pt2NCxrKUIsIYZ+hAhNCl0npK0MW/cx1xNE7u95iiLKvpe7xFuG2lYskSaXFhuOCwY72hqpLebUK&#10;hnvhnSmmeV6mecqX0/BXfkulPt7H3ReIQGN4hZ/tH61gtVzA40w8An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x5ccMAAADcAAAADwAAAAAAAAAAAAAAAACYAgAAZHJzL2Rv&#10;d25yZXYueG1sUEsFBgAAAAAEAAQA9QAAAIgDAAAAAA==&#10;" path="m,l,329e" filled="f">
                    <v:path arrowok="t" o:extrusionok="f"/>
                  </v:shape>
                </v:group>
              </v:group>
            </w:pict>
          </mc:Fallback>
        </mc:AlternateContent>
      </w:r>
    </w:p>
    <w:p w:rsidR="002561CA" w:rsidRDefault="002561CA">
      <w:pPr>
        <w:spacing w:before="5"/>
      </w:pPr>
    </w:p>
    <w:tbl>
      <w:tblPr>
        <w:tblStyle w:val="afffff"/>
        <w:tblW w:w="9352" w:type="dxa"/>
        <w:tblInd w:w="99" w:type="dxa"/>
        <w:tblLayout w:type="fixed"/>
        <w:tblLook w:val="0000" w:firstRow="0" w:lastRow="0" w:firstColumn="0" w:lastColumn="0" w:noHBand="0" w:noVBand="0"/>
      </w:tblPr>
      <w:tblGrid>
        <w:gridCol w:w="3452"/>
        <w:gridCol w:w="5900"/>
      </w:tblGrid>
      <w:tr w:rsidR="002561CA">
        <w:trPr>
          <w:trHeight w:val="339"/>
        </w:trPr>
        <w:tc>
          <w:tcPr>
            <w:tcW w:w="3452" w:type="dxa"/>
            <w:tcBorders>
              <w:top w:val="single" w:sz="5" w:space="0" w:color="000000"/>
              <w:left w:val="single" w:sz="5" w:space="0" w:color="000000"/>
              <w:bottom w:val="single" w:sz="5" w:space="0" w:color="000000"/>
              <w:right w:val="nil"/>
            </w:tcBorders>
            <w:shd w:val="clear" w:color="auto" w:fill="365F91"/>
          </w:tcPr>
          <w:p w:rsidR="002561CA" w:rsidRDefault="0032459C">
            <w:pPr>
              <w:pBdr>
                <w:top w:val="nil"/>
                <w:left w:val="nil"/>
                <w:bottom w:val="nil"/>
                <w:right w:val="nil"/>
                <w:between w:val="nil"/>
              </w:pBdr>
              <w:ind w:left="442"/>
              <w:rPr>
                <w:rFonts w:ascii="Cambria" w:eastAsia="Cambria" w:hAnsi="Cambria" w:cs="Cambria"/>
                <w:color w:val="000000"/>
                <w:sz w:val="28"/>
                <w:szCs w:val="28"/>
              </w:rPr>
            </w:pPr>
            <w:r>
              <w:rPr>
                <w:rFonts w:ascii="Cambria" w:eastAsia="Cambria" w:hAnsi="Cambria" w:cs="Cambria"/>
                <w:i/>
                <w:color w:val="FFFFFF"/>
                <w:sz w:val="28"/>
                <w:szCs w:val="28"/>
              </w:rPr>
              <w:t>Table 8.2</w:t>
            </w:r>
          </w:p>
        </w:tc>
        <w:tc>
          <w:tcPr>
            <w:tcW w:w="5900" w:type="dxa"/>
            <w:tcBorders>
              <w:top w:val="single" w:sz="5" w:space="0" w:color="000000"/>
              <w:left w:val="nil"/>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182"/>
              <w:rPr>
                <w:rFonts w:ascii="Cambria" w:eastAsia="Cambria" w:hAnsi="Cambria" w:cs="Cambria"/>
                <w:color w:val="000000"/>
                <w:sz w:val="28"/>
                <w:szCs w:val="28"/>
              </w:rPr>
            </w:pPr>
            <w:r>
              <w:rPr>
                <w:rFonts w:ascii="Cambria" w:eastAsia="Cambria" w:hAnsi="Cambria" w:cs="Cambria"/>
                <w:b/>
                <w:i/>
                <w:color w:val="FFFFFF"/>
                <w:sz w:val="28"/>
                <w:szCs w:val="28"/>
              </w:rPr>
              <w:t>Eligible TBRA Activities [92.209]</w:t>
            </w:r>
          </w:p>
        </w:tc>
      </w:tr>
      <w:tr w:rsidR="002561CA">
        <w:trPr>
          <w:trHeight w:val="277"/>
        </w:trPr>
        <w:tc>
          <w:tcPr>
            <w:tcW w:w="3452"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jc w:val="center"/>
              <w:rPr>
                <w:color w:val="000000"/>
              </w:rPr>
            </w:pPr>
            <w:r>
              <w:rPr>
                <w:b/>
                <w:color w:val="000000"/>
              </w:rPr>
              <w:t>Activity</w:t>
            </w:r>
          </w:p>
        </w:tc>
        <w:tc>
          <w:tcPr>
            <w:tcW w:w="5900"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jc w:val="center"/>
              <w:rPr>
                <w:color w:val="000000"/>
              </w:rPr>
            </w:pPr>
            <w:r>
              <w:rPr>
                <w:b/>
                <w:color w:val="000000"/>
              </w:rPr>
              <w:t>Description</w:t>
            </w:r>
          </w:p>
        </w:tc>
      </w:tr>
      <w:tr w:rsidR="002561CA">
        <w:trPr>
          <w:trHeight w:val="278"/>
        </w:trPr>
        <w:tc>
          <w:tcPr>
            <w:tcW w:w="3452"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Pr>
                <w:color w:val="000000"/>
              </w:rPr>
            </w:pPr>
            <w:r>
              <w:rPr>
                <w:color w:val="000000"/>
              </w:rPr>
              <w:t>Project Delivery</w:t>
            </w:r>
          </w:p>
        </w:tc>
        <w:tc>
          <w:tcPr>
            <w:tcW w:w="5900"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Pr>
                <w:color w:val="000000"/>
              </w:rPr>
            </w:pPr>
            <w:r>
              <w:rPr>
                <w:color w:val="000000"/>
              </w:rPr>
              <w:t>Administering rental assistance</w:t>
            </w:r>
          </w:p>
        </w:tc>
      </w:tr>
      <w:tr w:rsidR="002561CA">
        <w:trPr>
          <w:trHeight w:val="281"/>
        </w:trPr>
        <w:tc>
          <w:tcPr>
            <w:tcW w:w="3452"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Pr>
                <w:color w:val="000000"/>
              </w:rPr>
            </w:pPr>
            <w:r>
              <w:rPr>
                <w:color w:val="000000"/>
              </w:rPr>
              <w:t>Rental Assistance</w:t>
            </w:r>
          </w:p>
        </w:tc>
        <w:tc>
          <w:tcPr>
            <w:tcW w:w="5900"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Pr>
                <w:color w:val="000000"/>
              </w:rPr>
            </w:pPr>
            <w:r>
              <w:rPr>
                <w:color w:val="000000"/>
              </w:rPr>
              <w:t>Subsidy designed to make housing more affordable</w:t>
            </w:r>
          </w:p>
        </w:tc>
      </w:tr>
      <w:tr w:rsidR="002561CA">
        <w:trPr>
          <w:trHeight w:val="278"/>
        </w:trPr>
        <w:tc>
          <w:tcPr>
            <w:tcW w:w="3452"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Pr>
                <w:color w:val="000000"/>
              </w:rPr>
            </w:pPr>
            <w:r>
              <w:rPr>
                <w:color w:val="000000"/>
              </w:rPr>
              <w:t>Security Deposit and Utility Deposit</w:t>
            </w:r>
          </w:p>
        </w:tc>
        <w:tc>
          <w:tcPr>
            <w:tcW w:w="5900"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Pr>
                <w:color w:val="000000"/>
              </w:rPr>
            </w:pPr>
            <w:r>
              <w:rPr>
                <w:color w:val="000000"/>
              </w:rPr>
              <w:t>Subsidy designed to assist households move in to housing</w:t>
            </w:r>
          </w:p>
        </w:tc>
      </w:tr>
    </w:tbl>
    <w:p w:rsidR="002561CA" w:rsidRDefault="002561CA">
      <w:pPr>
        <w:spacing w:before="10"/>
        <w:rPr>
          <w:sz w:val="16"/>
          <w:szCs w:val="16"/>
        </w:rPr>
      </w:pPr>
    </w:p>
    <w:p w:rsidR="002561CA" w:rsidRPr="00A035EE" w:rsidRDefault="0032459C" w:rsidP="00A035EE">
      <w:pPr>
        <w:rPr>
          <w:b/>
          <w:bCs/>
          <w:i/>
        </w:rPr>
      </w:pPr>
      <w:bookmarkStart w:id="193" w:name="_heading=h.375fbgg" w:colFirst="0" w:colLast="0"/>
      <w:bookmarkEnd w:id="193"/>
      <w:r>
        <w:t>Eligible Properties</w:t>
      </w:r>
    </w:p>
    <w:p w:rsidR="002561CA" w:rsidRDefault="0032459C">
      <w:pPr>
        <w:pBdr>
          <w:top w:val="nil"/>
          <w:left w:val="nil"/>
          <w:bottom w:val="nil"/>
          <w:right w:val="nil"/>
          <w:between w:val="nil"/>
        </w:pBdr>
        <w:spacing w:before="39"/>
        <w:ind w:left="720" w:right="115"/>
        <w:jc w:val="both"/>
        <w:rPr>
          <w:color w:val="000000"/>
        </w:rPr>
      </w:pPr>
      <w:r>
        <w:rPr>
          <w:color w:val="000000"/>
        </w:rPr>
        <w:t>Properties that are eligible for HOME assistance include those properties that are listed in the Table below. Households must be able to select the unit of their choice within   City.</w:t>
      </w:r>
    </w:p>
    <w:p w:rsidR="002561CA" w:rsidRDefault="002561CA">
      <w:pPr>
        <w:spacing w:before="6"/>
      </w:pPr>
    </w:p>
    <w:tbl>
      <w:tblPr>
        <w:tblStyle w:val="afffff0"/>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0"/>
        <w:gridCol w:w="3190"/>
        <w:gridCol w:w="3190"/>
      </w:tblGrid>
      <w:tr w:rsidR="002561CA">
        <w:tc>
          <w:tcPr>
            <w:tcW w:w="9570" w:type="dxa"/>
            <w:gridSpan w:val="3"/>
            <w:shd w:val="clear" w:color="auto" w:fill="366091"/>
          </w:tcPr>
          <w:p w:rsidR="002561CA" w:rsidRDefault="0032459C">
            <w:pPr>
              <w:spacing w:before="6"/>
              <w:rPr>
                <w:rFonts w:ascii="Cambria" w:eastAsia="Cambria" w:hAnsi="Cambria" w:cs="Cambria"/>
                <w:b/>
                <w:i/>
                <w:sz w:val="28"/>
                <w:szCs w:val="28"/>
              </w:rPr>
            </w:pPr>
            <w:r>
              <w:rPr>
                <w:rFonts w:ascii="Cambria" w:eastAsia="Cambria" w:hAnsi="Cambria" w:cs="Cambria"/>
                <w:i/>
                <w:color w:val="FFFFFF"/>
                <w:sz w:val="28"/>
                <w:szCs w:val="28"/>
              </w:rPr>
              <w:t>Table 8.3</w:t>
            </w:r>
            <w:r>
              <w:rPr>
                <w:rFonts w:ascii="Cambria" w:eastAsia="Cambria" w:hAnsi="Cambria" w:cs="Cambria"/>
                <w:b/>
                <w:i/>
                <w:color w:val="FFFFFF"/>
                <w:sz w:val="28"/>
                <w:szCs w:val="28"/>
              </w:rPr>
              <w:tab/>
              <w:t xml:space="preserve">                              TBRA Housing Units</w:t>
            </w:r>
          </w:p>
        </w:tc>
      </w:tr>
      <w:tr w:rsidR="002561CA">
        <w:tc>
          <w:tcPr>
            <w:tcW w:w="9570" w:type="dxa"/>
            <w:gridSpan w:val="3"/>
            <w:shd w:val="clear" w:color="auto" w:fill="DBE5F1"/>
          </w:tcPr>
          <w:p w:rsidR="002561CA" w:rsidRDefault="0032459C">
            <w:pPr>
              <w:spacing w:before="6"/>
              <w:jc w:val="center"/>
              <w:rPr>
                <w:b/>
              </w:rPr>
            </w:pPr>
            <w:r>
              <w:rPr>
                <w:b/>
              </w:rPr>
              <w:t>Eligible Properties</w:t>
            </w:r>
          </w:p>
        </w:tc>
      </w:tr>
      <w:tr w:rsidR="002561CA">
        <w:tc>
          <w:tcPr>
            <w:tcW w:w="3190" w:type="dxa"/>
          </w:tcPr>
          <w:p w:rsidR="002561CA" w:rsidRDefault="0032459C">
            <w:pPr>
              <w:spacing w:before="6"/>
            </w:pPr>
            <w:r>
              <w:t>Privately owned housing</w:t>
            </w:r>
          </w:p>
        </w:tc>
        <w:tc>
          <w:tcPr>
            <w:tcW w:w="3190" w:type="dxa"/>
          </w:tcPr>
          <w:p w:rsidR="002561CA" w:rsidRDefault="0032459C">
            <w:pPr>
              <w:spacing w:before="6"/>
            </w:pPr>
            <w:r>
              <w:t>Public Housing including Section 811, Section 202, HOPE VI, Continuum of Care Program, and HOPWA</w:t>
            </w:r>
          </w:p>
        </w:tc>
        <w:tc>
          <w:tcPr>
            <w:tcW w:w="3190" w:type="dxa"/>
          </w:tcPr>
          <w:p w:rsidR="002561CA" w:rsidRDefault="0032459C">
            <w:pPr>
              <w:spacing w:before="6"/>
            </w:pPr>
            <w:r>
              <w:t>Housing units developed or rehabilitated with HOME assistance [92.209(c)(3)]</w:t>
            </w:r>
          </w:p>
        </w:tc>
      </w:tr>
      <w:tr w:rsidR="002561CA">
        <w:tc>
          <w:tcPr>
            <w:tcW w:w="9570" w:type="dxa"/>
            <w:gridSpan w:val="3"/>
            <w:shd w:val="clear" w:color="auto" w:fill="DBE5F1"/>
          </w:tcPr>
          <w:p w:rsidR="002561CA" w:rsidRDefault="0032459C">
            <w:pPr>
              <w:spacing w:before="6"/>
              <w:jc w:val="center"/>
              <w:rPr>
                <w:b/>
              </w:rPr>
            </w:pPr>
            <w:r>
              <w:rPr>
                <w:b/>
              </w:rPr>
              <w:t>Ineligible Properties</w:t>
            </w:r>
          </w:p>
        </w:tc>
      </w:tr>
      <w:tr w:rsidR="002561CA">
        <w:tc>
          <w:tcPr>
            <w:tcW w:w="3190" w:type="dxa"/>
          </w:tcPr>
          <w:p w:rsidR="002561CA" w:rsidRDefault="0032459C">
            <w:pPr>
              <w:spacing w:before="6"/>
            </w:pPr>
            <w:r>
              <w:t>Resident owner of a cooperative of mutual housing unit</w:t>
            </w:r>
          </w:p>
        </w:tc>
        <w:tc>
          <w:tcPr>
            <w:tcW w:w="3190" w:type="dxa"/>
          </w:tcPr>
          <w:p w:rsidR="002561CA" w:rsidRDefault="0032459C">
            <w:pPr>
              <w:spacing w:before="6"/>
            </w:pPr>
            <w:r>
              <w:t>Overnight or temporary shelter</w:t>
            </w:r>
          </w:p>
        </w:tc>
        <w:tc>
          <w:tcPr>
            <w:tcW w:w="3190" w:type="dxa"/>
          </w:tcPr>
          <w:p w:rsidR="002561CA" w:rsidRDefault="0032459C">
            <w:pPr>
              <w:spacing w:before="6"/>
            </w:pPr>
            <w:r>
              <w:t>A housing unit that is receiving rental assistance that already reduces the tenant’s rent payment to 30% of monthly income.</w:t>
            </w:r>
          </w:p>
        </w:tc>
      </w:tr>
    </w:tbl>
    <w:p w:rsidR="002561CA" w:rsidRDefault="002561CA">
      <w:pPr>
        <w:spacing w:before="8"/>
        <w:rPr>
          <w:sz w:val="16"/>
          <w:szCs w:val="16"/>
        </w:rPr>
      </w:pPr>
    </w:p>
    <w:p w:rsidR="002561CA" w:rsidRDefault="0032459C">
      <w:pPr>
        <w:pStyle w:val="Heading3"/>
        <w:ind w:left="0" w:firstLine="720"/>
      </w:pPr>
      <w:bookmarkStart w:id="194" w:name="_heading=h.1maplo9" w:colFirst="0" w:colLast="0"/>
      <w:bookmarkEnd w:id="194"/>
      <w:r>
        <w:t>Entities Eligible to Administer HOME Funds</w:t>
      </w:r>
    </w:p>
    <w:p w:rsidR="002561CA" w:rsidRDefault="0032459C">
      <w:pPr>
        <w:pBdr>
          <w:top w:val="nil"/>
          <w:left w:val="nil"/>
          <w:bottom w:val="nil"/>
          <w:right w:val="nil"/>
          <w:between w:val="nil"/>
        </w:pBdr>
        <w:ind w:left="720"/>
        <w:rPr>
          <w:color w:val="000000"/>
        </w:rPr>
      </w:pPr>
      <w:r>
        <w:rPr>
          <w:color w:val="000000"/>
        </w:rPr>
        <w:t>HOME funds may be administered only by eligible entities (Agencies), which include:</w:t>
      </w:r>
      <w:r>
        <w:rPr>
          <w:noProof/>
        </w:rPr>
        <mc:AlternateContent>
          <mc:Choice Requires="wpg">
            <w:drawing>
              <wp:anchor distT="0" distB="0" distL="0" distR="0" simplePos="0" relativeHeight="251686912" behindDoc="1" locked="0" layoutInCell="1" hidden="0" allowOverlap="1">
                <wp:simplePos x="0" y="0"/>
                <wp:positionH relativeFrom="column">
                  <wp:posOffset>1308100</wp:posOffset>
                </wp:positionH>
                <wp:positionV relativeFrom="paragraph">
                  <wp:posOffset>342900</wp:posOffset>
                </wp:positionV>
                <wp:extent cx="1270" cy="208915"/>
                <wp:effectExtent l="0" t="0" r="0" b="0"/>
                <wp:wrapNone/>
                <wp:docPr id="983" name="Group 983"/>
                <wp:cNvGraphicFramePr/>
                <a:graphic xmlns:a="http://schemas.openxmlformats.org/drawingml/2006/main">
                  <a:graphicData uri="http://schemas.microsoft.com/office/word/2010/wordprocessingGroup">
                    <wpg:wgp>
                      <wpg:cNvGrpSpPr/>
                      <wpg:grpSpPr>
                        <a:xfrm>
                          <a:off x="0" y="0"/>
                          <a:ext cx="1270" cy="208915"/>
                          <a:chOff x="5340600" y="3675525"/>
                          <a:chExt cx="9550" cy="208950"/>
                        </a:xfrm>
                      </wpg:grpSpPr>
                      <wpg:grpSp>
                        <wpg:cNvPr id="984" name="Group 984"/>
                        <wpg:cNvGrpSpPr/>
                        <wpg:grpSpPr>
                          <a:xfrm>
                            <a:off x="5345365" y="3675543"/>
                            <a:ext cx="1270" cy="208915"/>
                            <a:chOff x="3416" y="548"/>
                            <a:chExt cx="2" cy="329"/>
                          </a:xfrm>
                        </wpg:grpSpPr>
                        <wps:wsp>
                          <wps:cNvPr id="985" name="Rectangle 985"/>
                          <wps:cNvSpPr/>
                          <wps:spPr>
                            <a:xfrm>
                              <a:off x="3416" y="548"/>
                              <a:ext cx="0" cy="325"/>
                            </a:xfrm>
                            <a:prstGeom prst="rect">
                              <a:avLst/>
                            </a:prstGeom>
                            <a:noFill/>
                            <a:ln>
                              <a:noFill/>
                            </a:ln>
                          </wps:spPr>
                          <wps:txbx>
                            <w:txbxContent>
                              <w:p w:rsidR="00765D31" w:rsidRDefault="00765D31">
                                <w:pPr>
                                  <w:textDirection w:val="btLr"/>
                                </w:pPr>
                              </w:p>
                            </w:txbxContent>
                          </wps:txbx>
                          <wps:bodyPr spcFirstLastPara="1" wrap="square" lIns="91425" tIns="91425" rIns="91425" bIns="91425" anchor="ctr" anchorCtr="0">
                            <a:noAutofit/>
                          </wps:bodyPr>
                        </wps:wsp>
                        <wps:wsp>
                          <wps:cNvPr id="986" name="Freeform 986"/>
                          <wps:cNvSpPr/>
                          <wps:spPr>
                            <a:xfrm>
                              <a:off x="3416" y="548"/>
                              <a:ext cx="2" cy="329"/>
                            </a:xfrm>
                            <a:custGeom>
                              <a:avLst/>
                              <a:gdLst/>
                              <a:ahLst/>
                              <a:cxnLst/>
                              <a:rect l="l" t="t" r="r" b="b"/>
                              <a:pathLst>
                                <a:path w="120000" h="329" extrusionOk="0">
                                  <a:moveTo>
                                    <a:pt x="0" y="0"/>
                                  </a:moveTo>
                                  <a:lnTo>
                                    <a:pt x="0" y="329"/>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id="Group 983" o:spid="_x0000_s1175" style="position:absolute;left:0;text-align:left;margin-left:103pt;margin-top:27pt;width:.1pt;height:16.45pt;z-index:-251629568;mso-wrap-distance-left:0;mso-wrap-distance-right:0;mso-position-horizontal-relative:text;mso-position-vertical-relative:text" coordorigin="53406,36755" coordsize="95,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">
                <v:group id="Group 984" o:spid="_x0000_s1176" style="position:absolute;left:53453;top:36755;width:13;height:2089" coordorigin="3416,548" coordsize="2,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LGNsYAAADcAAAADwAAAGRycy9kb3ducmV2LnhtbESPQWvCQBSE74L/YXlC&#10;b3UTa4uNWUVEpQcpVAvF2yP7TEKyb0N2TeK/7xYKHoeZ+YZJ14OpRUetKy0riKcRCOLM6pJzBd/n&#10;/fMChPPIGmvLpOBODtar8SjFRNuev6g7+VwECLsEFRTeN4mULivIoJvahjh4V9sa9EG2udQt9gFu&#10;ajmLojdpsOSwUGBD24Ky6nQzCg499puXeNcdq+v2fjm/fv4cY1LqaTJsliA8Df4R/m9/aAXv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MsY2xgAAANwA&#10;AAAPAAAAAAAAAAAAAAAAAKoCAABkcnMvZG93bnJldi54bWxQSwUGAAAAAAQABAD6AAAAnQMAAAAA&#10;">
                  <v:rect id="Rectangle 985" o:spid="_x0000_s1177" style="position:absolute;left:3416;top:548;width:0;height: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tuhsMA&#10;AADcAAAADwAAAGRycy9kb3ducmV2LnhtbESPwW7CMBBE70j8g7VIvYFD1CIIGEQRSIUTDf2AJd7G&#10;UeN1GhtI/75GQuI4mpk3msWqs7W4UusrxwrGowQEceF0xaWCr9NuOAXhA7LG2jEp+CMPq2W/t8BM&#10;uxt/0jUPpYgQ9hkqMCE0mZS+MGTRj1xDHL1v11oMUbal1C3eItzWMk2SibRYcVww2NDGUPGTX6yC&#10;46ujdJv697y0M9OdT4f9L06Uehl06zmIQF14hh/tD61gNn2D+5l4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tuhsMAAADcAAAADwAAAAAAAAAAAAAAAACYAgAAZHJzL2Rv&#10;d25yZXYueG1sUEsFBgAAAAAEAAQA9QAAAIgDAAAAAA==&#10;" filled="f" stroked="f">
                    <v:textbox inset="2.53958mm,2.53958mm,2.53958mm,2.53958mm">
                      <w:txbxContent>
                        <w:p w:rsidR="00765D31" w:rsidRDefault="00765D31">
                          <w:pPr>
                            <w:textDirection w:val="btLr"/>
                          </w:pPr>
                        </w:p>
                      </w:txbxContent>
                    </v:textbox>
                  </v:rect>
                  <v:shape id="Freeform 986" o:spid="_x0000_s1178" style="position:absolute;left:3416;top:548;width:2;height:329;visibility:visible;mso-wrap-style:square;v-text-anchor:middle" coordsize="120000,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ywR8QA&#10;AADcAAAADwAAAGRycy9kb3ducmV2LnhtbESPQWsCMRSE74X+h/AKvXWztuDqahQRShV7cW3vz81r&#10;dunmZUlSXf+9EQoeh5n5hpkvB9uJE/nQOlYwynIQxLXTLRsFX4f3lwmIEJE1do5JwYUCLBePD3Ms&#10;tTvznk5VNCJBOJSooImxL6UMdUMWQ+Z64uT9OG8xJumN1B7PCW47+ZrnY2mx5bTQYE/rhurf6s8q&#10;KHamP04/P7Z2ZKpgv9+8K4pCqeenYTUDEWmI9/B/e6MVTCdjuJ1JR0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ssEfEAAAA3AAAAA8AAAAAAAAAAAAAAAAAmAIAAGRycy9k&#10;b3ducmV2LnhtbFBLBQYAAAAABAAEAPUAAACJAwAAAAA=&#10;" path="m,l,329e" filled="f">
                    <v:path arrowok="t" o:extrusionok="f"/>
                  </v:shape>
                </v:group>
              </v:group>
            </w:pict>
          </mc:Fallback>
        </mc:AlternateContent>
      </w:r>
    </w:p>
    <w:p w:rsidR="002561CA" w:rsidRDefault="002561CA">
      <w:pPr>
        <w:spacing w:before="6"/>
      </w:pPr>
    </w:p>
    <w:tbl>
      <w:tblPr>
        <w:tblStyle w:val="afffff1"/>
        <w:tblW w:w="9352" w:type="dxa"/>
        <w:tblInd w:w="99" w:type="dxa"/>
        <w:tblLayout w:type="fixed"/>
        <w:tblLook w:val="0000" w:firstRow="0" w:lastRow="0" w:firstColumn="0" w:lastColumn="0" w:noHBand="0" w:noVBand="0"/>
      </w:tblPr>
      <w:tblGrid>
        <w:gridCol w:w="3125"/>
        <w:gridCol w:w="3116"/>
        <w:gridCol w:w="3111"/>
      </w:tblGrid>
      <w:tr w:rsidR="002561CA">
        <w:trPr>
          <w:trHeight w:val="338"/>
        </w:trPr>
        <w:tc>
          <w:tcPr>
            <w:tcW w:w="3125" w:type="dxa"/>
            <w:tcBorders>
              <w:top w:val="single" w:sz="5" w:space="0" w:color="000000"/>
              <w:left w:val="single" w:sz="5" w:space="0" w:color="000000"/>
              <w:bottom w:val="single" w:sz="5" w:space="0" w:color="000000"/>
              <w:right w:val="nil"/>
            </w:tcBorders>
            <w:shd w:val="clear" w:color="auto" w:fill="365F91"/>
          </w:tcPr>
          <w:p w:rsidR="002561CA" w:rsidRDefault="0032459C">
            <w:pPr>
              <w:pBdr>
                <w:top w:val="nil"/>
                <w:left w:val="nil"/>
                <w:bottom w:val="nil"/>
                <w:right w:val="nil"/>
                <w:between w:val="nil"/>
              </w:pBdr>
              <w:ind w:left="442"/>
              <w:rPr>
                <w:rFonts w:ascii="Cambria" w:eastAsia="Cambria" w:hAnsi="Cambria" w:cs="Cambria"/>
                <w:color w:val="000000"/>
                <w:sz w:val="28"/>
                <w:szCs w:val="28"/>
              </w:rPr>
            </w:pPr>
            <w:r>
              <w:rPr>
                <w:rFonts w:ascii="Cambria" w:eastAsia="Cambria" w:hAnsi="Cambria" w:cs="Cambria"/>
                <w:i/>
                <w:color w:val="FFFFFF"/>
                <w:sz w:val="28"/>
                <w:szCs w:val="28"/>
              </w:rPr>
              <w:t>Table 8.4</w:t>
            </w:r>
          </w:p>
        </w:tc>
        <w:tc>
          <w:tcPr>
            <w:tcW w:w="6227" w:type="dxa"/>
            <w:gridSpan w:val="2"/>
            <w:tcBorders>
              <w:top w:val="single" w:sz="5" w:space="0" w:color="000000"/>
              <w:left w:val="nil"/>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801"/>
              <w:rPr>
                <w:rFonts w:ascii="Cambria" w:eastAsia="Cambria" w:hAnsi="Cambria" w:cs="Cambria"/>
                <w:color w:val="000000"/>
                <w:sz w:val="28"/>
                <w:szCs w:val="28"/>
              </w:rPr>
            </w:pPr>
            <w:r>
              <w:rPr>
                <w:rFonts w:ascii="Cambria" w:eastAsia="Cambria" w:hAnsi="Cambria" w:cs="Cambria"/>
                <w:b/>
                <w:i/>
                <w:color w:val="FFFFFF"/>
                <w:sz w:val="28"/>
                <w:szCs w:val="28"/>
              </w:rPr>
              <w:t>Eligible Entities [92.209(k)]</w:t>
            </w:r>
          </w:p>
        </w:tc>
      </w:tr>
      <w:tr w:rsidR="002561CA">
        <w:trPr>
          <w:trHeight w:val="547"/>
        </w:trPr>
        <w:tc>
          <w:tcPr>
            <w:tcW w:w="3125"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459"/>
              <w:rPr>
                <w:color w:val="000000"/>
              </w:rPr>
            </w:pPr>
            <w:r>
              <w:rPr>
                <w:color w:val="000000"/>
              </w:rPr>
              <w:t>Participating Jurisdiction</w:t>
            </w:r>
          </w:p>
        </w:tc>
        <w:tc>
          <w:tcPr>
            <w:tcW w:w="3116"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445"/>
              <w:rPr>
                <w:color w:val="000000"/>
              </w:rPr>
            </w:pPr>
            <w:r>
              <w:rPr>
                <w:color w:val="000000"/>
              </w:rPr>
              <w:t>Public Housing Authority</w:t>
            </w:r>
          </w:p>
        </w:tc>
        <w:tc>
          <w:tcPr>
            <w:tcW w:w="3111"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421" w:right="417" w:firstLine="57"/>
              <w:rPr>
                <w:color w:val="000000"/>
              </w:rPr>
            </w:pPr>
            <w:r>
              <w:rPr>
                <w:color w:val="000000"/>
              </w:rPr>
              <w:t>Other agencies with the capacity to operate TBRA</w:t>
            </w:r>
          </w:p>
        </w:tc>
      </w:tr>
    </w:tbl>
    <w:p w:rsidR="002561CA" w:rsidRDefault="002561CA">
      <w:pPr>
        <w:spacing w:before="10"/>
        <w:rPr>
          <w:sz w:val="16"/>
          <w:szCs w:val="16"/>
        </w:rPr>
      </w:pPr>
    </w:p>
    <w:p w:rsidR="002561CA" w:rsidRDefault="0032459C">
      <w:pPr>
        <w:pStyle w:val="Heading3"/>
        <w:ind w:left="0" w:firstLine="720"/>
      </w:pPr>
      <w:bookmarkStart w:id="195" w:name="_heading=h.46ad4c2" w:colFirst="0" w:colLast="0"/>
      <w:bookmarkEnd w:id="195"/>
      <w:r>
        <w:t>Eligible Applicants/Beneficiaries</w:t>
      </w:r>
    </w:p>
    <w:p w:rsidR="002561CA" w:rsidRDefault="0032459C">
      <w:pPr>
        <w:pBdr>
          <w:top w:val="nil"/>
          <w:left w:val="nil"/>
          <w:bottom w:val="nil"/>
          <w:right w:val="nil"/>
          <w:between w:val="nil"/>
        </w:pBdr>
        <w:ind w:left="720" w:right="114"/>
        <w:jc w:val="both"/>
        <w:rPr>
          <w:color w:val="000000"/>
        </w:rPr>
      </w:pPr>
      <w:r>
        <w:rPr>
          <w:color w:val="000000"/>
        </w:rPr>
        <w:t>Only eligible applicants/beneficiaries may apply to receive TBRA assistance. The Agency must maintain an individual file for each household served.</w:t>
      </w:r>
    </w:p>
    <w:p w:rsidR="002561CA" w:rsidRDefault="002561CA">
      <w:pPr>
        <w:spacing w:before="1"/>
      </w:pPr>
    </w:p>
    <w:p w:rsidR="002561CA" w:rsidRDefault="0032459C">
      <w:pPr>
        <w:pStyle w:val="Heading3"/>
        <w:ind w:left="0" w:firstLine="720"/>
        <w:jc w:val="both"/>
        <w:rPr>
          <w:b w:val="0"/>
          <w:i w:val="0"/>
        </w:rPr>
      </w:pPr>
      <w:bookmarkStart w:id="196" w:name="_heading=h.2lfnejv" w:colFirst="0" w:colLast="0"/>
      <w:bookmarkEnd w:id="196"/>
      <w:r>
        <w:t>Income Eligibility</w:t>
      </w:r>
    </w:p>
    <w:p w:rsidR="002561CA" w:rsidRDefault="0032459C">
      <w:pPr>
        <w:ind w:left="720"/>
      </w:pPr>
      <w:r>
        <w:t xml:space="preserve">While HOME regulations require that all HOME funds benefit households with incomes at, or below, 80% of the area median income (AMI), the City has further restricted this through the Consolidated Plan. 100% of rental housing must be available to Eligible tenants with incomes at or below 60% AMI. Refer also to </w:t>
      </w:r>
      <w:hyperlink w:anchor="_heading=h.2dvym10">
        <w:r>
          <w:rPr>
            <w:color w:val="0000FF"/>
            <w:u w:val="single"/>
          </w:rPr>
          <w:t>General Requirements</w:t>
        </w:r>
      </w:hyperlink>
      <w:r>
        <w:t xml:space="preserve">: </w:t>
      </w:r>
      <w:hyperlink w:anchor="_heading=h.1ksv4uv">
        <w:r>
          <w:rPr>
            <w:color w:val="0000FF"/>
            <w:u w:val="single"/>
          </w:rPr>
          <w:t>Project</w:t>
        </w:r>
      </w:hyperlink>
      <w:r>
        <w:t xml:space="preserve"> </w:t>
      </w:r>
      <w:hyperlink w:anchor="_heading=h.1ksv4uv">
        <w:r>
          <w:rPr>
            <w:color w:val="0000FF"/>
            <w:u w:val="single"/>
          </w:rPr>
          <w:t xml:space="preserve"> Eligibility.</w:t>
        </w:r>
      </w:hyperlink>
      <w:r>
        <w:t xml:space="preserve"> Income limits are established by HUD; the City will provide current and updated limits.</w:t>
      </w:r>
    </w:p>
    <w:p w:rsidR="002561CA" w:rsidRDefault="002561CA">
      <w:pPr>
        <w:ind w:left="720"/>
      </w:pPr>
    </w:p>
    <w:p w:rsidR="00A035EE" w:rsidRDefault="00A035EE">
      <w:pPr>
        <w:ind w:left="720"/>
      </w:pPr>
    </w:p>
    <w:p w:rsidR="002561CA" w:rsidRDefault="0032459C">
      <w:pPr>
        <w:pBdr>
          <w:top w:val="nil"/>
          <w:left w:val="nil"/>
          <w:bottom w:val="nil"/>
          <w:right w:val="nil"/>
          <w:between w:val="nil"/>
        </w:pBdr>
        <w:ind w:left="720" w:right="112"/>
        <w:jc w:val="both"/>
        <w:rPr>
          <w:color w:val="000000"/>
        </w:rPr>
      </w:pPr>
      <w:r>
        <w:rPr>
          <w:color w:val="000000"/>
        </w:rPr>
        <w:lastRenderedPageBreak/>
        <w:t>Income must be calculated in accordance with 24 CFR § 5.609 (commonly referred to as the “Part 5 (Section 8 Program) definition”). The passbook savings rate for calculation of imputed asset income over $5,000 shall be the same passbook savings rate utilized by the local the City. The projected annual income of each household must be determined initially, before assistance is provided, and at least annually thereafter during the period of assistance; the Agency may establish a more frequent reexamination schedule (i.e., for decreases in income, changes in household composition, etc.) as long as this schedule is applied consistently to all participants. If security deposit assistance alone is provided (without rental assistance) income determinations are required only at the time the security deposit assistance is provided.</w:t>
      </w:r>
    </w:p>
    <w:p w:rsidR="002561CA" w:rsidRDefault="002561CA">
      <w:pPr>
        <w:pBdr>
          <w:top w:val="nil"/>
          <w:left w:val="nil"/>
          <w:bottom w:val="nil"/>
          <w:right w:val="nil"/>
          <w:between w:val="nil"/>
        </w:pBdr>
        <w:ind w:left="720" w:right="334"/>
        <w:jc w:val="both"/>
        <w:rPr>
          <w:color w:val="000000"/>
        </w:rPr>
      </w:pPr>
    </w:p>
    <w:p w:rsidR="002561CA" w:rsidRDefault="0032459C">
      <w:pPr>
        <w:pBdr>
          <w:top w:val="nil"/>
          <w:left w:val="nil"/>
          <w:bottom w:val="nil"/>
          <w:right w:val="nil"/>
          <w:between w:val="nil"/>
        </w:pBdr>
        <w:ind w:left="720" w:right="334"/>
        <w:jc w:val="both"/>
        <w:rPr>
          <w:color w:val="000000"/>
        </w:rPr>
      </w:pPr>
      <w:r>
        <w:rPr>
          <w:color w:val="000000"/>
        </w:rPr>
        <w:t>When an Agency determines, at reexamination, that a tenant is over-income, the Agency must provide the tenant and landlord/owner with reasonable notice that assistance will be terminated.</w:t>
      </w:r>
    </w:p>
    <w:p w:rsidR="002561CA" w:rsidRDefault="002561CA">
      <w:pPr>
        <w:spacing w:before="10"/>
        <w:rPr>
          <w:sz w:val="21"/>
          <w:szCs w:val="21"/>
        </w:rPr>
      </w:pPr>
    </w:p>
    <w:p w:rsidR="002561CA" w:rsidRDefault="0032459C">
      <w:pPr>
        <w:pStyle w:val="Heading3"/>
        <w:ind w:left="0" w:firstLine="720"/>
        <w:jc w:val="both"/>
        <w:rPr>
          <w:b w:val="0"/>
          <w:i w:val="0"/>
        </w:rPr>
      </w:pPr>
      <w:bookmarkStart w:id="197" w:name="_heading=h.10kxoro" w:colFirst="0" w:colLast="0"/>
      <w:bookmarkEnd w:id="197"/>
      <w:r>
        <w:t>Housing Status Eligibility</w:t>
      </w:r>
    </w:p>
    <w:p w:rsidR="002561CA" w:rsidRDefault="0032459C">
      <w:pPr>
        <w:pBdr>
          <w:top w:val="nil"/>
          <w:left w:val="nil"/>
          <w:bottom w:val="nil"/>
          <w:right w:val="nil"/>
          <w:between w:val="nil"/>
        </w:pBdr>
        <w:ind w:left="720" w:right="334"/>
        <w:jc w:val="both"/>
        <w:rPr>
          <w:color w:val="000000"/>
        </w:rPr>
      </w:pPr>
      <w:r>
        <w:rPr>
          <w:color w:val="000000"/>
        </w:rPr>
        <w:t xml:space="preserve">Additionally, as permitted by § 92.209(c)(2), TBRA assistance is targeted for persons with the Housing Statuses listed in the Table below. For homeless households, referrals must be accepted from the </w:t>
      </w:r>
      <w:hyperlink r:id="rId31">
        <w:r>
          <w:rPr>
            <w:color w:val="0000FF"/>
            <w:u w:val="single"/>
          </w:rPr>
          <w:t>Investing in Futures (IIF) Coordinated Entry System (CES)</w:t>
        </w:r>
      </w:hyperlink>
      <w:r>
        <w:rPr>
          <w:color w:val="000000"/>
        </w:rPr>
        <w:t>. Housing status must be determined initially, before assistance is provided.</w:t>
      </w:r>
    </w:p>
    <w:p w:rsidR="002561CA" w:rsidRDefault="002561CA"/>
    <w:tbl>
      <w:tblPr>
        <w:tblStyle w:val="afffff2"/>
        <w:tblW w:w="9537" w:type="dxa"/>
        <w:tblInd w:w="99" w:type="dxa"/>
        <w:tblLayout w:type="fixed"/>
        <w:tblLook w:val="0000" w:firstRow="0" w:lastRow="0" w:firstColumn="0" w:lastColumn="0" w:noHBand="0" w:noVBand="0"/>
      </w:tblPr>
      <w:tblGrid>
        <w:gridCol w:w="1774"/>
        <w:gridCol w:w="158"/>
        <w:gridCol w:w="1664"/>
        <w:gridCol w:w="2340"/>
        <w:gridCol w:w="3601"/>
      </w:tblGrid>
      <w:tr w:rsidR="002561CA">
        <w:trPr>
          <w:trHeight w:val="338"/>
        </w:trPr>
        <w:tc>
          <w:tcPr>
            <w:tcW w:w="1774" w:type="dxa"/>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344"/>
              <w:rPr>
                <w:rFonts w:ascii="Cambria" w:eastAsia="Cambria" w:hAnsi="Cambria" w:cs="Cambria"/>
                <w:color w:val="000000"/>
                <w:sz w:val="28"/>
                <w:szCs w:val="28"/>
              </w:rPr>
            </w:pPr>
            <w:r>
              <w:rPr>
                <w:rFonts w:ascii="Cambria" w:eastAsia="Cambria" w:hAnsi="Cambria" w:cs="Cambria"/>
                <w:i/>
                <w:color w:val="FFFFFF"/>
                <w:sz w:val="28"/>
                <w:szCs w:val="28"/>
              </w:rPr>
              <w:t>Table 8.5</w:t>
            </w:r>
          </w:p>
        </w:tc>
        <w:tc>
          <w:tcPr>
            <w:tcW w:w="7763" w:type="dxa"/>
            <w:gridSpan w:val="4"/>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1813"/>
              <w:rPr>
                <w:rFonts w:ascii="Cambria" w:eastAsia="Cambria" w:hAnsi="Cambria" w:cs="Cambria"/>
                <w:color w:val="000000"/>
                <w:sz w:val="28"/>
                <w:szCs w:val="28"/>
              </w:rPr>
            </w:pPr>
            <w:r>
              <w:rPr>
                <w:rFonts w:ascii="Cambria" w:eastAsia="Cambria" w:hAnsi="Cambria" w:cs="Cambria"/>
                <w:b/>
                <w:i/>
                <w:color w:val="FFFFFF"/>
                <w:sz w:val="28"/>
                <w:szCs w:val="28"/>
              </w:rPr>
              <w:t>Eligible Beneficiaries [92.209(c)]</w:t>
            </w:r>
          </w:p>
        </w:tc>
      </w:tr>
      <w:tr w:rsidR="002561CA" w:rsidTr="000D69B5">
        <w:trPr>
          <w:trHeight w:val="278"/>
        </w:trPr>
        <w:tc>
          <w:tcPr>
            <w:tcW w:w="5936" w:type="dxa"/>
            <w:gridSpan w:val="4"/>
            <w:tcBorders>
              <w:top w:val="single" w:sz="5" w:space="0" w:color="000000"/>
              <w:left w:val="single" w:sz="5" w:space="0" w:color="000000"/>
              <w:bottom w:val="single" w:sz="6" w:space="0" w:color="000000"/>
              <w:right w:val="single" w:sz="5" w:space="0" w:color="000000"/>
            </w:tcBorders>
            <w:shd w:val="clear" w:color="auto" w:fill="DBE4F0"/>
          </w:tcPr>
          <w:p w:rsidR="002561CA" w:rsidRDefault="0032459C">
            <w:pPr>
              <w:pBdr>
                <w:top w:val="nil"/>
                <w:left w:val="nil"/>
                <w:bottom w:val="nil"/>
                <w:right w:val="nil"/>
                <w:between w:val="nil"/>
              </w:pBdr>
              <w:jc w:val="center"/>
              <w:rPr>
                <w:color w:val="000000"/>
              </w:rPr>
            </w:pPr>
            <w:r>
              <w:rPr>
                <w:b/>
                <w:color w:val="000000"/>
              </w:rPr>
              <w:t>Housing Status</w:t>
            </w:r>
          </w:p>
        </w:tc>
        <w:tc>
          <w:tcPr>
            <w:tcW w:w="3601" w:type="dxa"/>
            <w:tcBorders>
              <w:top w:val="single" w:sz="5" w:space="0" w:color="000000"/>
              <w:left w:val="single" w:sz="5" w:space="0" w:color="000000"/>
              <w:bottom w:val="single" w:sz="6" w:space="0" w:color="000000"/>
              <w:right w:val="single" w:sz="5" w:space="0" w:color="000000"/>
            </w:tcBorders>
            <w:shd w:val="clear" w:color="auto" w:fill="DBE4F0"/>
          </w:tcPr>
          <w:p w:rsidR="002561CA" w:rsidRDefault="0032459C">
            <w:pPr>
              <w:pBdr>
                <w:top w:val="nil"/>
                <w:left w:val="nil"/>
                <w:bottom w:val="nil"/>
                <w:right w:val="nil"/>
                <w:between w:val="nil"/>
              </w:pBdr>
              <w:ind w:left="1014"/>
              <w:rPr>
                <w:color w:val="000000"/>
              </w:rPr>
            </w:pPr>
            <w:r>
              <w:rPr>
                <w:b/>
                <w:color w:val="000000"/>
              </w:rPr>
              <w:t>Income Eligibility</w:t>
            </w:r>
          </w:p>
        </w:tc>
      </w:tr>
      <w:tr w:rsidR="002561CA" w:rsidTr="000D69B5">
        <w:trPr>
          <w:trHeight w:val="548"/>
        </w:trPr>
        <w:tc>
          <w:tcPr>
            <w:tcW w:w="1932" w:type="dxa"/>
            <w:gridSpan w:val="2"/>
            <w:vMerge w:val="restart"/>
            <w:tcBorders>
              <w:top w:val="single" w:sz="6" w:space="0" w:color="000000"/>
              <w:left w:val="single" w:sz="6" w:space="0" w:color="000000"/>
              <w:bottom w:val="single" w:sz="6" w:space="0" w:color="000000"/>
              <w:right w:val="single" w:sz="6" w:space="0" w:color="000000"/>
            </w:tcBorders>
          </w:tcPr>
          <w:p w:rsidR="002561CA" w:rsidRDefault="0032459C">
            <w:pPr>
              <w:pBdr>
                <w:top w:val="nil"/>
                <w:left w:val="nil"/>
                <w:bottom w:val="nil"/>
                <w:right w:val="nil"/>
                <w:between w:val="nil"/>
              </w:pBdr>
              <w:ind w:left="102" w:right="105" w:firstLine="3"/>
              <w:jc w:val="center"/>
              <w:rPr>
                <w:color w:val="000000"/>
              </w:rPr>
            </w:pPr>
            <w:r>
              <w:rPr>
                <w:color w:val="000000"/>
              </w:rPr>
              <w:t>Homeless, as defined in the HUD Defining “Homeless” Rule</w:t>
            </w:r>
          </w:p>
        </w:tc>
        <w:tc>
          <w:tcPr>
            <w:tcW w:w="1664" w:type="dxa"/>
            <w:vMerge w:val="restart"/>
            <w:tcBorders>
              <w:top w:val="single" w:sz="6" w:space="0" w:color="000000"/>
              <w:left w:val="single" w:sz="6" w:space="0" w:color="000000"/>
              <w:bottom w:val="single" w:sz="6" w:space="0" w:color="000000"/>
              <w:right w:val="single" w:sz="6" w:space="0" w:color="000000"/>
            </w:tcBorders>
          </w:tcPr>
          <w:p w:rsidR="002561CA" w:rsidRDefault="002561CA">
            <w:pPr>
              <w:pBdr>
                <w:top w:val="nil"/>
                <w:left w:val="nil"/>
                <w:bottom w:val="nil"/>
                <w:right w:val="nil"/>
                <w:between w:val="nil"/>
              </w:pBdr>
              <w:spacing w:before="11"/>
              <w:rPr>
                <w:color w:val="000000"/>
                <w:sz w:val="21"/>
                <w:szCs w:val="21"/>
              </w:rPr>
            </w:pPr>
          </w:p>
          <w:p w:rsidR="002561CA" w:rsidRDefault="0032459C">
            <w:pPr>
              <w:pBdr>
                <w:top w:val="nil"/>
                <w:left w:val="nil"/>
                <w:bottom w:val="nil"/>
                <w:right w:val="nil"/>
                <w:between w:val="nil"/>
              </w:pBdr>
              <w:ind w:left="190" w:right="190" w:firstLine="212"/>
              <w:rPr>
                <w:color w:val="000000"/>
              </w:rPr>
            </w:pPr>
            <w:r>
              <w:rPr>
                <w:color w:val="000000"/>
              </w:rPr>
              <w:t>At Risk of Homelessness</w:t>
            </w:r>
          </w:p>
        </w:tc>
        <w:tc>
          <w:tcPr>
            <w:tcW w:w="2340" w:type="dxa"/>
            <w:vMerge w:val="restart"/>
            <w:tcBorders>
              <w:top w:val="single" w:sz="6" w:space="0" w:color="000000"/>
              <w:left w:val="single" w:sz="6" w:space="0" w:color="000000"/>
              <w:bottom w:val="single" w:sz="6" w:space="0" w:color="000000"/>
              <w:right w:val="single" w:sz="6" w:space="0" w:color="000000"/>
            </w:tcBorders>
          </w:tcPr>
          <w:p w:rsidR="002561CA" w:rsidRDefault="0032459C">
            <w:pPr>
              <w:pBdr>
                <w:top w:val="nil"/>
                <w:left w:val="nil"/>
                <w:bottom w:val="nil"/>
                <w:right w:val="nil"/>
                <w:between w:val="nil"/>
              </w:pBdr>
              <w:ind w:left="217" w:right="213" w:hanging="3"/>
              <w:jc w:val="center"/>
              <w:rPr>
                <w:color w:val="000000"/>
              </w:rPr>
            </w:pPr>
            <w:r>
              <w:rPr>
                <w:color w:val="000000"/>
              </w:rPr>
              <w:t>High System Utilizers who are Homeless or At Risk of Homelessness</w:t>
            </w:r>
          </w:p>
        </w:tc>
        <w:tc>
          <w:tcPr>
            <w:tcW w:w="3601" w:type="dxa"/>
            <w:tcBorders>
              <w:top w:val="single" w:sz="6" w:space="0" w:color="000000"/>
              <w:left w:val="single" w:sz="6" w:space="0" w:color="000000"/>
              <w:bottom w:val="single" w:sz="6" w:space="0" w:color="000000"/>
              <w:right w:val="single" w:sz="6" w:space="0" w:color="000000"/>
            </w:tcBorders>
          </w:tcPr>
          <w:p w:rsidR="002561CA" w:rsidRDefault="0032459C">
            <w:pPr>
              <w:pBdr>
                <w:top w:val="nil"/>
                <w:left w:val="nil"/>
                <w:bottom w:val="nil"/>
                <w:right w:val="nil"/>
                <w:between w:val="nil"/>
              </w:pBdr>
              <w:ind w:left="1393" w:right="203" w:hanging="1191"/>
              <w:rPr>
                <w:color w:val="000000"/>
              </w:rPr>
            </w:pPr>
            <w:r>
              <w:rPr>
                <w:color w:val="000000"/>
              </w:rPr>
              <w:t>Extremely Low Income: At or below 30% AMI</w:t>
            </w:r>
          </w:p>
        </w:tc>
      </w:tr>
      <w:tr w:rsidR="002561CA" w:rsidTr="000D69B5">
        <w:trPr>
          <w:trHeight w:val="538"/>
        </w:trPr>
        <w:tc>
          <w:tcPr>
            <w:tcW w:w="1932" w:type="dxa"/>
            <w:gridSpan w:val="2"/>
            <w:vMerge/>
            <w:tcBorders>
              <w:top w:val="single" w:sz="6" w:space="0" w:color="000000"/>
              <w:left w:val="single" w:sz="6" w:space="0" w:color="000000"/>
              <w:bottom w:val="single" w:sz="4" w:space="0" w:color="auto"/>
              <w:right w:val="single" w:sz="6" w:space="0" w:color="000000"/>
            </w:tcBorders>
          </w:tcPr>
          <w:p w:rsidR="002561CA" w:rsidRDefault="002561CA">
            <w:pPr>
              <w:pBdr>
                <w:top w:val="nil"/>
                <w:left w:val="nil"/>
                <w:bottom w:val="nil"/>
                <w:right w:val="nil"/>
                <w:between w:val="nil"/>
              </w:pBdr>
              <w:spacing w:line="276" w:lineRule="auto"/>
              <w:rPr>
                <w:color w:val="000000"/>
              </w:rPr>
            </w:pPr>
          </w:p>
        </w:tc>
        <w:tc>
          <w:tcPr>
            <w:tcW w:w="1664" w:type="dxa"/>
            <w:vMerge/>
            <w:tcBorders>
              <w:top w:val="single" w:sz="6" w:space="0" w:color="000000"/>
              <w:left w:val="single" w:sz="6" w:space="0" w:color="000000"/>
              <w:bottom w:val="single" w:sz="4" w:space="0" w:color="auto"/>
              <w:right w:val="single" w:sz="6" w:space="0" w:color="000000"/>
            </w:tcBorders>
          </w:tcPr>
          <w:p w:rsidR="002561CA" w:rsidRDefault="002561CA">
            <w:pPr>
              <w:pBdr>
                <w:top w:val="nil"/>
                <w:left w:val="nil"/>
                <w:bottom w:val="nil"/>
                <w:right w:val="nil"/>
                <w:between w:val="nil"/>
              </w:pBdr>
              <w:spacing w:line="276" w:lineRule="auto"/>
              <w:rPr>
                <w:color w:val="000000"/>
              </w:rPr>
            </w:pPr>
          </w:p>
        </w:tc>
        <w:tc>
          <w:tcPr>
            <w:tcW w:w="2340" w:type="dxa"/>
            <w:vMerge/>
            <w:tcBorders>
              <w:top w:val="single" w:sz="6" w:space="0" w:color="000000"/>
              <w:left w:val="single" w:sz="6" w:space="0" w:color="000000"/>
              <w:bottom w:val="single" w:sz="4" w:space="0" w:color="auto"/>
              <w:right w:val="single" w:sz="6" w:space="0" w:color="000000"/>
            </w:tcBorders>
          </w:tcPr>
          <w:p w:rsidR="002561CA" w:rsidRDefault="002561CA">
            <w:pPr>
              <w:pBdr>
                <w:top w:val="nil"/>
                <w:left w:val="nil"/>
                <w:bottom w:val="nil"/>
                <w:right w:val="nil"/>
                <w:between w:val="nil"/>
              </w:pBdr>
              <w:spacing w:line="276" w:lineRule="auto"/>
              <w:rPr>
                <w:color w:val="000000"/>
              </w:rPr>
            </w:pPr>
          </w:p>
        </w:tc>
        <w:tc>
          <w:tcPr>
            <w:tcW w:w="3601" w:type="dxa"/>
            <w:tcBorders>
              <w:top w:val="single" w:sz="6" w:space="0" w:color="000000"/>
              <w:left w:val="single" w:sz="6" w:space="0" w:color="000000"/>
              <w:bottom w:val="single" w:sz="4" w:space="0" w:color="auto"/>
              <w:right w:val="single" w:sz="6" w:space="0" w:color="000000"/>
            </w:tcBorders>
          </w:tcPr>
          <w:p w:rsidR="002561CA" w:rsidRDefault="0032459C">
            <w:pPr>
              <w:pBdr>
                <w:top w:val="nil"/>
                <w:left w:val="nil"/>
                <w:bottom w:val="nil"/>
                <w:right w:val="nil"/>
                <w:between w:val="nil"/>
              </w:pBdr>
              <w:spacing w:before="128"/>
              <w:ind w:left="253"/>
              <w:rPr>
                <w:color w:val="000000"/>
              </w:rPr>
            </w:pPr>
            <w:r>
              <w:rPr>
                <w:color w:val="000000"/>
              </w:rPr>
              <w:t>Low Income: At or below 50% AMI</w:t>
            </w:r>
          </w:p>
        </w:tc>
      </w:tr>
    </w:tbl>
    <w:p w:rsidR="002561CA" w:rsidRDefault="002561CA">
      <w:pPr>
        <w:spacing w:before="3"/>
        <w:rPr>
          <w:sz w:val="17"/>
          <w:szCs w:val="17"/>
        </w:rPr>
      </w:pPr>
    </w:p>
    <w:p w:rsidR="002561CA" w:rsidRDefault="0032459C">
      <w:pPr>
        <w:pStyle w:val="Heading3"/>
        <w:spacing w:before="56"/>
        <w:ind w:left="0" w:firstLine="720"/>
        <w:rPr>
          <w:b w:val="0"/>
          <w:i w:val="0"/>
        </w:rPr>
      </w:pPr>
      <w:bookmarkStart w:id="198" w:name="_heading=h.3kkl7fh" w:colFirst="0" w:colLast="0"/>
      <w:bookmarkEnd w:id="198"/>
      <w:r>
        <w:t>Income Determination Documentation</w:t>
      </w:r>
    </w:p>
    <w:p w:rsidR="002561CA" w:rsidRDefault="0032459C">
      <w:pPr>
        <w:pBdr>
          <w:top w:val="nil"/>
          <w:left w:val="nil"/>
          <w:bottom w:val="nil"/>
          <w:right w:val="nil"/>
          <w:between w:val="nil"/>
        </w:pBdr>
        <w:spacing w:before="1"/>
        <w:ind w:left="720" w:right="358"/>
        <w:rPr>
          <w:color w:val="000000"/>
        </w:rPr>
      </w:pPr>
      <w:r>
        <w:rPr>
          <w:color w:val="000000"/>
        </w:rPr>
        <w:t>Income must be documented according to the acceptable form of documentation listed in the Table below. In determining income-eligibility, the Agency must re-verify the household size, composition, as well as income.</w:t>
      </w:r>
    </w:p>
    <w:p w:rsidR="002561CA" w:rsidRDefault="002561CA">
      <w:pPr>
        <w:spacing w:before="6"/>
      </w:pPr>
    </w:p>
    <w:tbl>
      <w:tblPr>
        <w:tblStyle w:val="afffff3"/>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785"/>
      </w:tblGrid>
      <w:tr w:rsidR="002561CA">
        <w:tc>
          <w:tcPr>
            <w:tcW w:w="9570" w:type="dxa"/>
            <w:gridSpan w:val="2"/>
            <w:shd w:val="clear" w:color="auto" w:fill="366091"/>
          </w:tcPr>
          <w:p w:rsidR="002561CA" w:rsidRDefault="0032459C">
            <w:pPr>
              <w:spacing w:before="6"/>
              <w:rPr>
                <w:rFonts w:ascii="Cambria" w:eastAsia="Cambria" w:hAnsi="Cambria" w:cs="Cambria"/>
                <w:b/>
                <w:i/>
                <w:color w:val="FFFFFF"/>
                <w:sz w:val="28"/>
                <w:szCs w:val="28"/>
              </w:rPr>
            </w:pPr>
            <w:r>
              <w:rPr>
                <w:rFonts w:ascii="Cambria" w:eastAsia="Cambria" w:hAnsi="Cambria" w:cs="Cambria"/>
                <w:i/>
                <w:color w:val="FFFFFF"/>
                <w:sz w:val="28"/>
                <w:szCs w:val="28"/>
              </w:rPr>
              <w:t>Table 8.6</w:t>
            </w:r>
            <w:r>
              <w:rPr>
                <w:rFonts w:ascii="Cambria" w:eastAsia="Cambria" w:hAnsi="Cambria" w:cs="Cambria"/>
                <w:b/>
                <w:i/>
                <w:color w:val="FFFFFF"/>
                <w:sz w:val="28"/>
                <w:szCs w:val="28"/>
              </w:rPr>
              <w:tab/>
              <w:t xml:space="preserve">         Income Determination Documentation [92.203]</w:t>
            </w:r>
          </w:p>
        </w:tc>
      </w:tr>
      <w:tr w:rsidR="002561CA">
        <w:tc>
          <w:tcPr>
            <w:tcW w:w="4785" w:type="dxa"/>
            <w:shd w:val="clear" w:color="auto" w:fill="DBE5F1"/>
          </w:tcPr>
          <w:p w:rsidR="002561CA" w:rsidRDefault="0032459C">
            <w:pPr>
              <w:spacing w:before="6"/>
              <w:jc w:val="center"/>
              <w:rPr>
                <w:b/>
              </w:rPr>
            </w:pPr>
            <w:r>
              <w:rPr>
                <w:b/>
              </w:rPr>
              <w:t>Frequency</w:t>
            </w:r>
          </w:p>
        </w:tc>
        <w:tc>
          <w:tcPr>
            <w:tcW w:w="4785" w:type="dxa"/>
            <w:shd w:val="clear" w:color="auto" w:fill="DBE5F1"/>
          </w:tcPr>
          <w:p w:rsidR="002561CA" w:rsidRDefault="0032459C">
            <w:pPr>
              <w:spacing w:before="6"/>
              <w:jc w:val="center"/>
              <w:rPr>
                <w:b/>
              </w:rPr>
            </w:pPr>
            <w:r>
              <w:rPr>
                <w:b/>
              </w:rPr>
              <w:t>Acceptable Forms of Documentation</w:t>
            </w:r>
          </w:p>
        </w:tc>
      </w:tr>
      <w:tr w:rsidR="002561CA">
        <w:tc>
          <w:tcPr>
            <w:tcW w:w="4785" w:type="dxa"/>
          </w:tcPr>
          <w:p w:rsidR="002561CA" w:rsidRDefault="0032459C">
            <w:pPr>
              <w:spacing w:before="6"/>
            </w:pPr>
            <w:r>
              <w:t>Initial and Subsequent Determinations (minimum annually)</w:t>
            </w:r>
          </w:p>
        </w:tc>
        <w:tc>
          <w:tcPr>
            <w:tcW w:w="4785" w:type="dxa"/>
          </w:tcPr>
          <w:p w:rsidR="002561CA" w:rsidRDefault="0032459C">
            <w:pPr>
              <w:spacing w:before="6"/>
            </w:pPr>
            <w:r>
              <w:t>2 months of source documentation evidencing annual income (e.g. wage statements, interest statements, unemployment compensation documentation, etc.)</w:t>
            </w:r>
          </w:p>
        </w:tc>
      </w:tr>
    </w:tbl>
    <w:p w:rsidR="002561CA" w:rsidRDefault="002561CA">
      <w:pPr>
        <w:spacing w:before="6"/>
      </w:pPr>
    </w:p>
    <w:p w:rsidR="002561CA" w:rsidRDefault="0032459C">
      <w:pPr>
        <w:pStyle w:val="Heading3"/>
        <w:ind w:left="0" w:firstLine="720"/>
      </w:pPr>
      <w:bookmarkStart w:id="199" w:name="_heading=h.1zpvhna" w:colFirst="0" w:colLast="0"/>
      <w:bookmarkEnd w:id="199"/>
      <w:r>
        <w:t>Housing Status Documentation</w:t>
      </w:r>
    </w:p>
    <w:p w:rsidR="002561CA" w:rsidRDefault="0032459C">
      <w:pPr>
        <w:pBdr>
          <w:top w:val="nil"/>
          <w:left w:val="nil"/>
          <w:bottom w:val="nil"/>
          <w:right w:val="nil"/>
          <w:between w:val="nil"/>
        </w:pBdr>
        <w:ind w:left="720" w:right="334"/>
        <w:jc w:val="both"/>
        <w:rPr>
          <w:color w:val="000000"/>
        </w:rPr>
      </w:pPr>
      <w:r>
        <w:rPr>
          <w:color w:val="000000"/>
        </w:rPr>
        <w:t>Housing status must be documented according to the applicable rules and/or regulations listed in Table 8.5 for the housing status (i.e., documentation of homelessness must be in accordance with the HUD Defining “Homeless” Rule).</w:t>
      </w:r>
    </w:p>
    <w:p w:rsidR="002561CA" w:rsidRDefault="002561CA"/>
    <w:p w:rsidR="002561CA" w:rsidRDefault="0032459C">
      <w:pPr>
        <w:pStyle w:val="Heading3"/>
        <w:ind w:left="720"/>
        <w:jc w:val="both"/>
        <w:rPr>
          <w:b w:val="0"/>
          <w:i w:val="0"/>
        </w:rPr>
      </w:pPr>
      <w:bookmarkStart w:id="200" w:name="_heading=h.4jpj0b3" w:colFirst="0" w:colLast="0"/>
      <w:bookmarkEnd w:id="200"/>
      <w:r>
        <w:t>HOME TBRA Assistance and Tenants on Section 8 Waiting List [92.209(L)]</w:t>
      </w:r>
    </w:p>
    <w:p w:rsidR="002561CA" w:rsidRDefault="0032459C">
      <w:pPr>
        <w:pBdr>
          <w:top w:val="nil"/>
          <w:left w:val="nil"/>
          <w:bottom w:val="nil"/>
          <w:right w:val="nil"/>
          <w:between w:val="nil"/>
        </w:pBdr>
        <w:spacing w:before="2"/>
        <w:ind w:left="720" w:right="334"/>
        <w:jc w:val="both"/>
        <w:rPr>
          <w:color w:val="000000"/>
        </w:rPr>
      </w:pPr>
      <w:r>
        <w:rPr>
          <w:color w:val="000000"/>
        </w:rPr>
        <w:t>Tenants on the Section 8 waiting list should not lose their place on the waitlist if they are selected to receive HOME TBRA assistance.</w:t>
      </w:r>
    </w:p>
    <w:p w:rsidR="002561CA" w:rsidRDefault="002561CA">
      <w:pPr>
        <w:spacing w:before="2"/>
      </w:pPr>
    </w:p>
    <w:p w:rsidR="002561CA" w:rsidRDefault="0032459C">
      <w:pPr>
        <w:pStyle w:val="Heading2"/>
        <w:ind w:left="0" w:firstLine="0"/>
        <w:rPr>
          <w:sz w:val="28"/>
          <w:szCs w:val="28"/>
        </w:rPr>
      </w:pPr>
      <w:bookmarkStart w:id="201" w:name="_heading=h.2yutaiw" w:colFirst="0" w:colLast="0"/>
      <w:bookmarkEnd w:id="201"/>
      <w:r>
        <w:rPr>
          <w:sz w:val="28"/>
          <w:szCs w:val="28"/>
        </w:rPr>
        <w:t>Eligible Project Costs</w:t>
      </w:r>
    </w:p>
    <w:p w:rsidR="002561CA" w:rsidRDefault="002561CA">
      <w:pPr>
        <w:spacing w:before="11"/>
        <w:rPr>
          <w:rFonts w:ascii="Cambria" w:eastAsia="Cambria" w:hAnsi="Cambria" w:cs="Cambria"/>
          <w:b/>
        </w:rPr>
      </w:pPr>
    </w:p>
    <w:p w:rsidR="002561CA" w:rsidRDefault="0032459C">
      <w:pPr>
        <w:pBdr>
          <w:top w:val="nil"/>
          <w:left w:val="nil"/>
          <w:bottom w:val="nil"/>
          <w:right w:val="nil"/>
          <w:between w:val="nil"/>
        </w:pBdr>
        <w:ind w:right="332"/>
        <w:jc w:val="both"/>
        <w:rPr>
          <w:color w:val="000000"/>
        </w:rPr>
      </w:pPr>
      <w:r>
        <w:rPr>
          <w:color w:val="000000"/>
        </w:rPr>
        <w:t xml:space="preserve">Activities and costs are eligible for HOME assistance only if the housing, upon project completion, meets the applicable minimum property standards described in </w:t>
      </w:r>
      <w:hyperlink w:anchor="_heading=h.2dvym10">
        <w:r>
          <w:rPr>
            <w:color w:val="0000FF"/>
            <w:u w:val="single"/>
          </w:rPr>
          <w:t>General Requirements</w:t>
        </w:r>
      </w:hyperlink>
      <w:r>
        <w:rPr>
          <w:color w:val="000000"/>
        </w:rPr>
        <w:t xml:space="preserve">: </w:t>
      </w:r>
      <w:hyperlink w:anchor="_heading=h.1ci93xb">
        <w:r>
          <w:rPr>
            <w:color w:val="0000FF"/>
            <w:u w:val="single"/>
          </w:rPr>
          <w:t>Property</w:t>
        </w:r>
      </w:hyperlink>
      <w:r>
        <w:rPr>
          <w:color w:val="0000FF"/>
        </w:rPr>
        <w:t xml:space="preserve"> </w:t>
      </w:r>
      <w:hyperlink w:anchor="_heading=h.1ci93xb">
        <w:r>
          <w:rPr>
            <w:color w:val="0000FF"/>
          </w:rPr>
          <w:t xml:space="preserve"> </w:t>
        </w:r>
      </w:hyperlink>
      <w:hyperlink w:anchor="_heading=h.1ci93xb">
        <w:r>
          <w:rPr>
            <w:color w:val="0000FF"/>
            <w:u w:val="single"/>
          </w:rPr>
          <w:t>Standards</w:t>
        </w:r>
      </w:hyperlink>
      <w:hyperlink w:anchor="_heading=h.1ci93xb">
        <w:r>
          <w:rPr>
            <w:color w:val="000000"/>
          </w:rPr>
          <w:t>,</w:t>
        </w:r>
      </w:hyperlink>
      <w:r>
        <w:rPr>
          <w:color w:val="000000"/>
        </w:rPr>
        <w:t xml:space="preserve"> as well as the property (unit) standards specific to Tenant-Based Rental Assistance, as described below.</w:t>
      </w:r>
    </w:p>
    <w:p w:rsidR="002561CA" w:rsidRDefault="002561CA">
      <w:pPr>
        <w:spacing w:before="10"/>
        <w:rPr>
          <w:sz w:val="21"/>
          <w:szCs w:val="21"/>
        </w:rPr>
      </w:pPr>
    </w:p>
    <w:p w:rsidR="002561CA" w:rsidRDefault="0032459C">
      <w:pPr>
        <w:pStyle w:val="Heading3"/>
        <w:ind w:left="0" w:firstLine="720"/>
      </w:pPr>
      <w:bookmarkStart w:id="202" w:name="_heading=h.1e03kqp" w:colFirst="0" w:colLast="0"/>
      <w:bookmarkEnd w:id="202"/>
      <w:r>
        <w:t>Project Delivery Costs</w:t>
      </w:r>
    </w:p>
    <w:p w:rsidR="002561CA" w:rsidRDefault="0032459C">
      <w:pPr>
        <w:pBdr>
          <w:top w:val="nil"/>
          <w:left w:val="nil"/>
          <w:bottom w:val="nil"/>
          <w:right w:val="nil"/>
          <w:between w:val="nil"/>
        </w:pBdr>
        <w:spacing w:before="39"/>
        <w:ind w:left="720" w:right="334"/>
        <w:jc w:val="both"/>
        <w:rPr>
          <w:color w:val="000000"/>
        </w:rPr>
      </w:pPr>
      <w:r>
        <w:rPr>
          <w:color w:val="000000"/>
        </w:rPr>
        <w:t>Such eligible costs include the costs to administer the TBRA. Administering Rental Assistance, which includes only the specific costs in the table below, is listed in the regulation as an Administration cost, however, these costs may be considered a project delivery cost.</w:t>
      </w:r>
    </w:p>
    <w:p w:rsidR="002561CA" w:rsidRDefault="002561CA"/>
    <w:p w:rsidR="002561CA" w:rsidRDefault="0032459C">
      <w:pPr>
        <w:ind w:left="114"/>
        <w:rPr>
          <w:sz w:val="20"/>
          <w:szCs w:val="20"/>
        </w:rPr>
      </w:pPr>
      <w:r>
        <w:rPr>
          <w:noProof/>
          <w:sz w:val="20"/>
          <w:szCs w:val="20"/>
        </w:rPr>
        <mc:AlternateContent>
          <mc:Choice Requires="wpg">
            <w:drawing>
              <wp:inline distT="0" distB="0" distL="0" distR="0">
                <wp:extent cx="6095365" cy="399415"/>
                <wp:effectExtent l="0" t="0" r="0" b="0"/>
                <wp:docPr id="987" name="Group 987"/>
                <wp:cNvGraphicFramePr/>
                <a:graphic xmlns:a="http://schemas.openxmlformats.org/drawingml/2006/main">
                  <a:graphicData uri="http://schemas.microsoft.com/office/word/2010/wordprocessingGroup">
                    <wpg:wgp>
                      <wpg:cNvGrpSpPr/>
                      <wpg:grpSpPr>
                        <a:xfrm>
                          <a:off x="0" y="0"/>
                          <a:ext cx="6095365" cy="399415"/>
                          <a:chOff x="2298300" y="3579325"/>
                          <a:chExt cx="6093175" cy="401350"/>
                        </a:xfrm>
                      </wpg:grpSpPr>
                      <wpg:grpSp>
                        <wpg:cNvPr id="988" name="Group 988"/>
                        <wpg:cNvGrpSpPr/>
                        <wpg:grpSpPr>
                          <a:xfrm>
                            <a:off x="2298318" y="3580293"/>
                            <a:ext cx="6092190" cy="396875"/>
                            <a:chOff x="0" y="0"/>
                            <a:chExt cx="9594" cy="625"/>
                          </a:xfrm>
                        </wpg:grpSpPr>
                        <wps:wsp>
                          <wps:cNvPr id="989" name="Rectangle 989"/>
                          <wps:cNvSpPr/>
                          <wps:spPr>
                            <a:xfrm>
                              <a:off x="0" y="0"/>
                              <a:ext cx="9575" cy="625"/>
                            </a:xfrm>
                            <a:prstGeom prst="rect">
                              <a:avLst/>
                            </a:prstGeom>
                            <a:noFill/>
                            <a:ln>
                              <a:noFill/>
                            </a:ln>
                          </wps:spPr>
                          <wps:txbx>
                            <w:txbxContent>
                              <w:p w:rsidR="00765D31" w:rsidRDefault="00765D31">
                                <w:pPr>
                                  <w:textDirection w:val="btLr"/>
                                </w:pPr>
                              </w:p>
                            </w:txbxContent>
                          </wps:txbx>
                          <wps:bodyPr spcFirstLastPara="1" wrap="square" lIns="91425" tIns="91425" rIns="91425" bIns="91425" anchor="ctr" anchorCtr="0">
                            <a:noAutofit/>
                          </wps:bodyPr>
                        </wps:wsp>
                        <wps:wsp>
                          <wps:cNvPr id="990" name="Freeform 990"/>
                          <wps:cNvSpPr/>
                          <wps:spPr>
                            <a:xfrm>
                              <a:off x="1902" y="11"/>
                              <a:ext cx="101" cy="329"/>
                            </a:xfrm>
                            <a:custGeom>
                              <a:avLst/>
                              <a:gdLst/>
                              <a:ahLst/>
                              <a:cxnLst/>
                              <a:rect l="l" t="t" r="r" b="b"/>
                              <a:pathLst>
                                <a:path w="101" h="329" extrusionOk="0">
                                  <a:moveTo>
                                    <a:pt x="0" y="328"/>
                                  </a:moveTo>
                                  <a:lnTo>
                                    <a:pt x="101" y="328"/>
                                  </a:lnTo>
                                  <a:lnTo>
                                    <a:pt x="101" y="0"/>
                                  </a:lnTo>
                                  <a:lnTo>
                                    <a:pt x="0" y="0"/>
                                  </a:lnTo>
                                  <a:lnTo>
                                    <a:pt x="0" y="328"/>
                                  </a:lnTo>
                                  <a:close/>
                                </a:path>
                              </a:pathLst>
                            </a:custGeom>
                            <a:solidFill>
                              <a:srgbClr val="365F91"/>
                            </a:solidFill>
                            <a:ln>
                              <a:noFill/>
                            </a:ln>
                          </wps:spPr>
                          <wps:bodyPr spcFirstLastPara="1" wrap="square" lIns="91425" tIns="91425" rIns="91425" bIns="91425" anchor="ctr" anchorCtr="0">
                            <a:noAutofit/>
                          </wps:bodyPr>
                        </wps:wsp>
                        <wps:wsp>
                          <wps:cNvPr id="991" name="Freeform 991"/>
                          <wps:cNvSpPr/>
                          <wps:spPr>
                            <a:xfrm>
                              <a:off x="15" y="11"/>
                              <a:ext cx="104" cy="329"/>
                            </a:xfrm>
                            <a:custGeom>
                              <a:avLst/>
                              <a:gdLst/>
                              <a:ahLst/>
                              <a:cxnLst/>
                              <a:rect l="l" t="t" r="r" b="b"/>
                              <a:pathLst>
                                <a:path w="104" h="329" extrusionOk="0">
                                  <a:moveTo>
                                    <a:pt x="0" y="328"/>
                                  </a:moveTo>
                                  <a:lnTo>
                                    <a:pt x="104" y="328"/>
                                  </a:lnTo>
                                  <a:lnTo>
                                    <a:pt x="104" y="0"/>
                                  </a:lnTo>
                                  <a:lnTo>
                                    <a:pt x="0" y="0"/>
                                  </a:lnTo>
                                  <a:lnTo>
                                    <a:pt x="0" y="328"/>
                                  </a:lnTo>
                                  <a:close/>
                                </a:path>
                              </a:pathLst>
                            </a:custGeom>
                            <a:solidFill>
                              <a:srgbClr val="365F91"/>
                            </a:solidFill>
                            <a:ln>
                              <a:noFill/>
                            </a:ln>
                          </wps:spPr>
                          <wps:bodyPr spcFirstLastPara="1" wrap="square" lIns="91425" tIns="91425" rIns="91425" bIns="91425" anchor="ctr" anchorCtr="0">
                            <a:noAutofit/>
                          </wps:bodyPr>
                        </wps:wsp>
                        <wps:wsp>
                          <wps:cNvPr id="992" name="Freeform 992"/>
                          <wps:cNvSpPr/>
                          <wps:spPr>
                            <a:xfrm>
                              <a:off x="119" y="11"/>
                              <a:ext cx="1784" cy="329"/>
                            </a:xfrm>
                            <a:custGeom>
                              <a:avLst/>
                              <a:gdLst/>
                              <a:ahLst/>
                              <a:cxnLst/>
                              <a:rect l="l" t="t" r="r" b="b"/>
                              <a:pathLst>
                                <a:path w="1784" h="329" extrusionOk="0">
                                  <a:moveTo>
                                    <a:pt x="0" y="328"/>
                                  </a:moveTo>
                                  <a:lnTo>
                                    <a:pt x="1783" y="328"/>
                                  </a:lnTo>
                                  <a:lnTo>
                                    <a:pt x="1783" y="0"/>
                                  </a:lnTo>
                                  <a:lnTo>
                                    <a:pt x="0" y="0"/>
                                  </a:lnTo>
                                  <a:lnTo>
                                    <a:pt x="0" y="328"/>
                                  </a:lnTo>
                                  <a:close/>
                                </a:path>
                              </a:pathLst>
                            </a:custGeom>
                            <a:solidFill>
                              <a:srgbClr val="365F91"/>
                            </a:solidFill>
                            <a:ln>
                              <a:noFill/>
                            </a:ln>
                          </wps:spPr>
                          <wps:bodyPr spcFirstLastPara="1" wrap="square" lIns="91425" tIns="91425" rIns="91425" bIns="91425" anchor="ctr" anchorCtr="0">
                            <a:noAutofit/>
                          </wps:bodyPr>
                        </wps:wsp>
                        <wps:wsp>
                          <wps:cNvPr id="993" name="Freeform 993"/>
                          <wps:cNvSpPr/>
                          <wps:spPr>
                            <a:xfrm>
                              <a:off x="2015" y="11"/>
                              <a:ext cx="104" cy="329"/>
                            </a:xfrm>
                            <a:custGeom>
                              <a:avLst/>
                              <a:gdLst/>
                              <a:ahLst/>
                              <a:cxnLst/>
                              <a:rect l="l" t="t" r="r" b="b"/>
                              <a:pathLst>
                                <a:path w="104" h="329" extrusionOk="0">
                                  <a:moveTo>
                                    <a:pt x="0" y="328"/>
                                  </a:moveTo>
                                  <a:lnTo>
                                    <a:pt x="103" y="328"/>
                                  </a:lnTo>
                                  <a:lnTo>
                                    <a:pt x="103" y="0"/>
                                  </a:lnTo>
                                  <a:lnTo>
                                    <a:pt x="0" y="0"/>
                                  </a:lnTo>
                                  <a:lnTo>
                                    <a:pt x="0" y="328"/>
                                  </a:lnTo>
                                  <a:close/>
                                </a:path>
                              </a:pathLst>
                            </a:custGeom>
                            <a:solidFill>
                              <a:srgbClr val="365F91"/>
                            </a:solidFill>
                            <a:ln>
                              <a:noFill/>
                            </a:ln>
                          </wps:spPr>
                          <wps:bodyPr spcFirstLastPara="1" wrap="square" lIns="91425" tIns="91425" rIns="91425" bIns="91425" anchor="ctr" anchorCtr="0">
                            <a:noAutofit/>
                          </wps:bodyPr>
                        </wps:wsp>
                        <wps:wsp>
                          <wps:cNvPr id="994" name="Freeform 994"/>
                          <wps:cNvSpPr/>
                          <wps:spPr>
                            <a:xfrm>
                              <a:off x="9480" y="11"/>
                              <a:ext cx="104" cy="329"/>
                            </a:xfrm>
                            <a:custGeom>
                              <a:avLst/>
                              <a:gdLst/>
                              <a:ahLst/>
                              <a:cxnLst/>
                              <a:rect l="l" t="t" r="r" b="b"/>
                              <a:pathLst>
                                <a:path w="104" h="329" extrusionOk="0">
                                  <a:moveTo>
                                    <a:pt x="0" y="328"/>
                                  </a:moveTo>
                                  <a:lnTo>
                                    <a:pt x="103" y="328"/>
                                  </a:lnTo>
                                  <a:lnTo>
                                    <a:pt x="103" y="0"/>
                                  </a:lnTo>
                                  <a:lnTo>
                                    <a:pt x="0" y="0"/>
                                  </a:lnTo>
                                  <a:lnTo>
                                    <a:pt x="0" y="328"/>
                                  </a:lnTo>
                                  <a:close/>
                                </a:path>
                              </a:pathLst>
                            </a:custGeom>
                            <a:solidFill>
                              <a:srgbClr val="365F91"/>
                            </a:solidFill>
                            <a:ln>
                              <a:noFill/>
                            </a:ln>
                          </wps:spPr>
                          <wps:bodyPr spcFirstLastPara="1" wrap="square" lIns="91425" tIns="91425" rIns="91425" bIns="91425" anchor="ctr" anchorCtr="0">
                            <a:noAutofit/>
                          </wps:bodyPr>
                        </wps:wsp>
                        <wps:wsp>
                          <wps:cNvPr id="995" name="Freeform 995"/>
                          <wps:cNvSpPr/>
                          <wps:spPr>
                            <a:xfrm>
                              <a:off x="2118" y="11"/>
                              <a:ext cx="7363" cy="329"/>
                            </a:xfrm>
                            <a:custGeom>
                              <a:avLst/>
                              <a:gdLst/>
                              <a:ahLst/>
                              <a:cxnLst/>
                              <a:rect l="l" t="t" r="r" b="b"/>
                              <a:pathLst>
                                <a:path w="7363" h="329" extrusionOk="0">
                                  <a:moveTo>
                                    <a:pt x="0" y="328"/>
                                  </a:moveTo>
                                  <a:lnTo>
                                    <a:pt x="7362" y="328"/>
                                  </a:lnTo>
                                  <a:lnTo>
                                    <a:pt x="7362" y="0"/>
                                  </a:lnTo>
                                  <a:lnTo>
                                    <a:pt x="0" y="0"/>
                                  </a:lnTo>
                                  <a:lnTo>
                                    <a:pt x="0" y="328"/>
                                  </a:lnTo>
                                  <a:close/>
                                </a:path>
                              </a:pathLst>
                            </a:custGeom>
                            <a:solidFill>
                              <a:srgbClr val="365F91"/>
                            </a:solidFill>
                            <a:ln>
                              <a:noFill/>
                            </a:ln>
                          </wps:spPr>
                          <wps:bodyPr spcFirstLastPara="1" wrap="square" lIns="91425" tIns="91425" rIns="91425" bIns="91425" anchor="ctr" anchorCtr="0">
                            <a:noAutofit/>
                          </wps:bodyPr>
                        </wps:wsp>
                        <wps:wsp>
                          <wps:cNvPr id="996" name="Freeform 996"/>
                          <wps:cNvSpPr/>
                          <wps:spPr>
                            <a:xfrm>
                              <a:off x="6" y="6"/>
                              <a:ext cx="9588" cy="2"/>
                            </a:xfrm>
                            <a:custGeom>
                              <a:avLst/>
                              <a:gdLst/>
                              <a:ahLst/>
                              <a:cxnLst/>
                              <a:rect l="l" t="t" r="r" b="b"/>
                              <a:pathLst>
                                <a:path w="9588" h="120000" extrusionOk="0">
                                  <a:moveTo>
                                    <a:pt x="0" y="0"/>
                                  </a:moveTo>
                                  <a:lnTo>
                                    <a:pt x="9587"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997" name="Freeform 997"/>
                          <wps:cNvSpPr/>
                          <wps:spPr>
                            <a:xfrm>
                              <a:off x="11" y="11"/>
                              <a:ext cx="2" cy="608"/>
                            </a:xfrm>
                            <a:custGeom>
                              <a:avLst/>
                              <a:gdLst/>
                              <a:ahLst/>
                              <a:cxnLst/>
                              <a:rect l="l" t="t" r="r" b="b"/>
                              <a:pathLst>
                                <a:path w="120000" h="608" extrusionOk="0">
                                  <a:moveTo>
                                    <a:pt x="0" y="0"/>
                                  </a:moveTo>
                                  <a:lnTo>
                                    <a:pt x="0" y="607"/>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998" name="Freeform 998"/>
                          <wps:cNvSpPr/>
                          <wps:spPr>
                            <a:xfrm>
                              <a:off x="2010" y="11"/>
                              <a:ext cx="2" cy="329"/>
                            </a:xfrm>
                            <a:custGeom>
                              <a:avLst/>
                              <a:gdLst/>
                              <a:ahLst/>
                              <a:cxnLst/>
                              <a:rect l="l" t="t" r="r" b="b"/>
                              <a:pathLst>
                                <a:path w="120000" h="329" extrusionOk="0">
                                  <a:moveTo>
                                    <a:pt x="0" y="0"/>
                                  </a:moveTo>
                                  <a:lnTo>
                                    <a:pt x="0" y="328"/>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999" name="Freeform 999"/>
                          <wps:cNvSpPr/>
                          <wps:spPr>
                            <a:xfrm>
                              <a:off x="9588" y="11"/>
                              <a:ext cx="2" cy="608"/>
                            </a:xfrm>
                            <a:custGeom>
                              <a:avLst/>
                              <a:gdLst/>
                              <a:ahLst/>
                              <a:cxnLst/>
                              <a:rect l="l" t="t" r="r" b="b"/>
                              <a:pathLst>
                                <a:path w="120000" h="608" extrusionOk="0">
                                  <a:moveTo>
                                    <a:pt x="0" y="0"/>
                                  </a:moveTo>
                                  <a:lnTo>
                                    <a:pt x="0" y="607"/>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000" name="Freeform 1000"/>
                          <wps:cNvSpPr/>
                          <wps:spPr>
                            <a:xfrm>
                              <a:off x="6" y="344"/>
                              <a:ext cx="9588" cy="2"/>
                            </a:xfrm>
                            <a:custGeom>
                              <a:avLst/>
                              <a:gdLst/>
                              <a:ahLst/>
                              <a:cxnLst/>
                              <a:rect l="l" t="t" r="r" b="b"/>
                              <a:pathLst>
                                <a:path w="9588" h="120000" extrusionOk="0">
                                  <a:moveTo>
                                    <a:pt x="0" y="0"/>
                                  </a:moveTo>
                                  <a:lnTo>
                                    <a:pt x="9587"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001" name="Freeform 1001"/>
                          <wps:cNvSpPr/>
                          <wps:spPr>
                            <a:xfrm>
                              <a:off x="6" y="623"/>
                              <a:ext cx="9588" cy="2"/>
                            </a:xfrm>
                            <a:custGeom>
                              <a:avLst/>
                              <a:gdLst/>
                              <a:ahLst/>
                              <a:cxnLst/>
                              <a:rect l="l" t="t" r="r" b="b"/>
                              <a:pathLst>
                                <a:path w="9588" h="120000" extrusionOk="0">
                                  <a:moveTo>
                                    <a:pt x="0" y="0"/>
                                  </a:moveTo>
                                  <a:lnTo>
                                    <a:pt x="9587"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cNvPr id="1002" name="Group 1002"/>
                          <wpg:cNvGrpSpPr/>
                          <wpg:grpSpPr>
                            <a:xfrm>
                              <a:off x="11" y="6"/>
                              <a:ext cx="9578" cy="617"/>
                              <a:chOff x="11" y="6"/>
                              <a:chExt cx="9578" cy="617"/>
                            </a:xfrm>
                          </wpg:grpSpPr>
                          <wps:wsp>
                            <wps:cNvPr id="1003" name="Freeform 1003"/>
                            <wps:cNvSpPr/>
                            <wps:spPr>
                              <a:xfrm>
                                <a:off x="4619" y="349"/>
                                <a:ext cx="2" cy="269"/>
                              </a:xfrm>
                              <a:custGeom>
                                <a:avLst/>
                                <a:gdLst/>
                                <a:ahLst/>
                                <a:cxnLst/>
                                <a:rect l="l" t="t" r="r" b="b"/>
                                <a:pathLst>
                                  <a:path w="120000" h="269" extrusionOk="0">
                                    <a:moveTo>
                                      <a:pt x="0" y="0"/>
                                    </a:moveTo>
                                    <a:lnTo>
                                      <a:pt x="0" y="269"/>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004" name="Rectangle 1004"/>
                            <wps:cNvSpPr/>
                            <wps:spPr>
                              <a:xfrm>
                                <a:off x="11" y="6"/>
                                <a:ext cx="9578" cy="339"/>
                              </a:xfrm>
                              <a:prstGeom prst="rect">
                                <a:avLst/>
                              </a:prstGeom>
                              <a:noFill/>
                              <a:ln>
                                <a:noFill/>
                              </a:ln>
                            </wps:spPr>
                            <wps:txbx>
                              <w:txbxContent>
                                <w:p w:rsidR="00765D31" w:rsidRDefault="00765D31">
                                  <w:pPr>
                                    <w:spacing w:before="5"/>
                                    <w:ind w:left="462" w:firstLine="462"/>
                                    <w:textDirection w:val="btLr"/>
                                  </w:pPr>
                                  <w:r>
                                    <w:rPr>
                                      <w:rFonts w:ascii="Cambria" w:eastAsia="Cambria" w:hAnsi="Cambria" w:cs="Cambria"/>
                                      <w:i/>
                                      <w:color w:val="FFFFFF"/>
                                      <w:sz w:val="28"/>
                                    </w:rPr>
                                    <w:t>Table 8.7</w:t>
                                  </w:r>
                                  <w:r>
                                    <w:rPr>
                                      <w:rFonts w:ascii="Cambria" w:eastAsia="Cambria" w:hAnsi="Cambria" w:cs="Cambria"/>
                                      <w:i/>
                                      <w:color w:val="FFFFFF"/>
                                      <w:sz w:val="28"/>
                                    </w:rPr>
                                    <w:tab/>
                                  </w:r>
                                  <w:r>
                                    <w:rPr>
                                      <w:rFonts w:ascii="Cambria" w:eastAsia="Cambria" w:hAnsi="Cambria" w:cs="Cambria"/>
                                      <w:b/>
                                      <w:i/>
                                      <w:color w:val="FFFFFF"/>
                                      <w:sz w:val="28"/>
                                    </w:rPr>
                                    <w:t>Administering TBRA [92.207(a)(5)]</w:t>
                                  </w:r>
                                </w:p>
                              </w:txbxContent>
                            </wps:txbx>
                            <wps:bodyPr spcFirstLastPara="1" wrap="square" lIns="0" tIns="0" rIns="0" bIns="0" anchor="t" anchorCtr="0">
                              <a:noAutofit/>
                            </wps:bodyPr>
                          </wps:wsp>
                          <wps:wsp>
                            <wps:cNvPr id="1005" name="Rectangle 1005"/>
                            <wps:cNvSpPr/>
                            <wps:spPr>
                              <a:xfrm>
                                <a:off x="11" y="344"/>
                                <a:ext cx="9578" cy="279"/>
                              </a:xfrm>
                              <a:prstGeom prst="rect">
                                <a:avLst/>
                              </a:prstGeom>
                              <a:noFill/>
                              <a:ln>
                                <a:noFill/>
                              </a:ln>
                            </wps:spPr>
                            <wps:txbx>
                              <w:txbxContent>
                                <w:p w:rsidR="00765D31" w:rsidRDefault="00765D31">
                                  <w:pPr>
                                    <w:spacing w:before="4"/>
                                    <w:ind w:left="143" w:firstLine="143"/>
                                    <w:textDirection w:val="btLr"/>
                                  </w:pPr>
                                  <w:r>
                                    <w:rPr>
                                      <w:color w:val="000000"/>
                                    </w:rPr>
                                    <w:t>Inspecting housing occupied by a TBRA recipient</w:t>
                                  </w:r>
                                  <w:r>
                                    <w:rPr>
                                      <w:color w:val="000000"/>
                                    </w:rPr>
                                    <w:tab/>
                                    <w:t>Determining income eligibility of applicants</w:t>
                                  </w:r>
                                </w:p>
                              </w:txbxContent>
                            </wps:txbx>
                            <wps:bodyPr spcFirstLastPara="1" wrap="square" lIns="0" tIns="0" rIns="0" bIns="0" anchor="t" anchorCtr="0">
                              <a:noAutofit/>
                            </wps:bodyPr>
                          </wps:wsp>
                        </wpg:grpSp>
                      </wpg:grpSp>
                    </wpg:wgp>
                  </a:graphicData>
                </a:graphic>
              </wp:inline>
            </w:drawing>
          </mc:Choice>
          <mc:Fallback>
            <w:pict>
              <v:group id="Group 987" o:spid="_x0000_s1179" style="width:479.95pt;height:31.45pt;mso-position-horizontal-relative:char;mso-position-vertical-relative:line" coordorigin="22983,35793" coordsize="60931,4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">
                <v:group id="Group 988" o:spid="_x0000_s1180" style="position:absolute;left:22983;top:35802;width:60922;height:3969" coordsize="9594,6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n/MM8IAAADcAAAADwAAAGRycy9kb3ducmV2LnhtbERPy4rCMBTdC/MP4Q64&#10;07QjSqcaRWRGXIjgAwZ3l+baFpub0mTa+vdmIbg8nPdi1ZtKtNS40rKCeByBIM6sLjlXcDn/jhIQ&#10;ziNrrCyTggc5WC0/BgtMte34SO3J5yKEsEtRQeF9nUrpsoIMurGtiQN3s41BH2CTS91gF8JNJb+i&#10;aCYNlhwaCqxpU1B2P/0bBdsOu/Uk/mn399vmcT1PD3/7mJQafvbrOQhPvX+LX+6dVvCd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5/zDPCAAAA3AAAAA8A&#10;AAAAAAAAAAAAAAAAqgIAAGRycy9kb3ducmV2LnhtbFBLBQYAAAAABAAEAPoAAACZAwAAAAA=&#10;">
                  <v:rect id="Rectangle 989" o:spid="_x0000_s1181" style="position:absolute;width:9575;height:6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Zkg8MA&#10;AADcAAAADwAAAGRycy9kb3ducmV2LnhtbESP0WrCQBRE3wX/YblC33RjKGJSV1FRaH2q0Q+4zd5m&#10;Q7N3Y3bV9O+7QsHHYWbOMItVbxtxo87XjhVMJwkI4tLpmisF59N+PAfhA7LGxjEp+CUPq+VwsMBc&#10;uzsf6VaESkQI+xwVmBDaXEpfGrLoJ64ljt636yyGKLtK6g7vEW4bmSbJTFqsOS4YbGlrqPwprlbB&#10;56ujdJf6TVHZzPRfp8PHBWdKvYz69RuIQH14hv/b71pBNs/gcSYe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Zkg8MAAADcAAAADwAAAAAAAAAAAAAAAACYAgAAZHJzL2Rv&#10;d25yZXYueG1sUEsFBgAAAAAEAAQA9QAAAIgDAAAAAA==&#10;" filled="f" stroked="f">
                    <v:textbox inset="2.53958mm,2.53958mm,2.53958mm,2.53958mm">
                      <w:txbxContent>
                        <w:p w:rsidR="00765D31" w:rsidRDefault="00765D31">
                          <w:pPr>
                            <w:textDirection w:val="btLr"/>
                          </w:pPr>
                        </w:p>
                      </w:txbxContent>
                    </v:textbox>
                  </v:rect>
                  <v:shape id="Freeform 990" o:spid="_x0000_s1182" style="position:absolute;left:1902;top:11;width:101;height:329;visibility:visible;mso-wrap-style:square;v-text-anchor:middle" coordsize="101,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exXcIA&#10;AADcAAAADwAAAGRycy9kb3ducmV2LnhtbERP3WrCMBS+H/gO4Qi7GZq6i6K1UUQ29Gpj1Qc4NqdN&#10;sTkpSVa7t18uBrv8+P7L/WR7MZIPnWMFq2UGgrh2uuNWwfXyvliDCBFZY++YFPxQgP1u9lRiod2D&#10;v2isYitSCIcCFZgYh0LKUBuyGJZuIE5c47zFmKBvpfb4SOG2l69ZlkuLHacGgwMdDdX36tsqePP5&#10;TVeuyV8+Vpez+axO47o+KfU8nw5bEJGm+C/+c5+1gs0mzU9n0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Z7FdwgAAANwAAAAPAAAAAAAAAAAAAAAAAJgCAABkcnMvZG93&#10;bnJldi54bWxQSwUGAAAAAAQABAD1AAAAhwMAAAAA&#10;" path="m,328r101,l101,,,,,328xe" fillcolor="#365f91" stroked="f">
                    <v:path arrowok="t" o:extrusionok="f"/>
                  </v:shape>
                  <v:shape id="Freeform 991" o:spid="_x0000_s1183" style="position:absolute;left:15;top:11;width:104;height:329;visibility:visible;mso-wrap-style:square;v-text-anchor:middle" coordsize="104,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ecoMQA&#10;AADcAAAADwAAAGRycy9kb3ducmV2LnhtbESPQWvCQBSE7wX/w/IEb3UTscWkrmIEsT1WvfT2mn3N&#10;BrNvQ3ZN4r93C4Ueh5n5hllvR9uInjpfO1aQzhMQxKXTNVcKLufD8wqED8gaG8ek4E4etpvJ0xpz&#10;7Qb+pP4UKhEh7HNUYEJocyl9aciin7uWOHo/rrMYouwqqTscItw2cpEkr9JizXHBYEt7Q+X1dLMK&#10;cD98XL6KlzTrzbUo/PdxWC5Zqdl03L2BCDSG//Bf+10ryLIUfs/EI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nnKDEAAAA3AAAAA8AAAAAAAAAAAAAAAAAmAIAAGRycy9k&#10;b3ducmV2LnhtbFBLBQYAAAAABAAEAPUAAACJAwAAAAA=&#10;" path="m,328r104,l104,,,,,328xe" fillcolor="#365f91" stroked="f">
                    <v:path arrowok="t" o:extrusionok="f"/>
                  </v:shape>
                  <v:shape id="Freeform 992" o:spid="_x0000_s1184" style="position:absolute;left:119;top:11;width:1784;height:329;visibility:visible;mso-wrap-style:square;v-text-anchor:middle" coordsize="1784,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QjwcMA&#10;AADcAAAADwAAAGRycy9kb3ducmV2LnhtbESPwW7CMBBE75X4B2uRuBUbDrSkmAhFAnGkKeG8xNsk&#10;bbyOYkPC39eVKvU4mpk3mk062lbcqfeNYw2LuQJBXDrTcKXh/LF/fgXhA7LB1jFpeJCHdDt52mBi&#10;3MDvdM9DJSKEfYIa6hC6REpf1mTRz11HHL1P11sMUfaVND0OEW5buVRqJS02HBdq7CirqfzOb1aD&#10;OmRfeTid1f6luF6Gpi1KPhZaz6bj7g1EoDH8h//aR6NhvV7C75l4BO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QjwcMAAADcAAAADwAAAAAAAAAAAAAAAACYAgAAZHJzL2Rv&#10;d25yZXYueG1sUEsFBgAAAAAEAAQA9QAAAIgDAAAAAA==&#10;" path="m,328r1783,l1783,,,,,328xe" fillcolor="#365f91" stroked="f">
                    <v:path arrowok="t" o:extrusionok="f"/>
                  </v:shape>
                  <v:shape id="Freeform 993" o:spid="_x0000_s1185" style="position:absolute;left:2015;top:11;width:104;height:329;visibility:visible;mso-wrap-style:square;v-text-anchor:middle" coordsize="104,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mnTMUA&#10;AADcAAAADwAAAGRycy9kb3ducmV2LnhtbESPS2vDMBCE74X8B7GB3BI5zYPajRLiQEl7zOPS29ba&#10;WCbWyliq7f77qFDocZiZb5jNbrC16Kj1lWMF81kCgrhwuuJSwfXyNn0B4QOyxtoxKfghD7vt6GmD&#10;mXY9n6g7h1JECPsMFZgQmkxKXxiy6GeuIY7ezbUWQ5RtKXWLfYTbWj4nyVparDguGGzoYKi4n7+t&#10;Ajz0H9fPfDVPO3PPc/917JdLVmoyHvavIAIN4T/8137XCtJ0Ab9n4hGQ2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adMxQAAANwAAAAPAAAAAAAAAAAAAAAAAJgCAABkcnMv&#10;ZG93bnJldi54bWxQSwUGAAAAAAQABAD1AAAAigMAAAAA&#10;" path="m,328r103,l103,,,,,328xe" fillcolor="#365f91" stroked="f">
                    <v:path arrowok="t" o:extrusionok="f"/>
                  </v:shape>
                  <v:shape id="Freeform 994" o:spid="_x0000_s1186" style="position:absolute;left:9480;top:11;width:104;height:329;visibility:visible;mso-wrap-style:square;v-text-anchor:middle" coordsize="104,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A/OMQA&#10;AADcAAAADwAAAGRycy9kb3ducmV2LnhtbESPQWvCQBSE7wX/w/IEb3WjpKVJXcUIYnus9dLba/Y1&#10;G8y+Ddk1if/eLQgeh5n5hlltRtuInjpfO1awmCcgiEuna64UnL73z28gfEDW2DgmBVfysFlPnlaY&#10;azfwF/XHUIkIYZ+jAhNCm0vpS0MW/dy1xNH7c53FEGVXSd3hEOG2kcskeZUWa44LBlvaGSrPx4tV&#10;gLvh8/RTvCyy3pyLwv8ehjRlpWbTcfsOItAYHuF7+0MryLIU/s/EIy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QPzjEAAAA3AAAAA8AAAAAAAAAAAAAAAAAmAIAAGRycy9k&#10;b3ducmV2LnhtbFBLBQYAAAAABAAEAPUAAACJAwAAAAA=&#10;" path="m,328r103,l103,,,,,328xe" fillcolor="#365f91" stroked="f">
                    <v:path arrowok="t" o:extrusionok="f"/>
                  </v:shape>
                  <v:shape id="Freeform 995" o:spid="_x0000_s1187" style="position:absolute;left:2118;top:11;width:7363;height:329;visibility:visible;mso-wrap-style:square;v-text-anchor:middle" coordsize="7363,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US8YA&#10;AADcAAAADwAAAGRycy9kb3ducmV2LnhtbESPQWvCQBSE74X+h+UVeqsbhYpGV2nFoodKrRXB2zP7&#10;moRm38bsU+O/7xYKHoeZ+YYZT1tXqTM1ofRsoNtJQBFn3pacG9h+vT0NQAVBtlh5JgNXCjCd3N+N&#10;MbX+wp903kiuIoRDigYKkTrVOmQFOQwdXxNH79s3DiXKJte2wUuEu0r3kqSvHZYcFwqsaVZQ9rM5&#10;OQNHeZ3zYt/dy+70sfaLwyDJV+/GPD60LyNQQq3cwv/tpTUwHD7D35l4BPTk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sUS8YAAADcAAAADwAAAAAAAAAAAAAAAACYAgAAZHJz&#10;L2Rvd25yZXYueG1sUEsFBgAAAAAEAAQA9QAAAIsDAAAAAA==&#10;" path="m,328r7362,l7362,,,,,328xe" fillcolor="#365f91" stroked="f">
                    <v:path arrowok="t" o:extrusionok="f"/>
                  </v:shape>
                  <v:shape id="Freeform 996" o:spid="_x0000_s1188" style="position:absolute;left:6;top:6;width:9588;height:2;visibility:visible;mso-wrap-style:square;v-text-anchor:middle" coordsize="9588,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CHKcUA&#10;AADcAAAADwAAAGRycy9kb3ducmV2LnhtbESPQWvCQBSE74L/YXmCF6kbbQmaZhUVlPbYKO31JftM&#10;gtm3Mbtq+u+7hUKPw8x8w6Tr3jTiTp2rLSuYTSMQxIXVNZcKTsf90wKE88gaG8uk4JscrFfDQYqJ&#10;tg/+oHvmSxEg7BJUUHnfJlK6oiKDbmpb4uCdbWfQB9mVUnf4CHDTyHkUxdJgzWGhwpZ2FRWX7GYU&#10;YPPyfJvE7+74iTb/yvb9Ib9ulRqP+s0rCE+9/w//td+0guUyht8z4Qj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YIcpxQAAANwAAAAPAAAAAAAAAAAAAAAAAJgCAABkcnMv&#10;ZG93bnJldi54bWxQSwUGAAAAAAQABAD1AAAAigMAAAAA&#10;" path="m,l9587,e" filled="f">
                    <v:path arrowok="t" o:extrusionok="f"/>
                  </v:shape>
                  <v:shape id="Freeform 997" o:spid="_x0000_s1189" style="position:absolute;left:11;top:11;width:2;height:608;visibility:visible;mso-wrap-style:square;v-text-anchor:middle" coordsize="120000,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xnsQA&#10;AADcAAAADwAAAGRycy9kb3ducmV2LnhtbESPS2vDMBCE74X8B7GBXkojt9CmdqKEpOA61zzIebE2&#10;tom1MpLqx7+vCoUeh5n5hllvR9OKnpxvLCt4WSQgiEurG64UXM758wcIH5A1tpZJwUQetpvZwxoz&#10;bQc+Un8KlYgQ9hkqqEPoMil9WZNBv7AdcfRu1hkMUbpKaodDhJtWvibJuzTYcFyosaPPmsr76dso&#10;yK9TsbcmcV36JZ/2B1ssd2+FUo/zcbcCEWgM/+G/9kErSNMl/J6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v8Z7EAAAA3AAAAA8AAAAAAAAAAAAAAAAAmAIAAGRycy9k&#10;b3ducmV2LnhtbFBLBQYAAAAABAAEAPUAAACJAwAAAAA=&#10;" path="m,l,607e" filled="f">
                    <v:path arrowok="t" o:extrusionok="f"/>
                  </v:shape>
                  <v:shape id="Freeform 998" o:spid="_x0000_s1190" style="position:absolute;left:2010;top:11;width:2;height:329;visibility:visible;mso-wrap-style:square;v-text-anchor:middle" coordsize="120000,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YXc8AA&#10;AADcAAAADwAAAGRycy9kb3ducmV2LnhtbERPz2vCMBS+C/sfwht401QHdu2MMgSZopd12/2teUvL&#10;mpeSRK3/vTkIHj++38v1YDtxJh9axwpm0wwEce10y0bB99d28goiRGSNnWNScKUA69XTaImldhf+&#10;pHMVjUghHEpU0MTYl1KGuiGLYep64sT9OW8xJuiN1B4vKdx2cp5lC2mx5dTQYE+bhur/6mQV5AfT&#10;/xbHj72dmSrYnxfv8jxXavw8vL+BiDTEh/ju3mkFRZHWpjPpCMjV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YXc8AAAADcAAAADwAAAAAAAAAAAAAAAACYAgAAZHJzL2Rvd25y&#10;ZXYueG1sUEsFBgAAAAAEAAQA9QAAAIUDAAAAAA==&#10;" path="m,l,328e" filled="f">
                    <v:path arrowok="t" o:extrusionok="f"/>
                  </v:shape>
                  <v:shape id="Freeform 999" o:spid="_x0000_s1191" style="position:absolute;left:9588;top:11;width:2;height:608;visibility:visible;mso-wrap-style:square;v-text-anchor:middle" coordsize="120000,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zAd8QA&#10;AADcAAAADwAAAGRycy9kb3ducmV2LnhtbESPQWvCQBSE7wX/w/KEXopuLLQ1qauYQhqvVfH8yD6T&#10;0OzbsLsm8d93C4Ueh5n5htnsJtOJgZxvLStYLRMQxJXVLdcKzqdisQbhA7LGzjIpuJOH3Xb2sMFM&#10;25G/aDiGWkQI+wwVNCH0mZS+asigX9qeOHpX6wyGKF0ttcMxwk0nn5PkVRpsOS402NNHQ9X38WYU&#10;FJd7mVuTuD79lE/5wZZv+5dSqcf5tH8HEWgK/+G/9kErSNMUfs/EI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8wHfEAAAA3AAAAA8AAAAAAAAAAAAAAAAAmAIAAGRycy9k&#10;b3ducmV2LnhtbFBLBQYAAAAABAAEAPUAAACJAwAAAAA=&#10;" path="m,l,607e" filled="f">
                    <v:path arrowok="t" o:extrusionok="f"/>
                  </v:shape>
                  <v:shape id="Freeform 1000" o:spid="_x0000_s1192" style="position:absolute;left:6;top:344;width:9588;height:2;visibility:visible;mso-wrap-style:square;v-text-anchor:middle" coordsize="9588,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aBMUA&#10;AADdAAAADwAAAGRycy9kb3ducmV2LnhtbESPQW/CMAyF70j8h8hIuyBItiGECgFtk5i2I2UaV9OY&#10;tqJxuiZA9+/nwyRutt7ze59Xm9436kpdrANbeJwaUMRFcDWXFr7228kCVEzIDpvAZOGXImzWw8EK&#10;MxduvKNrnkolIRwztFCl1GZax6Iij3EaWmLRTqHzmGTtSu06vEm4b/STMXPtsWZpqLClt4qKc37x&#10;FrCZPV/G88+4/8ZwPOTb/v3482rtw6h/WYJK1Ke7+f/6wwm+McIv38gIe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PJoExQAAAN0AAAAPAAAAAAAAAAAAAAAAAJgCAABkcnMv&#10;ZG93bnJldi54bWxQSwUGAAAAAAQABAD1AAAAigMAAAAA&#10;" path="m,l9587,e" filled="f">
                    <v:path arrowok="t" o:extrusionok="f"/>
                  </v:shape>
                  <v:shape id="Freeform 1001" o:spid="_x0000_s1193" style="position:absolute;left:6;top:623;width:9588;height:2;visibility:visible;mso-wrap-style:square;v-text-anchor:middle" coordsize="9588,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A/n8MA&#10;AADdAAAADwAAAGRycy9kb3ducmV2LnhtbERPTWvCQBC9C/0PyxR6Ed1Vi0jMRlrBYo9Nil7H7JiE&#10;ZmfT7Krpv+8WhN7m8T4n3Qy2FVfqfeNYw2yqQBCXzjRcafgsdpMVCB+QDbaOScMPedhkD6MUE+Nu&#10;/EHXPFQihrBPUEMdQpdI6cuaLPqp64gjd3a9xRBhX0nT4y2G21bOlVpKiw3Hhho72tZUfuUXqwHb&#10;58VlvHz3xQHd6ZjvhrfT96vWT4/DyxpEoCH8i+/uvYnzlZrB3zfxBJn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XA/n8MAAADdAAAADwAAAAAAAAAAAAAAAACYAgAAZHJzL2Rv&#10;d25yZXYueG1sUEsFBgAAAAAEAAQA9QAAAIgDAAAAAA==&#10;" path="m,l9587,e" filled="f">
                    <v:path arrowok="t" o:extrusionok="f"/>
                  </v:shape>
                  <v:group id="Group 1002" o:spid="_x0000_s1194" style="position:absolute;left:11;top:6;width:9578;height:617" coordorigin="11,6" coordsize="9578,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BFKPwwAAAN0AAAAP&#10;AAAAAAAAAAAAAAAAAKoCAABkcnMvZG93bnJldi54bWxQSwUGAAAAAAQABAD6AAAAmgMAAAAA&#10;">
                    <v:shape id="Freeform 1003" o:spid="_x0000_s1195" style="position:absolute;left:4619;top:349;width:2;height:269;visibility:visible;mso-wrap-style:square;v-text-anchor:middle" coordsize="120000,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YrsUA&#10;AADdAAAADwAAAGRycy9kb3ducmV2LnhtbERPS2sCMRC+C/0PYQQvokmVVtkapRQfvWhxVehx2Iy7&#10;i5vJsom6/fdNoeBtPr7nzBatrcSNGl861vA8VCCIM2dKzjUcD6vBFIQPyAYrx6Thhzws5k+dGSbG&#10;3XlPtzTkIoawT1BDEUKdSOmzgiz6oauJI3d2jcUQYZNL0+A9httKjpR6lRZLjg0F1vRRUHZJr1bD&#10;pTy16/R7G6bXyW4pXzb98RfttO512/c3EIHa8BD/uz9NnK/UGP6+iS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tdiuxQAAAN0AAAAPAAAAAAAAAAAAAAAAAJgCAABkcnMv&#10;ZG93bnJldi54bWxQSwUGAAAAAAQABAD1AAAAigMAAAAA&#10;" path="m,l,269e" filled="f">
                      <v:path arrowok="t" o:extrusionok="f"/>
                    </v:shape>
                    <v:rect id="Rectangle 1004" o:spid="_x0000_s1196" style="position:absolute;left:11;top:6;width:9578;height: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CsisQA&#10;AADdAAAADwAAAGRycy9kb3ducmV2LnhtbERPS2vCQBC+C/0PyxR6092WUjRmI9IHerRGUG9DdkyC&#10;2dmQ3Zq0v94tCN7m43tOuhhsIy7U+dqxhueJAkFcOFNzqWGXf42nIHxANtg4Jg2/5GGRPYxSTIzr&#10;+Zsu21CKGMI+QQ1VCG0ipS8qsugnriWO3Ml1FkOEXSlNh30Mt418UepNWqw5NlTY0ntFxXn7YzWs&#10;pu3ysHZ/fdl8Hlf7zX72kc+C1k+Pw3IOItAQ7uKbe23ifKVe4f+beIL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QrIrEAAAA3QAAAA8AAAAAAAAAAAAAAAAAmAIAAGRycy9k&#10;b3ducmV2LnhtbFBLBQYAAAAABAAEAPUAAACJAwAAAAA=&#10;" filled="f" stroked="f">
                      <v:textbox inset="0,0,0,0">
                        <w:txbxContent>
                          <w:p w:rsidR="00765D31" w:rsidRDefault="00765D31">
                            <w:pPr>
                              <w:spacing w:before="5"/>
                              <w:ind w:left="462" w:firstLine="462"/>
                              <w:textDirection w:val="btLr"/>
                            </w:pPr>
                            <w:r>
                              <w:rPr>
                                <w:rFonts w:ascii="Cambria" w:eastAsia="Cambria" w:hAnsi="Cambria" w:cs="Cambria"/>
                                <w:i/>
                                <w:color w:val="FFFFFF"/>
                                <w:sz w:val="28"/>
                              </w:rPr>
                              <w:t>Table 8.7</w:t>
                            </w:r>
                            <w:r>
                              <w:rPr>
                                <w:rFonts w:ascii="Cambria" w:eastAsia="Cambria" w:hAnsi="Cambria" w:cs="Cambria"/>
                                <w:i/>
                                <w:color w:val="FFFFFF"/>
                                <w:sz w:val="28"/>
                              </w:rPr>
                              <w:tab/>
                            </w:r>
                            <w:r>
                              <w:rPr>
                                <w:rFonts w:ascii="Cambria" w:eastAsia="Cambria" w:hAnsi="Cambria" w:cs="Cambria"/>
                                <w:b/>
                                <w:i/>
                                <w:color w:val="FFFFFF"/>
                                <w:sz w:val="28"/>
                              </w:rPr>
                              <w:t>Administering TBRA [92.207(a)(5)]</w:t>
                            </w:r>
                          </w:p>
                        </w:txbxContent>
                      </v:textbox>
                    </v:rect>
                    <v:rect id="Rectangle 1005" o:spid="_x0000_s1197" style="position:absolute;left:11;top:344;width:9578;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wJEcQA&#10;AADdAAAADwAAAGRycy9kb3ducmV2LnhtbERPS2vCQBC+C/0PyxR6090WWjRmI9IHerRGUG9DdkyC&#10;2dmQ3Zq0v94tCN7m43tOuhhsIy7U+dqxhueJAkFcOFNzqWGXf42nIHxANtg4Jg2/5GGRPYxSTIzr&#10;+Zsu21CKGMI+QQ1VCG0ipS8qsugnriWO3Ml1FkOEXSlNh30Mt418UepNWqw5NlTY0ntFxXn7YzWs&#10;pu3ysHZ/fdl8Hlf7zX72kc+C1k+Pw3IOItAQ7uKbe23ifKVe4f+beIL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cCRHEAAAA3QAAAA8AAAAAAAAAAAAAAAAAmAIAAGRycy9k&#10;b3ducmV2LnhtbFBLBQYAAAAABAAEAPUAAACJAwAAAAA=&#10;" filled="f" stroked="f">
                      <v:textbox inset="0,0,0,0">
                        <w:txbxContent>
                          <w:p w:rsidR="00765D31" w:rsidRDefault="00765D31">
                            <w:pPr>
                              <w:spacing w:before="4"/>
                              <w:ind w:left="143" w:firstLine="143"/>
                              <w:textDirection w:val="btLr"/>
                            </w:pPr>
                            <w:r>
                              <w:rPr>
                                <w:color w:val="000000"/>
                              </w:rPr>
                              <w:t>Inspecting housing occupied by a TBRA recipient</w:t>
                            </w:r>
                            <w:r>
                              <w:rPr>
                                <w:color w:val="000000"/>
                              </w:rPr>
                              <w:tab/>
                              <w:t>Determining income eligibility of applicants</w:t>
                            </w:r>
                          </w:p>
                        </w:txbxContent>
                      </v:textbox>
                    </v:rect>
                  </v:group>
                </v:group>
                <w10:anchorlock/>
              </v:group>
            </w:pict>
          </mc:Fallback>
        </mc:AlternateContent>
      </w:r>
    </w:p>
    <w:p w:rsidR="002561CA" w:rsidRDefault="002561CA">
      <w:pPr>
        <w:rPr>
          <w:sz w:val="17"/>
          <w:szCs w:val="17"/>
        </w:rPr>
      </w:pPr>
    </w:p>
    <w:p w:rsidR="002561CA" w:rsidRDefault="0032459C">
      <w:pPr>
        <w:pBdr>
          <w:top w:val="nil"/>
          <w:left w:val="nil"/>
          <w:bottom w:val="nil"/>
          <w:right w:val="nil"/>
          <w:between w:val="nil"/>
        </w:pBdr>
        <w:spacing w:before="57"/>
        <w:ind w:left="720" w:right="337"/>
        <w:jc w:val="both"/>
        <w:rPr>
          <w:color w:val="000000"/>
        </w:rPr>
      </w:pPr>
      <w:r>
        <w:rPr>
          <w:color w:val="000000"/>
        </w:rPr>
        <w:t xml:space="preserve">Please note that calculating the amount of TBRA assistance and disbursing the assistance are </w:t>
      </w:r>
      <w:r>
        <w:rPr>
          <w:i/>
          <w:color w:val="000000"/>
        </w:rPr>
        <w:t xml:space="preserve">not </w:t>
      </w:r>
      <w:r>
        <w:rPr>
          <w:color w:val="000000"/>
        </w:rPr>
        <w:t>considered eligible project delivery costs; instead, these costs are considered Administrative costs, which are not reimbursable as project delivery costs.</w:t>
      </w:r>
    </w:p>
    <w:p w:rsidR="002561CA" w:rsidRDefault="002561CA">
      <w:pPr>
        <w:spacing w:before="1"/>
      </w:pPr>
    </w:p>
    <w:p w:rsidR="002561CA" w:rsidRDefault="0032459C">
      <w:pPr>
        <w:pStyle w:val="Heading3"/>
        <w:ind w:left="0" w:firstLine="720"/>
      </w:pPr>
      <w:bookmarkStart w:id="203" w:name="_heading=h.3xzr3ei" w:colFirst="0" w:colLast="0"/>
      <w:bookmarkEnd w:id="203"/>
      <w:r>
        <w:t>Rental Assistance</w:t>
      </w:r>
    </w:p>
    <w:p w:rsidR="002561CA" w:rsidRDefault="0032459C">
      <w:pPr>
        <w:pBdr>
          <w:top w:val="nil"/>
          <w:left w:val="nil"/>
          <w:bottom w:val="nil"/>
          <w:right w:val="nil"/>
          <w:between w:val="nil"/>
        </w:pBdr>
        <w:ind w:left="720" w:right="330"/>
        <w:jc w:val="both"/>
        <w:rPr>
          <w:color w:val="000000"/>
        </w:rPr>
      </w:pPr>
      <w:r>
        <w:rPr>
          <w:color w:val="000000"/>
        </w:rPr>
        <w:t xml:space="preserve">TBRA assistance may be used to provide up to twenty-four (24) months (extensions may be provided subject to HOME funding availability) of rental assistance on behalf of an income- eligible household. Rental assistance must be provided to allow individuals and families to locate housing of their choice within   City, except as permitted by the Violence Against Women Act (VAWA). If the household later moves to another suitable unit, the rent assistance may be applied to the new unit. Refer to </w:t>
      </w:r>
      <w:hyperlink w:anchor="_heading=h.4bewzdj">
        <w:r>
          <w:rPr>
            <w:color w:val="0000FF"/>
            <w:u w:val="single"/>
          </w:rPr>
          <w:t xml:space="preserve">Methods  of  Assistance </w:t>
        </w:r>
      </w:hyperlink>
      <w:r>
        <w:rPr>
          <w:color w:val="000000"/>
        </w:rPr>
        <w:t>for  rental assistance parameters. Rental assistance does not include rental arrears.</w:t>
      </w:r>
    </w:p>
    <w:p w:rsidR="002561CA" w:rsidRDefault="002561CA"/>
    <w:p w:rsidR="002561CA" w:rsidRDefault="0032459C">
      <w:pPr>
        <w:pStyle w:val="Heading3"/>
        <w:ind w:left="0" w:firstLine="720"/>
      </w:pPr>
      <w:bookmarkStart w:id="204" w:name="_heading=h.2d51dmb" w:colFirst="0" w:colLast="0"/>
      <w:bookmarkEnd w:id="204"/>
      <w:r>
        <w:t>Security Deposits and Utility Deposits</w:t>
      </w:r>
    </w:p>
    <w:p w:rsidR="002561CA" w:rsidRDefault="0032459C">
      <w:pPr>
        <w:pBdr>
          <w:top w:val="nil"/>
          <w:left w:val="nil"/>
          <w:bottom w:val="nil"/>
          <w:right w:val="nil"/>
          <w:between w:val="nil"/>
        </w:pBdr>
        <w:ind w:left="720" w:right="337"/>
        <w:jc w:val="both"/>
        <w:rPr>
          <w:color w:val="000000"/>
        </w:rPr>
      </w:pPr>
      <w:r>
        <w:rPr>
          <w:color w:val="000000"/>
        </w:rPr>
        <w:t>TBRA assistance may be used to pay for security deposits either with or without Rental Assistance. Only an eligible applicant/beneficiary may apply for HOME assistance; while HOME regulations permit payments directly to the tenant, City of Chattanooga</w:t>
      </w:r>
      <w:r w:rsidR="001E14C7">
        <w:rPr>
          <w:color w:val="000000"/>
        </w:rPr>
        <w:t xml:space="preserve"> </w:t>
      </w:r>
      <w:r>
        <w:rPr>
          <w:color w:val="000000"/>
        </w:rPr>
        <w:t>policy is that the payment, either as a loan or a grant, must be made directly to the landlord/owner.</w:t>
      </w:r>
      <w:r>
        <w:rPr>
          <w:noProof/>
        </w:rPr>
        <mc:AlternateContent>
          <mc:Choice Requires="wpg">
            <w:drawing>
              <wp:anchor distT="0" distB="0" distL="0" distR="0" simplePos="0" relativeHeight="251687936" behindDoc="1" locked="0" layoutInCell="1" hidden="0" allowOverlap="1">
                <wp:simplePos x="0" y="0"/>
                <wp:positionH relativeFrom="column">
                  <wp:posOffset>1333500</wp:posOffset>
                </wp:positionH>
                <wp:positionV relativeFrom="paragraph">
                  <wp:posOffset>850900</wp:posOffset>
                </wp:positionV>
                <wp:extent cx="1270" cy="209550"/>
                <wp:effectExtent l="0" t="0" r="0" b="0"/>
                <wp:wrapNone/>
                <wp:docPr id="1006" name="Group 1006"/>
                <wp:cNvGraphicFramePr/>
                <a:graphic xmlns:a="http://schemas.openxmlformats.org/drawingml/2006/main">
                  <a:graphicData uri="http://schemas.microsoft.com/office/word/2010/wordprocessingGroup">
                    <wpg:wgp>
                      <wpg:cNvGrpSpPr/>
                      <wpg:grpSpPr>
                        <a:xfrm>
                          <a:off x="0" y="0"/>
                          <a:ext cx="1270" cy="209550"/>
                          <a:chOff x="5340600" y="3675225"/>
                          <a:chExt cx="9550" cy="208925"/>
                        </a:xfrm>
                      </wpg:grpSpPr>
                      <wpg:grpSp>
                        <wpg:cNvPr id="1007" name="Group 1007"/>
                        <wpg:cNvGrpSpPr/>
                        <wpg:grpSpPr>
                          <a:xfrm>
                            <a:off x="5345365" y="3675225"/>
                            <a:ext cx="1270" cy="209550"/>
                            <a:chOff x="3444" y="1354"/>
                            <a:chExt cx="2" cy="330"/>
                          </a:xfrm>
                        </wpg:grpSpPr>
                        <wps:wsp>
                          <wps:cNvPr id="1008" name="Rectangle 1008"/>
                          <wps:cNvSpPr/>
                          <wps:spPr>
                            <a:xfrm>
                              <a:off x="3444" y="1354"/>
                              <a:ext cx="0" cy="325"/>
                            </a:xfrm>
                            <a:prstGeom prst="rect">
                              <a:avLst/>
                            </a:prstGeom>
                            <a:noFill/>
                            <a:ln>
                              <a:noFill/>
                            </a:ln>
                          </wps:spPr>
                          <wps:txbx>
                            <w:txbxContent>
                              <w:p w:rsidR="00765D31" w:rsidRDefault="00765D31">
                                <w:pPr>
                                  <w:textDirection w:val="btLr"/>
                                </w:pPr>
                              </w:p>
                            </w:txbxContent>
                          </wps:txbx>
                          <wps:bodyPr spcFirstLastPara="1" wrap="square" lIns="91425" tIns="91425" rIns="91425" bIns="91425" anchor="ctr" anchorCtr="0">
                            <a:noAutofit/>
                          </wps:bodyPr>
                        </wps:wsp>
                        <wps:wsp>
                          <wps:cNvPr id="1009" name="Freeform 1009"/>
                          <wps:cNvSpPr/>
                          <wps:spPr>
                            <a:xfrm>
                              <a:off x="3444" y="1354"/>
                              <a:ext cx="2" cy="330"/>
                            </a:xfrm>
                            <a:custGeom>
                              <a:avLst/>
                              <a:gdLst/>
                              <a:ahLst/>
                              <a:cxnLst/>
                              <a:rect l="l" t="t" r="r" b="b"/>
                              <a:pathLst>
                                <a:path w="120000" h="330" extrusionOk="0">
                                  <a:moveTo>
                                    <a:pt x="0" y="0"/>
                                  </a:moveTo>
                                  <a:lnTo>
                                    <a:pt x="0" y="329"/>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id="Group 1006" o:spid="_x0000_s1198" style="position:absolute;left:0;text-align:left;margin-left:105pt;margin-top:67pt;width:.1pt;height:16.5pt;z-index:-251628544;mso-wrap-distance-left:0;mso-wrap-distance-right:0;mso-position-horizontal-relative:text;mso-position-vertical-relative:text" coordorigin="53406,36752" coordsize="95,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">
                <v:group id="Group 1007" o:spid="_x0000_s1199" style="position:absolute;left:53453;top:36752;width:13;height:2095" coordorigin="3444,1354" coordsize="2,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HPxF8QAAADdAAAA&#10;DwAAAAAAAAAAAAAAAACqAgAAZHJzL2Rvd25yZXYueG1sUEsFBgAAAAAEAAQA+gAAAJsDAAAAAA==&#10;">
                  <v:rect id="Rectangle 1008" o:spid="_x0000_s1200" style="position:absolute;left:3444;top:1354;width:0;height: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v2h8UA&#10;AADdAAAADwAAAGRycy9kb3ducmV2LnhtbESPQU/DMAyF70j7D5EncWPJqmmCbtnEEJOAE3T8ANN4&#10;TUXjlCZs5d/jw6TdbL3n9z6vt2Po1ImG1Ea2MJ8ZUMR1dC03Fj4P+7t7UCkjO+wik4U/SrDdTG7W&#10;WLp45g86VblREsKpRAs+577UOtWeAqZZ7IlFO8YhYJZ1aLQb8CzhodOFMUsdsGVp8NjTk6f6u/oN&#10;Ft4XkYrnIu2qJjz48evw9vqDS2tvp+PjClSmMV/Nl+sXJ/jGCK58IyPo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m/aHxQAAAN0AAAAPAAAAAAAAAAAAAAAAAJgCAABkcnMv&#10;ZG93bnJldi54bWxQSwUGAAAAAAQABAD1AAAAigMAAAAA&#10;" filled="f" stroked="f">
                    <v:textbox inset="2.53958mm,2.53958mm,2.53958mm,2.53958mm">
                      <w:txbxContent>
                        <w:p w:rsidR="00765D31" w:rsidRDefault="00765D31">
                          <w:pPr>
                            <w:textDirection w:val="btLr"/>
                          </w:pPr>
                        </w:p>
                      </w:txbxContent>
                    </v:textbox>
                  </v:rect>
                  <v:shape id="Freeform 1009" o:spid="_x0000_s1201" style="position:absolute;left:3444;top:1354;width:2;height:330;visibility:visible;mso-wrap-style:square;v-text-anchor:middle" coordsize="12000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fSMcIA&#10;AADdAAAADwAAAGRycy9kb3ducmV2LnhtbERPPWvDMBDdA/0P4gpdQiO1g0ldK6EEQoI3Ox06Xq2r&#10;ZWKdjKU6zr+vCoFs93ifV2xn14uJxtB51vCyUiCIG286bjV8nvbPaxAhIhvsPZOGKwXYbh4WBebG&#10;X7iiqY6tSCEcctRgYxxyKUNjyWFY+YE4cT9+dBgTHFtpRrykcNfLV6Uy6bDj1GBxoJ2l5lz/Og3T&#10;tQreVsuyrLMy4/P39FUfpNZPj/PHO4hIc7yLb+6jSfOVeoP/b9IJ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t9IxwgAAAN0AAAAPAAAAAAAAAAAAAAAAAJgCAABkcnMvZG93&#10;bnJldi54bWxQSwUGAAAAAAQABAD1AAAAhwMAAAAA&#10;" path="m,l,329e" filled="f">
                    <v:path arrowok="t" o:extrusionok="f"/>
                  </v:shape>
                </v:group>
              </v:group>
            </w:pict>
          </mc:Fallback>
        </mc:AlternateContent>
      </w:r>
    </w:p>
    <w:p w:rsidR="002561CA" w:rsidRDefault="002561CA">
      <w:pPr>
        <w:spacing w:before="6"/>
      </w:pPr>
    </w:p>
    <w:tbl>
      <w:tblPr>
        <w:tblStyle w:val="afffff4"/>
        <w:tblW w:w="9578" w:type="dxa"/>
        <w:tblInd w:w="119" w:type="dxa"/>
        <w:tblLayout w:type="fixed"/>
        <w:tblLook w:val="0000" w:firstRow="0" w:lastRow="0" w:firstColumn="0" w:lastColumn="0" w:noHBand="0" w:noVBand="0"/>
      </w:tblPr>
      <w:tblGrid>
        <w:gridCol w:w="3848"/>
        <w:gridCol w:w="5730"/>
      </w:tblGrid>
      <w:tr w:rsidR="002561CA">
        <w:trPr>
          <w:trHeight w:val="339"/>
        </w:trPr>
        <w:tc>
          <w:tcPr>
            <w:tcW w:w="3848" w:type="dxa"/>
            <w:tcBorders>
              <w:top w:val="single" w:sz="5" w:space="0" w:color="000000"/>
              <w:left w:val="single" w:sz="5" w:space="0" w:color="000000"/>
              <w:bottom w:val="single" w:sz="5" w:space="0" w:color="000000"/>
              <w:right w:val="nil"/>
            </w:tcBorders>
            <w:shd w:val="clear" w:color="auto" w:fill="365F91"/>
          </w:tcPr>
          <w:p w:rsidR="002561CA" w:rsidRDefault="0032459C">
            <w:pPr>
              <w:pBdr>
                <w:top w:val="nil"/>
                <w:left w:val="nil"/>
                <w:bottom w:val="nil"/>
                <w:right w:val="nil"/>
                <w:between w:val="nil"/>
              </w:pBdr>
              <w:ind w:left="457"/>
              <w:rPr>
                <w:rFonts w:ascii="Cambria" w:eastAsia="Cambria" w:hAnsi="Cambria" w:cs="Cambria"/>
                <w:color w:val="000000"/>
                <w:sz w:val="28"/>
                <w:szCs w:val="28"/>
              </w:rPr>
            </w:pPr>
            <w:r>
              <w:rPr>
                <w:rFonts w:ascii="Cambria" w:eastAsia="Cambria" w:hAnsi="Cambria" w:cs="Cambria"/>
                <w:i/>
                <w:color w:val="FFFFFF"/>
                <w:sz w:val="28"/>
                <w:szCs w:val="28"/>
              </w:rPr>
              <w:t>Table 8.8</w:t>
            </w:r>
          </w:p>
        </w:tc>
        <w:tc>
          <w:tcPr>
            <w:tcW w:w="5730" w:type="dxa"/>
            <w:tcBorders>
              <w:top w:val="single" w:sz="5" w:space="0" w:color="000000"/>
              <w:left w:val="nil"/>
              <w:bottom w:val="single" w:sz="5" w:space="0" w:color="000000"/>
              <w:right w:val="single" w:sz="5" w:space="0" w:color="000000"/>
            </w:tcBorders>
            <w:shd w:val="clear" w:color="auto" w:fill="365F91"/>
          </w:tcPr>
          <w:p w:rsidR="002561CA" w:rsidRDefault="0032459C">
            <w:pPr>
              <w:pBdr>
                <w:top w:val="nil"/>
                <w:left w:val="nil"/>
                <w:bottom w:val="nil"/>
                <w:right w:val="nil"/>
                <w:between w:val="nil"/>
              </w:pBdr>
              <w:rPr>
                <w:rFonts w:ascii="Cambria" w:eastAsia="Cambria" w:hAnsi="Cambria" w:cs="Cambria"/>
                <w:color w:val="000000"/>
                <w:sz w:val="28"/>
                <w:szCs w:val="28"/>
              </w:rPr>
            </w:pPr>
            <w:r>
              <w:rPr>
                <w:rFonts w:ascii="Cambria" w:eastAsia="Cambria" w:hAnsi="Cambria" w:cs="Cambria"/>
                <w:b/>
                <w:i/>
                <w:color w:val="FFFFFF"/>
                <w:sz w:val="28"/>
                <w:szCs w:val="28"/>
              </w:rPr>
              <w:t>Security Deposit Costs [92.209]</w:t>
            </w:r>
          </w:p>
        </w:tc>
      </w:tr>
      <w:tr w:rsidR="002561CA">
        <w:trPr>
          <w:trHeight w:val="278"/>
        </w:trPr>
        <w:tc>
          <w:tcPr>
            <w:tcW w:w="9578" w:type="dxa"/>
            <w:gridSpan w:val="2"/>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jc w:val="center"/>
              <w:rPr>
                <w:color w:val="000000"/>
              </w:rPr>
            </w:pPr>
            <w:r>
              <w:rPr>
                <w:b/>
                <w:color w:val="000000"/>
              </w:rPr>
              <w:t>Eligible Costs</w:t>
            </w:r>
          </w:p>
        </w:tc>
      </w:tr>
      <w:tr w:rsidR="002561CA">
        <w:trPr>
          <w:trHeight w:val="547"/>
        </w:trPr>
        <w:tc>
          <w:tcPr>
            <w:tcW w:w="3848"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79" w:right="129" w:hanging="10"/>
              <w:rPr>
                <w:color w:val="000000"/>
              </w:rPr>
            </w:pPr>
            <w:r>
              <w:rPr>
                <w:b/>
                <w:color w:val="000000"/>
              </w:rPr>
              <w:t xml:space="preserve">Security Deposit Payments </w:t>
            </w:r>
            <w:r>
              <w:rPr>
                <w:color w:val="000000"/>
              </w:rPr>
              <w:t>(a one-time payment of up to two (2) month’s rent)</w:t>
            </w:r>
          </w:p>
        </w:tc>
        <w:tc>
          <w:tcPr>
            <w:tcW w:w="5730"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589" w:right="177" w:hanging="449"/>
              <w:rPr>
                <w:color w:val="000000"/>
              </w:rPr>
            </w:pPr>
            <w:r>
              <w:rPr>
                <w:b/>
                <w:color w:val="000000"/>
              </w:rPr>
              <w:t xml:space="preserve">Utility Deposit Assistance* </w:t>
            </w:r>
            <w:r>
              <w:rPr>
                <w:i/>
                <w:color w:val="000000"/>
              </w:rPr>
              <w:t xml:space="preserve">only if </w:t>
            </w:r>
            <w:r>
              <w:rPr>
                <w:color w:val="000000"/>
              </w:rPr>
              <w:t>this assistance is provided with rental assistance or security deposit payment</w:t>
            </w:r>
          </w:p>
        </w:tc>
      </w:tr>
      <w:tr w:rsidR="002561CA">
        <w:trPr>
          <w:trHeight w:val="401"/>
        </w:trPr>
        <w:tc>
          <w:tcPr>
            <w:tcW w:w="9578"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Pr>
                <w:color w:val="000000"/>
                <w:sz w:val="16"/>
                <w:szCs w:val="16"/>
              </w:rPr>
            </w:pPr>
            <w:r>
              <w:rPr>
                <w:b/>
                <w:color w:val="000000"/>
                <w:sz w:val="16"/>
                <w:szCs w:val="16"/>
              </w:rPr>
              <w:t>*Inclusions: electric, gas, water, trash</w:t>
            </w:r>
          </w:p>
          <w:p w:rsidR="002561CA" w:rsidRDefault="0032459C">
            <w:pPr>
              <w:pBdr>
                <w:top w:val="nil"/>
                <w:left w:val="nil"/>
                <w:bottom w:val="nil"/>
                <w:right w:val="nil"/>
                <w:between w:val="nil"/>
              </w:pBdr>
              <w:ind w:left="102"/>
              <w:rPr>
                <w:color w:val="000000"/>
                <w:sz w:val="16"/>
                <w:szCs w:val="16"/>
              </w:rPr>
            </w:pPr>
            <w:r>
              <w:rPr>
                <w:b/>
                <w:color w:val="000000"/>
                <w:sz w:val="16"/>
                <w:szCs w:val="16"/>
              </w:rPr>
              <w:t>Exclusions: telephone, internet access, cable television</w:t>
            </w:r>
          </w:p>
        </w:tc>
      </w:tr>
    </w:tbl>
    <w:p w:rsidR="002561CA" w:rsidRDefault="002561CA">
      <w:pPr>
        <w:spacing w:before="10"/>
        <w:rPr>
          <w:sz w:val="16"/>
          <w:szCs w:val="16"/>
        </w:rPr>
      </w:pPr>
    </w:p>
    <w:p w:rsidR="002561CA" w:rsidRDefault="0032459C">
      <w:pPr>
        <w:pStyle w:val="Heading3"/>
        <w:ind w:left="0" w:firstLine="720"/>
      </w:pPr>
      <w:bookmarkStart w:id="205" w:name="_heading=h.sabnu4" w:colFirst="0" w:colLast="0"/>
      <w:bookmarkEnd w:id="205"/>
      <w:r>
        <w:t>Ineligible Activities, Costs, and Fees</w:t>
      </w:r>
    </w:p>
    <w:p w:rsidR="002561CA" w:rsidRDefault="0032459C">
      <w:pPr>
        <w:pBdr>
          <w:top w:val="nil"/>
          <w:left w:val="nil"/>
          <w:bottom w:val="nil"/>
          <w:right w:val="nil"/>
          <w:between w:val="nil"/>
        </w:pBdr>
        <w:ind w:left="720" w:right="269"/>
        <w:rPr>
          <w:color w:val="000000"/>
        </w:rPr>
      </w:pPr>
      <w:r>
        <w:rPr>
          <w:color w:val="000000"/>
        </w:rPr>
        <w:t xml:space="preserve">Refer to the </w:t>
      </w:r>
      <w:hyperlink w:anchor="_heading=h.2dvym10">
        <w:r>
          <w:rPr>
            <w:color w:val="0000FF"/>
            <w:u w:val="single"/>
          </w:rPr>
          <w:t>General Requirement</w:t>
        </w:r>
      </w:hyperlink>
      <w:r>
        <w:rPr>
          <w:color w:val="000000"/>
        </w:rPr>
        <w:t xml:space="preserve">: </w:t>
      </w:r>
      <w:hyperlink w:anchor="_heading=h.1y810tw">
        <w:r>
          <w:rPr>
            <w:color w:val="0000FF"/>
            <w:u w:val="single"/>
          </w:rPr>
          <w:t xml:space="preserve">Eligible Project Costs </w:t>
        </w:r>
      </w:hyperlink>
      <w:r>
        <w:rPr>
          <w:color w:val="000000"/>
        </w:rPr>
        <w:t>for a list of ineligible activities, costs, and fees under the HOME Program.</w:t>
      </w:r>
    </w:p>
    <w:p w:rsidR="002561CA" w:rsidRDefault="002561CA">
      <w:pPr>
        <w:spacing w:before="2"/>
      </w:pPr>
    </w:p>
    <w:p w:rsidR="00A035EE" w:rsidRDefault="00A035EE">
      <w:pPr>
        <w:spacing w:before="2"/>
      </w:pPr>
    </w:p>
    <w:p w:rsidR="00A035EE" w:rsidRDefault="00A035EE">
      <w:pPr>
        <w:spacing w:before="2"/>
      </w:pPr>
    </w:p>
    <w:p w:rsidR="002561CA" w:rsidRDefault="0032459C">
      <w:pPr>
        <w:pStyle w:val="Heading2"/>
        <w:ind w:left="0" w:firstLine="0"/>
        <w:rPr>
          <w:sz w:val="28"/>
          <w:szCs w:val="28"/>
        </w:rPr>
      </w:pPr>
      <w:bookmarkStart w:id="206" w:name="_heading=h.3c9z6hx" w:colFirst="0" w:colLast="0"/>
      <w:bookmarkEnd w:id="206"/>
      <w:r>
        <w:rPr>
          <w:sz w:val="28"/>
          <w:szCs w:val="28"/>
        </w:rPr>
        <w:lastRenderedPageBreak/>
        <w:t>Property (Unit) Standards</w:t>
      </w:r>
    </w:p>
    <w:p w:rsidR="002561CA" w:rsidRDefault="002561CA">
      <w:pPr>
        <w:spacing w:before="11"/>
        <w:rPr>
          <w:rFonts w:ascii="Cambria" w:eastAsia="Cambria" w:hAnsi="Cambria" w:cs="Cambria"/>
          <w:b/>
        </w:rPr>
      </w:pPr>
    </w:p>
    <w:p w:rsidR="002561CA" w:rsidRDefault="0032459C">
      <w:pPr>
        <w:pBdr>
          <w:top w:val="nil"/>
          <w:left w:val="nil"/>
          <w:bottom w:val="nil"/>
          <w:right w:val="nil"/>
          <w:between w:val="nil"/>
        </w:pBdr>
        <w:ind w:right="334"/>
        <w:jc w:val="both"/>
        <w:rPr>
          <w:color w:val="000000"/>
        </w:rPr>
      </w:pPr>
      <w:r>
        <w:rPr>
          <w:color w:val="000000"/>
        </w:rPr>
        <w:t>The Agency must approve the housing unit before assistance is provided on behalf of an eligible household to ensure compliance with the TBRA Property (Unit) Standards. The Agency must inspect housing units before assistance is provided and at least annually thereafter during the period of assistance to ensure that the following property (unit) standards are met. If security deposit assistance alone is provided (without rental assistance) Housing Quality Standards inspections are required only at the time the security deposit assistance is provided.</w:t>
      </w:r>
    </w:p>
    <w:p w:rsidR="000D69B5" w:rsidRDefault="000D69B5">
      <w:pPr>
        <w:pBdr>
          <w:top w:val="nil"/>
          <w:left w:val="nil"/>
          <w:bottom w:val="nil"/>
          <w:right w:val="nil"/>
          <w:between w:val="nil"/>
        </w:pBdr>
        <w:ind w:right="334"/>
        <w:jc w:val="both"/>
        <w:rPr>
          <w:color w:val="000000"/>
        </w:rPr>
      </w:pPr>
    </w:p>
    <w:p w:rsidR="002561CA" w:rsidRDefault="0032459C">
      <w:pPr>
        <w:spacing w:before="12"/>
        <w:rPr>
          <w:sz w:val="6"/>
          <w:szCs w:val="6"/>
        </w:rPr>
      </w:pPr>
      <w:r>
        <w:rPr>
          <w:noProof/>
        </w:rPr>
        <mc:AlternateContent>
          <mc:Choice Requires="wpg">
            <w:drawing>
              <wp:anchor distT="0" distB="0" distL="0" distR="0" simplePos="0" relativeHeight="251688960" behindDoc="1" locked="0" layoutInCell="1" hidden="0" allowOverlap="1">
                <wp:simplePos x="0" y="0"/>
                <wp:positionH relativeFrom="page">
                  <wp:posOffset>2033270</wp:posOffset>
                </wp:positionH>
                <wp:positionV relativeFrom="page">
                  <wp:posOffset>920750</wp:posOffset>
                </wp:positionV>
                <wp:extent cx="1270" cy="209550"/>
                <wp:effectExtent l="0" t="0" r="0" b="0"/>
                <wp:wrapNone/>
                <wp:docPr id="1010" name="Group 1010"/>
                <wp:cNvGraphicFramePr/>
                <a:graphic xmlns:a="http://schemas.openxmlformats.org/drawingml/2006/main">
                  <a:graphicData uri="http://schemas.microsoft.com/office/word/2010/wordprocessingGroup">
                    <wpg:wgp>
                      <wpg:cNvGrpSpPr/>
                      <wpg:grpSpPr>
                        <a:xfrm>
                          <a:off x="0" y="0"/>
                          <a:ext cx="1270" cy="209550"/>
                          <a:chOff x="5340600" y="3675225"/>
                          <a:chExt cx="9550" cy="208925"/>
                        </a:xfrm>
                      </wpg:grpSpPr>
                      <wpg:grpSp>
                        <wpg:cNvPr id="1011" name="Group 1011"/>
                        <wpg:cNvGrpSpPr/>
                        <wpg:grpSpPr>
                          <a:xfrm>
                            <a:off x="5345365" y="3675225"/>
                            <a:ext cx="1270" cy="209550"/>
                            <a:chOff x="3202" y="1450"/>
                            <a:chExt cx="2" cy="330"/>
                          </a:xfrm>
                        </wpg:grpSpPr>
                        <wps:wsp>
                          <wps:cNvPr id="1012" name="Rectangle 1012"/>
                          <wps:cNvSpPr/>
                          <wps:spPr>
                            <a:xfrm>
                              <a:off x="3202" y="1450"/>
                              <a:ext cx="0" cy="325"/>
                            </a:xfrm>
                            <a:prstGeom prst="rect">
                              <a:avLst/>
                            </a:prstGeom>
                            <a:noFill/>
                            <a:ln>
                              <a:noFill/>
                            </a:ln>
                          </wps:spPr>
                          <wps:txbx>
                            <w:txbxContent>
                              <w:p w:rsidR="00765D31" w:rsidRDefault="00765D31">
                                <w:pPr>
                                  <w:textDirection w:val="btLr"/>
                                </w:pPr>
                              </w:p>
                            </w:txbxContent>
                          </wps:txbx>
                          <wps:bodyPr spcFirstLastPara="1" wrap="square" lIns="91425" tIns="91425" rIns="91425" bIns="91425" anchor="ctr" anchorCtr="0">
                            <a:noAutofit/>
                          </wps:bodyPr>
                        </wps:wsp>
                        <wps:wsp>
                          <wps:cNvPr id="1013" name="Freeform 1013"/>
                          <wps:cNvSpPr/>
                          <wps:spPr>
                            <a:xfrm>
                              <a:off x="3202" y="1450"/>
                              <a:ext cx="2" cy="330"/>
                            </a:xfrm>
                            <a:custGeom>
                              <a:avLst/>
                              <a:gdLst/>
                              <a:ahLst/>
                              <a:cxnLst/>
                              <a:rect l="l" t="t" r="r" b="b"/>
                              <a:pathLst>
                                <a:path w="120000" h="330" extrusionOk="0">
                                  <a:moveTo>
                                    <a:pt x="0" y="0"/>
                                  </a:moveTo>
                                  <a:lnTo>
                                    <a:pt x="0" y="329"/>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id="Group 1010" o:spid="_x0000_s1202" style="position:absolute;margin-left:160.1pt;margin-top:72.5pt;width:.1pt;height:16.5pt;z-index:-251627520;mso-wrap-distance-left:0;mso-wrap-distance-right:0;mso-position-horizontal-relative:page;mso-position-vertical-relative:page" coordorigin="53406,36752" coordsize="95,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">
                <v:group id="Group 1011" o:spid="_x0000_s1203" style="position:absolute;left:53453;top:36752;width:13;height:2095" coordorigin="3202,1450" coordsize="2,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9aJcMAAADdAAAADwAAAGRycy9kb3ducmV2LnhtbERPTYvCMBC9L/gfwgh7&#10;W9MoLlKNIuLKHkRYFcTb0IxtsZmUJtvWf2+Ehb3N433OYtXbSrTU+NKxBjVKQBBnzpScazifvj5m&#10;IHxANlg5Jg0P8rBaDt4WmBrX8Q+1x5CLGMI+RQ1FCHUqpc8KsuhHriaO3M01FkOETS5Ng10Mt5Uc&#10;J8mntFhybCiwpk1B2f34azXsOuzWE7Vt9/fb5nE9TQ+XvSKt34f9eg4iUB/+xX/ubxPnJ0rB65t4&#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D1olwwAAAN0AAAAP&#10;AAAAAAAAAAAAAAAAAKoCAABkcnMvZG93bnJldi54bWxQSwUGAAAAAAQABAD6AAAAmgMAAAAA&#10;">
                  <v:rect id="Rectangle 1012" o:spid="_x0000_s1204" style="position:absolute;left:3202;top:1450;width:0;height: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pXsMEA&#10;AADdAAAADwAAAGRycy9kb3ducmV2LnhtbERPzYrCMBC+C75DGMGbphYR7RplFQV3T2v1AcZmtinb&#10;TGoTtb79ZmHB23x8v7Ncd7YWd2p95VjBZJyAIC6crrhUcD7tR3MQPiBrrB2Tgid5WK/6vSVm2j34&#10;SPc8lCKGsM9QgQmhyaT0hSGLfuwa4sh9u9ZiiLAtpW7xEcNtLdMkmUmLFccGgw1tDRU/+c0q+Jo6&#10;Snep3+SlXZjucvr8uOJMqeGge38DEagLL/G/+6Dj/GSSwt838QS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qV7DBAAAA3QAAAA8AAAAAAAAAAAAAAAAAmAIAAGRycy9kb3du&#10;cmV2LnhtbFBLBQYAAAAABAAEAPUAAACGAwAAAAA=&#10;" filled="f" stroked="f">
                    <v:textbox inset="2.53958mm,2.53958mm,2.53958mm,2.53958mm">
                      <w:txbxContent>
                        <w:p w:rsidR="00765D31" w:rsidRDefault="00765D31">
                          <w:pPr>
                            <w:textDirection w:val="btLr"/>
                          </w:pPr>
                        </w:p>
                      </w:txbxContent>
                    </v:textbox>
                  </v:rect>
                  <v:shape id="Freeform 1013" o:spid="_x0000_s1205" style="position:absolute;left:3202;top:1450;width:2;height:330;visibility:visible;mso-wrap-style:square;v-text-anchor:middle" coordsize="12000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zBsIA&#10;AADdAAAADwAAAGRycy9kb3ducmV2LnhtbERPTYvCMBC9C/6HMAteZE1VKFKNsgjLLr21evA424xN&#10;sZmUJlvrv98sCN7m8T5ndxhtKwbqfeNYwXKRgCCunG64VnA+fb5vQPiArLF1TAoe5OGwn052mGl3&#10;54KGMtQihrDPUIEJocuk9JUhi37hOuLIXV1vMUTY11L3eI/htpWrJEmlxYZjg8GOjoaqW/lrFQyP&#10;wjtTzPO8TPOUbz/DpfySSs3exo8tiEBjeImf7m8d5yfLNfx/E0+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hnMGwgAAAN0AAAAPAAAAAAAAAAAAAAAAAJgCAABkcnMvZG93&#10;bnJldi54bWxQSwUGAAAAAAQABAD1AAAAhwMAAAAA&#10;" path="m,l,329e" filled="f">
                    <v:path arrowok="t" o:extrusionok="f"/>
                  </v:shape>
                </v:group>
                <w10:wrap anchorx="page" anchory="page"/>
              </v:group>
            </w:pict>
          </mc:Fallback>
        </mc:AlternateContent>
      </w:r>
    </w:p>
    <w:tbl>
      <w:tblPr>
        <w:tblStyle w:val="afffff5"/>
        <w:tblW w:w="9578" w:type="dxa"/>
        <w:tblInd w:w="99" w:type="dxa"/>
        <w:tblLayout w:type="fixed"/>
        <w:tblLook w:val="0000" w:firstRow="0" w:lastRow="0" w:firstColumn="0" w:lastColumn="0" w:noHBand="0" w:noVBand="0"/>
      </w:tblPr>
      <w:tblGrid>
        <w:gridCol w:w="1906"/>
        <w:gridCol w:w="1174"/>
        <w:gridCol w:w="6498"/>
      </w:tblGrid>
      <w:tr w:rsidR="002561CA">
        <w:trPr>
          <w:trHeight w:val="339"/>
        </w:trPr>
        <w:tc>
          <w:tcPr>
            <w:tcW w:w="1906" w:type="dxa"/>
            <w:tcBorders>
              <w:top w:val="single" w:sz="5" w:space="0" w:color="000000"/>
              <w:left w:val="single" w:sz="5" w:space="0" w:color="000000"/>
              <w:bottom w:val="single" w:sz="5" w:space="0" w:color="000000"/>
              <w:right w:val="nil"/>
            </w:tcBorders>
            <w:shd w:val="clear" w:color="auto" w:fill="365F91"/>
          </w:tcPr>
          <w:p w:rsidR="002561CA" w:rsidRDefault="0032459C">
            <w:pPr>
              <w:pBdr>
                <w:top w:val="nil"/>
                <w:left w:val="nil"/>
                <w:bottom w:val="nil"/>
                <w:right w:val="nil"/>
                <w:between w:val="nil"/>
              </w:pBdr>
              <w:ind w:left="337"/>
              <w:rPr>
                <w:rFonts w:ascii="Cambria" w:eastAsia="Cambria" w:hAnsi="Cambria" w:cs="Cambria"/>
                <w:color w:val="000000"/>
                <w:sz w:val="28"/>
                <w:szCs w:val="28"/>
              </w:rPr>
            </w:pPr>
            <w:r>
              <w:rPr>
                <w:rFonts w:ascii="Cambria" w:eastAsia="Cambria" w:hAnsi="Cambria" w:cs="Cambria"/>
                <w:i/>
                <w:color w:val="FFFFFF"/>
                <w:sz w:val="28"/>
                <w:szCs w:val="28"/>
              </w:rPr>
              <w:t>Table 8.9</w:t>
            </w:r>
          </w:p>
        </w:tc>
        <w:tc>
          <w:tcPr>
            <w:tcW w:w="7672" w:type="dxa"/>
            <w:gridSpan w:val="2"/>
            <w:tcBorders>
              <w:top w:val="single" w:sz="5" w:space="0" w:color="000000"/>
              <w:left w:val="nil"/>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955"/>
              <w:rPr>
                <w:rFonts w:ascii="Cambria" w:eastAsia="Cambria" w:hAnsi="Cambria" w:cs="Cambria"/>
                <w:color w:val="000000"/>
                <w:sz w:val="28"/>
                <w:szCs w:val="28"/>
              </w:rPr>
            </w:pPr>
            <w:r>
              <w:rPr>
                <w:rFonts w:ascii="Cambria" w:eastAsia="Cambria" w:hAnsi="Cambria" w:cs="Cambria"/>
                <w:b/>
                <w:i/>
                <w:color w:val="FFFFFF"/>
                <w:sz w:val="28"/>
                <w:szCs w:val="28"/>
              </w:rPr>
              <w:t>TBRA Property (Unit ) Standards [92.251(d)]</w:t>
            </w:r>
          </w:p>
        </w:tc>
      </w:tr>
      <w:tr w:rsidR="002561CA">
        <w:trPr>
          <w:trHeight w:val="278"/>
        </w:trPr>
        <w:tc>
          <w:tcPr>
            <w:tcW w:w="1906"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531"/>
              <w:rPr>
                <w:color w:val="000000"/>
              </w:rPr>
            </w:pPr>
            <w:r>
              <w:rPr>
                <w:b/>
                <w:color w:val="000000"/>
              </w:rPr>
              <w:t>Standard</w:t>
            </w:r>
          </w:p>
        </w:tc>
        <w:tc>
          <w:tcPr>
            <w:tcW w:w="1174"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104"/>
              <w:rPr>
                <w:color w:val="000000"/>
              </w:rPr>
            </w:pPr>
            <w:r>
              <w:rPr>
                <w:b/>
                <w:color w:val="000000"/>
              </w:rPr>
              <w:t>Frequency</w:t>
            </w:r>
          </w:p>
        </w:tc>
        <w:tc>
          <w:tcPr>
            <w:tcW w:w="6498"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3"/>
              <w:jc w:val="center"/>
              <w:rPr>
                <w:color w:val="000000"/>
              </w:rPr>
            </w:pPr>
            <w:r>
              <w:rPr>
                <w:b/>
                <w:color w:val="000000"/>
              </w:rPr>
              <w:t>Requirements</w:t>
            </w:r>
          </w:p>
        </w:tc>
      </w:tr>
      <w:tr w:rsidR="002561CA">
        <w:trPr>
          <w:trHeight w:val="1085"/>
        </w:trPr>
        <w:tc>
          <w:tcPr>
            <w:tcW w:w="1906" w:type="dxa"/>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spacing w:before="11"/>
              <w:rPr>
                <w:color w:val="000000"/>
                <w:sz w:val="21"/>
                <w:szCs w:val="21"/>
              </w:rPr>
            </w:pPr>
          </w:p>
          <w:p w:rsidR="002561CA" w:rsidRDefault="0032459C">
            <w:pPr>
              <w:pBdr>
                <w:top w:val="nil"/>
                <w:left w:val="nil"/>
                <w:bottom w:val="nil"/>
                <w:right w:val="nil"/>
                <w:between w:val="nil"/>
              </w:pBdr>
              <w:ind w:left="488" w:right="487" w:firstLine="86"/>
              <w:rPr>
                <w:color w:val="000000"/>
              </w:rPr>
            </w:pPr>
            <w:r>
              <w:rPr>
                <w:b/>
                <w:color w:val="000000"/>
              </w:rPr>
              <w:t>Housing Standards</w:t>
            </w:r>
          </w:p>
        </w:tc>
        <w:tc>
          <w:tcPr>
            <w:tcW w:w="1174" w:type="dxa"/>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spacing w:before="11"/>
              <w:rPr>
                <w:color w:val="000000"/>
                <w:sz w:val="21"/>
                <w:szCs w:val="21"/>
              </w:rPr>
            </w:pPr>
          </w:p>
          <w:p w:rsidR="002561CA" w:rsidRDefault="0032459C">
            <w:pPr>
              <w:pBdr>
                <w:top w:val="nil"/>
                <w:left w:val="nil"/>
                <w:bottom w:val="nil"/>
                <w:right w:val="nil"/>
                <w:between w:val="nil"/>
              </w:pBdr>
              <w:ind w:left="190" w:right="190" w:firstLine="36"/>
              <w:rPr>
                <w:color w:val="000000"/>
              </w:rPr>
            </w:pPr>
            <w:r>
              <w:rPr>
                <w:color w:val="000000"/>
              </w:rPr>
              <w:t>Initially, Annually</w:t>
            </w:r>
          </w:p>
        </w:tc>
        <w:tc>
          <w:tcPr>
            <w:tcW w:w="6498"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69" w:right="170" w:firstLine="1"/>
              <w:jc w:val="center"/>
              <w:rPr>
                <w:color w:val="000000"/>
              </w:rPr>
            </w:pPr>
            <w:r>
              <w:rPr>
                <w:color w:val="000000"/>
              </w:rPr>
              <w:t>Must comply with all Housing Quality Standards (HQS), 24 CFR § 982.401; if a unit initially fails HQS, the landlord/owner may be given a reasonable amount of time (generally 30 days) to correct any deficiencies and the Agency must re-inspect the unit.</w:t>
            </w:r>
          </w:p>
        </w:tc>
      </w:tr>
      <w:tr w:rsidR="002561CA">
        <w:trPr>
          <w:trHeight w:val="547"/>
        </w:trPr>
        <w:tc>
          <w:tcPr>
            <w:tcW w:w="1906"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488" w:right="449" w:hanging="38"/>
              <w:rPr>
                <w:color w:val="000000"/>
              </w:rPr>
            </w:pPr>
            <w:r>
              <w:rPr>
                <w:b/>
                <w:color w:val="000000"/>
              </w:rPr>
              <w:t>Occupancy Standards</w:t>
            </w:r>
          </w:p>
        </w:tc>
        <w:tc>
          <w:tcPr>
            <w:tcW w:w="1174"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90" w:right="190" w:firstLine="36"/>
              <w:rPr>
                <w:color w:val="000000"/>
              </w:rPr>
            </w:pPr>
            <w:r>
              <w:rPr>
                <w:color w:val="000000"/>
              </w:rPr>
              <w:t>Initially, Annually</w:t>
            </w:r>
          </w:p>
        </w:tc>
        <w:tc>
          <w:tcPr>
            <w:tcW w:w="6498"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2154" w:right="189" w:hanging="1964"/>
              <w:rPr>
                <w:color w:val="000000"/>
              </w:rPr>
            </w:pPr>
            <w:r>
              <w:rPr>
                <w:color w:val="000000"/>
              </w:rPr>
              <w:t>The unit must have at least one (1) bedroom or living/sleeping room for each two (2) persons</w:t>
            </w:r>
          </w:p>
        </w:tc>
      </w:tr>
      <w:tr w:rsidR="002561CA">
        <w:trPr>
          <w:trHeight w:val="2427"/>
        </w:trPr>
        <w:tc>
          <w:tcPr>
            <w:tcW w:w="1906" w:type="dxa"/>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sz w:val="32"/>
                <w:szCs w:val="32"/>
              </w:rPr>
            </w:pPr>
          </w:p>
          <w:p w:rsidR="002561CA" w:rsidRDefault="0032459C">
            <w:pPr>
              <w:pBdr>
                <w:top w:val="nil"/>
                <w:left w:val="nil"/>
                <w:bottom w:val="nil"/>
                <w:right w:val="nil"/>
                <w:between w:val="nil"/>
              </w:pBdr>
              <w:ind w:left="215" w:right="214" w:firstLine="515"/>
              <w:rPr>
                <w:color w:val="000000"/>
              </w:rPr>
            </w:pPr>
            <w:r>
              <w:rPr>
                <w:b/>
                <w:color w:val="000000"/>
              </w:rPr>
              <w:t>Rent Reasonableness</w:t>
            </w:r>
          </w:p>
        </w:tc>
        <w:tc>
          <w:tcPr>
            <w:tcW w:w="1174" w:type="dxa"/>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sz w:val="32"/>
                <w:szCs w:val="32"/>
              </w:rPr>
            </w:pPr>
          </w:p>
          <w:p w:rsidR="002561CA" w:rsidRDefault="0032459C">
            <w:pPr>
              <w:pBdr>
                <w:top w:val="nil"/>
                <w:left w:val="nil"/>
                <w:bottom w:val="nil"/>
                <w:right w:val="nil"/>
                <w:between w:val="nil"/>
              </w:pBdr>
              <w:ind w:left="190" w:right="190" w:firstLine="36"/>
              <w:rPr>
                <w:color w:val="000000"/>
              </w:rPr>
            </w:pPr>
            <w:r>
              <w:rPr>
                <w:color w:val="000000"/>
              </w:rPr>
              <w:t>Initially, Annually</w:t>
            </w:r>
          </w:p>
        </w:tc>
        <w:tc>
          <w:tcPr>
            <w:tcW w:w="6498"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50" w:right="150"/>
              <w:jc w:val="center"/>
              <w:rPr>
                <w:color w:val="000000"/>
              </w:rPr>
            </w:pPr>
            <w:r>
              <w:rPr>
                <w:color w:val="000000"/>
              </w:rPr>
              <w:t>Gross rent* must be reasonable in relation to other units of comparable size and amenities in the region; rent reasonableness must be documented through the Rent Reasonableness Certification.</w:t>
            </w:r>
          </w:p>
          <w:p w:rsidR="002561CA" w:rsidRDefault="0032459C">
            <w:pPr>
              <w:pBdr>
                <w:top w:val="nil"/>
                <w:left w:val="nil"/>
                <w:bottom w:val="nil"/>
                <w:right w:val="nil"/>
                <w:between w:val="nil"/>
              </w:pBdr>
              <w:ind w:left="131" w:right="126" w:hanging="4"/>
              <w:jc w:val="center"/>
              <w:rPr>
                <w:color w:val="000000"/>
              </w:rPr>
            </w:pPr>
            <w:r>
              <w:rPr>
                <w:color w:val="000000"/>
              </w:rPr>
              <w:t>To demonstrate that the assisted unit is rent reasonable, the Agency must compare the proposed unit’s gross rent to the rent of at least three (3) comparable unassisted units in the area. By completing a Supplemental Analysis of three (3) comparable units on a unit-by-unit basis using other data sources.</w:t>
            </w:r>
          </w:p>
        </w:tc>
      </w:tr>
      <w:tr w:rsidR="002561CA">
        <w:trPr>
          <w:trHeight w:val="547"/>
        </w:trPr>
        <w:tc>
          <w:tcPr>
            <w:tcW w:w="1906"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4" w:right="104" w:firstLine="55"/>
              <w:rPr>
                <w:color w:val="000000"/>
              </w:rPr>
            </w:pPr>
            <w:r>
              <w:rPr>
                <w:b/>
                <w:color w:val="000000"/>
              </w:rPr>
              <w:t>Lead-Based Paint Visual Assessment</w:t>
            </w:r>
          </w:p>
        </w:tc>
        <w:tc>
          <w:tcPr>
            <w:tcW w:w="1174"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90" w:right="190" w:firstLine="36"/>
              <w:rPr>
                <w:color w:val="000000"/>
              </w:rPr>
            </w:pPr>
            <w:r>
              <w:rPr>
                <w:color w:val="000000"/>
              </w:rPr>
              <w:t>Initially, Annually</w:t>
            </w:r>
          </w:p>
        </w:tc>
        <w:tc>
          <w:tcPr>
            <w:tcW w:w="6498"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356"/>
              <w:rPr>
                <w:color w:val="000000"/>
              </w:rPr>
            </w:pPr>
            <w:r>
              <w:rPr>
                <w:color w:val="000000"/>
              </w:rPr>
              <w:t>Must meet the lead-based paint requirements at 24 CFR part 35.</w:t>
            </w:r>
          </w:p>
        </w:tc>
      </w:tr>
      <w:tr w:rsidR="002561CA">
        <w:trPr>
          <w:trHeight w:val="816"/>
        </w:trPr>
        <w:tc>
          <w:tcPr>
            <w:tcW w:w="9578" w:type="dxa"/>
            <w:gridSpan w:val="3"/>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308"/>
              <w:rPr>
                <w:color w:val="000000"/>
              </w:rPr>
            </w:pPr>
            <w:r>
              <w:rPr>
                <w:color w:val="000000"/>
              </w:rPr>
              <w:t>*Gross rent is rent plus tenant-paid utilities, which may include gas, electricity, water, sewer and garbage.  The following are excluded from utilities: telephone, cable or satellite television service, and internet service.</w:t>
            </w:r>
          </w:p>
        </w:tc>
      </w:tr>
    </w:tbl>
    <w:p w:rsidR="002561CA" w:rsidRDefault="002561CA">
      <w:pPr>
        <w:rPr>
          <w:sz w:val="16"/>
          <w:szCs w:val="16"/>
        </w:rPr>
      </w:pPr>
    </w:p>
    <w:p w:rsidR="002561CA" w:rsidRDefault="002561CA">
      <w:pPr>
        <w:rPr>
          <w:sz w:val="16"/>
          <w:szCs w:val="16"/>
        </w:rPr>
      </w:pPr>
    </w:p>
    <w:p w:rsidR="002561CA" w:rsidRDefault="0032459C">
      <w:pPr>
        <w:pStyle w:val="Heading3"/>
        <w:ind w:left="0" w:firstLine="720"/>
      </w:pPr>
      <w:bookmarkStart w:id="207" w:name="_heading=h.1rf9gpq" w:colFirst="0" w:colLast="0"/>
      <w:bookmarkEnd w:id="207"/>
      <w:r>
        <w:t>Inspection Requirement</w:t>
      </w:r>
    </w:p>
    <w:p w:rsidR="002561CA" w:rsidRDefault="0032459C">
      <w:pPr>
        <w:pBdr>
          <w:top w:val="nil"/>
          <w:left w:val="nil"/>
          <w:bottom w:val="nil"/>
          <w:right w:val="nil"/>
          <w:between w:val="nil"/>
        </w:pBdr>
        <w:ind w:left="720" w:right="334"/>
        <w:jc w:val="both"/>
        <w:rPr>
          <w:color w:val="000000"/>
        </w:rPr>
      </w:pPr>
      <w:r>
        <w:rPr>
          <w:color w:val="000000"/>
        </w:rPr>
        <w:t>In addition to the inspections conducted by the Agency, the PJ must conduct annual on-site inspections to determine compliance with the applicable standards. [92.504(d)(iii)].</w:t>
      </w:r>
    </w:p>
    <w:p w:rsidR="002561CA" w:rsidRDefault="002561CA">
      <w:pPr>
        <w:spacing w:before="12"/>
        <w:rPr>
          <w:sz w:val="21"/>
          <w:szCs w:val="21"/>
        </w:rPr>
      </w:pPr>
    </w:p>
    <w:p w:rsidR="002561CA" w:rsidRDefault="0032459C">
      <w:pPr>
        <w:pStyle w:val="Heading2"/>
        <w:ind w:left="0" w:firstLine="0"/>
        <w:rPr>
          <w:sz w:val="28"/>
          <w:szCs w:val="28"/>
        </w:rPr>
      </w:pPr>
      <w:bookmarkStart w:id="208" w:name="_heading=h.4bewzdj" w:colFirst="0" w:colLast="0"/>
      <w:bookmarkEnd w:id="208"/>
      <w:r>
        <w:rPr>
          <w:sz w:val="28"/>
          <w:szCs w:val="28"/>
        </w:rPr>
        <w:t>Methods of Assistance</w:t>
      </w:r>
    </w:p>
    <w:p w:rsidR="002561CA" w:rsidRDefault="002561CA">
      <w:pPr>
        <w:spacing w:before="10"/>
        <w:rPr>
          <w:rFonts w:ascii="Cambria" w:eastAsia="Cambria" w:hAnsi="Cambria" w:cs="Cambria"/>
          <w:b/>
        </w:rPr>
      </w:pPr>
    </w:p>
    <w:p w:rsidR="002561CA" w:rsidRPr="00A035EE" w:rsidRDefault="0032459C">
      <w:pPr>
        <w:pStyle w:val="Heading3"/>
        <w:ind w:left="0" w:firstLine="720"/>
      </w:pPr>
      <w:bookmarkStart w:id="209" w:name="_heading=h.2qk79lc" w:colFirst="0" w:colLast="0"/>
      <w:bookmarkEnd w:id="209"/>
      <w:r w:rsidRPr="00A035EE">
        <w:t>Payment (Rent) Standard</w:t>
      </w:r>
    </w:p>
    <w:p w:rsidR="002561CA" w:rsidRDefault="0032459C">
      <w:pPr>
        <w:pBdr>
          <w:top w:val="nil"/>
          <w:left w:val="nil"/>
          <w:bottom w:val="nil"/>
          <w:right w:val="nil"/>
          <w:between w:val="nil"/>
        </w:pBdr>
        <w:ind w:left="720" w:right="333"/>
        <w:jc w:val="both"/>
        <w:rPr>
          <w:color w:val="000000"/>
        </w:rPr>
      </w:pPr>
      <w:r w:rsidRPr="00A035EE">
        <w:rPr>
          <w:color w:val="000000"/>
        </w:rPr>
        <w:t>City of Chattanooga establishes the rent standard annually based on a market analysis of moderately-priced units that meet Housing Standards in   City; City of Chattanooga uses this local data to establish the rent standard according to the unit size based on the number of bedrooms. The City will provide current and updated payment standards.</w:t>
      </w:r>
    </w:p>
    <w:p w:rsidR="002561CA" w:rsidRDefault="002561CA">
      <w:pPr>
        <w:spacing w:before="10"/>
        <w:rPr>
          <w:sz w:val="21"/>
          <w:szCs w:val="21"/>
        </w:rPr>
      </w:pPr>
    </w:p>
    <w:p w:rsidR="002561CA" w:rsidRDefault="0032459C">
      <w:pPr>
        <w:pStyle w:val="Heading3"/>
        <w:ind w:left="720"/>
        <w:jc w:val="both"/>
        <w:rPr>
          <w:b w:val="0"/>
          <w:i w:val="0"/>
        </w:rPr>
      </w:pPr>
      <w:bookmarkStart w:id="210" w:name="_heading=h.15phjt5" w:colFirst="0" w:colLast="0"/>
      <w:bookmarkEnd w:id="210"/>
      <w:r>
        <w:t>Eligible Forms of Subsidy and Subsidy Limits</w:t>
      </w:r>
    </w:p>
    <w:p w:rsidR="002561CA" w:rsidRDefault="0032459C">
      <w:pPr>
        <w:pBdr>
          <w:top w:val="nil"/>
          <w:left w:val="nil"/>
          <w:bottom w:val="nil"/>
          <w:right w:val="nil"/>
          <w:between w:val="nil"/>
        </w:pBdr>
        <w:ind w:left="720" w:right="335"/>
        <w:jc w:val="both"/>
        <w:rPr>
          <w:color w:val="000000"/>
        </w:rPr>
      </w:pPr>
      <w:r>
        <w:rPr>
          <w:color w:val="000000"/>
        </w:rPr>
        <w:t xml:space="preserve">The rental assistance subsidy varies depending on the participant’s income, which must be </w:t>
      </w:r>
      <w:r>
        <w:rPr>
          <w:color w:val="000000"/>
        </w:rPr>
        <w:lastRenderedPageBreak/>
        <w:t>calculated according to 24 CFR § 5.609 and 24 CFR § 5.611(a). Income-eligible tenants must contribute towards the contract rent in order to receive TBRA rental assistance according to the following parameters:</w:t>
      </w:r>
      <w:r>
        <w:rPr>
          <w:noProof/>
        </w:rPr>
        <mc:AlternateContent>
          <mc:Choice Requires="wpg">
            <w:drawing>
              <wp:anchor distT="0" distB="0" distL="0" distR="0" simplePos="0" relativeHeight="251689984" behindDoc="1" locked="0" layoutInCell="1" hidden="0" allowOverlap="1">
                <wp:simplePos x="0" y="0"/>
                <wp:positionH relativeFrom="column">
                  <wp:posOffset>1333500</wp:posOffset>
                </wp:positionH>
                <wp:positionV relativeFrom="paragraph">
                  <wp:posOffset>850900</wp:posOffset>
                </wp:positionV>
                <wp:extent cx="1270" cy="208915"/>
                <wp:effectExtent l="0" t="0" r="0" b="0"/>
                <wp:wrapNone/>
                <wp:docPr id="1014" name="Group 1014"/>
                <wp:cNvGraphicFramePr/>
                <a:graphic xmlns:a="http://schemas.openxmlformats.org/drawingml/2006/main">
                  <a:graphicData uri="http://schemas.microsoft.com/office/word/2010/wordprocessingGroup">
                    <wpg:wgp>
                      <wpg:cNvGrpSpPr/>
                      <wpg:grpSpPr>
                        <a:xfrm>
                          <a:off x="0" y="0"/>
                          <a:ext cx="1270" cy="208915"/>
                          <a:chOff x="5340600" y="3675525"/>
                          <a:chExt cx="9550" cy="208950"/>
                        </a:xfrm>
                      </wpg:grpSpPr>
                      <wpg:grpSp>
                        <wpg:cNvPr id="1015" name="Group 1015"/>
                        <wpg:cNvGrpSpPr/>
                        <wpg:grpSpPr>
                          <a:xfrm>
                            <a:off x="5345365" y="3675543"/>
                            <a:ext cx="1270" cy="208915"/>
                            <a:chOff x="3444" y="1355"/>
                            <a:chExt cx="2" cy="329"/>
                          </a:xfrm>
                        </wpg:grpSpPr>
                        <wps:wsp>
                          <wps:cNvPr id="1016" name="Rectangle 1016"/>
                          <wps:cNvSpPr/>
                          <wps:spPr>
                            <a:xfrm>
                              <a:off x="3444" y="1355"/>
                              <a:ext cx="0" cy="325"/>
                            </a:xfrm>
                            <a:prstGeom prst="rect">
                              <a:avLst/>
                            </a:prstGeom>
                            <a:noFill/>
                            <a:ln>
                              <a:noFill/>
                            </a:ln>
                          </wps:spPr>
                          <wps:txbx>
                            <w:txbxContent>
                              <w:p w:rsidR="00765D31" w:rsidRDefault="00765D31">
                                <w:pPr>
                                  <w:textDirection w:val="btLr"/>
                                </w:pPr>
                              </w:p>
                            </w:txbxContent>
                          </wps:txbx>
                          <wps:bodyPr spcFirstLastPara="1" wrap="square" lIns="91425" tIns="91425" rIns="91425" bIns="91425" anchor="ctr" anchorCtr="0">
                            <a:noAutofit/>
                          </wps:bodyPr>
                        </wps:wsp>
                        <wps:wsp>
                          <wps:cNvPr id="1017" name="Freeform 1017"/>
                          <wps:cNvSpPr/>
                          <wps:spPr>
                            <a:xfrm>
                              <a:off x="3444" y="1355"/>
                              <a:ext cx="2" cy="329"/>
                            </a:xfrm>
                            <a:custGeom>
                              <a:avLst/>
                              <a:gdLst/>
                              <a:ahLst/>
                              <a:cxnLst/>
                              <a:rect l="l" t="t" r="r" b="b"/>
                              <a:pathLst>
                                <a:path w="120000" h="329" extrusionOk="0">
                                  <a:moveTo>
                                    <a:pt x="0" y="0"/>
                                  </a:moveTo>
                                  <a:lnTo>
                                    <a:pt x="0" y="329"/>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id="Group 1014" o:spid="_x0000_s1206" style="position:absolute;left:0;text-align:left;margin-left:105pt;margin-top:67pt;width:.1pt;height:16.45pt;z-index:-251626496;mso-wrap-distance-left:0;mso-wrap-distance-right:0;mso-position-horizontal-relative:text;mso-position-vertical-relative:text" coordorigin="53406,36755" coordsize="95,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">
                <v:group id="Group 1015" o:spid="_x0000_s1207" style="position:absolute;left:53453;top:36755;width:13;height:2089" coordorigin="3444,1355" coordsize="2,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RcJsMAAADdAAAADwAAAGRycy9kb3ducmV2LnhtbERPTYvCMBC9C/sfwgje&#10;NK2iSDWKyLp4kAWrsOxtaMa22ExKk23rvzcLgrd5vM9Zb3tTiZYaV1pWEE8iEMSZ1SXnCq6Xw3gJ&#10;wnlkjZVlUvAgB9vNx2CNibYdn6lNfS5CCLsEFRTe14mULivIoJvYmjhwN9sY9AE2udQNdiHcVHIa&#10;RQtpsOTQUGBN+4Kye/pnFHx12O1m8Wd7ut/2j9/L/PvnFJNSo2G/W4Hw1Pu3+OU+6jA/iu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6NFwmwwAAAN0AAAAP&#10;AAAAAAAAAAAAAAAAAKoCAABkcnMvZG93bnJldi54bWxQSwUGAAAAAAQABAD6AAAAmgMAAAAA&#10;">
                  <v:rect id="Rectangle 1016" o:spid="_x0000_s1208" style="position:absolute;left:3444;top:1355;width:0;height: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FRs8IA&#10;AADdAAAADwAAAGRycy9kb3ducmV2LnhtbERPzWrCQBC+F3yHZYTe6sZQQhtdRUWhemqjDzBmx2ww&#10;Oxuzq6Zv7wqF3ubj+53pvLeNuFHna8cKxqMEBHHpdM2VgsN+8/YBwgdkjY1jUvBLHuazwcsUc+3u&#10;/EO3IlQihrDPUYEJoc2l9KUhi37kWuLInVxnMUTYVVJ3eI/htpFpkmTSYs2xwWBLK0PlubhaBd/v&#10;jtJ16pdFZT9Nf9zvthfMlHod9osJiEB9+Bf/ub90nJ+MM3h+E0+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kVGzwgAAAN0AAAAPAAAAAAAAAAAAAAAAAJgCAABkcnMvZG93&#10;bnJldi54bWxQSwUGAAAAAAQABAD1AAAAhwMAAAAA&#10;" filled="f" stroked="f">
                    <v:textbox inset="2.53958mm,2.53958mm,2.53958mm,2.53958mm">
                      <w:txbxContent>
                        <w:p w:rsidR="00765D31" w:rsidRDefault="00765D31">
                          <w:pPr>
                            <w:textDirection w:val="btLr"/>
                          </w:pPr>
                        </w:p>
                      </w:txbxContent>
                    </v:textbox>
                  </v:rect>
                  <v:shape id="Freeform 1017" o:spid="_x0000_s1209" style="position:absolute;left:3444;top:1355;width:2;height:329;visibility:visible;mso-wrap-style:square;v-text-anchor:middle" coordsize="120000,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P1P8IA&#10;AADdAAAADwAAAGRycy9kb3ducmV2LnhtbERPTUsDMRC9C/0PYQre2uxWaHRtWkqhaLEXV72PmzG7&#10;uJksSWzXf28KBW/zeJ+z2oyuFycKsfOsoZwXIIgbbzq2Gt7f9rN7EDEhG+w9k4ZfirBZT25WWBl/&#10;5lc61cmKHMKxQg1tSkMlZWxachjnfiDO3JcPDlOGwUoT8JzDXS8XRbGUDjvODS0OtGup+a5/nAb1&#10;YofPh+PTwZW2ju7jLnillNa303H7CCLRmP7FV/ezyfOLUsHlm3yC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I/U/wgAAAN0AAAAPAAAAAAAAAAAAAAAAAJgCAABkcnMvZG93&#10;bnJldi54bWxQSwUGAAAAAAQABAD1AAAAhwMAAAAA&#10;" path="m,l,329e" filled="f">
                    <v:path arrowok="t" o:extrusionok="f"/>
                  </v:shape>
                </v:group>
              </v:group>
            </w:pict>
          </mc:Fallback>
        </mc:AlternateContent>
      </w:r>
    </w:p>
    <w:p w:rsidR="002561CA" w:rsidRDefault="002561CA">
      <w:pPr>
        <w:spacing w:before="6"/>
      </w:pPr>
    </w:p>
    <w:tbl>
      <w:tblPr>
        <w:tblStyle w:val="afffff6"/>
        <w:tblW w:w="9578" w:type="dxa"/>
        <w:tblInd w:w="99" w:type="dxa"/>
        <w:tblLayout w:type="fixed"/>
        <w:tblLook w:val="0000" w:firstRow="0" w:lastRow="0" w:firstColumn="0" w:lastColumn="0" w:noHBand="0" w:noVBand="0"/>
      </w:tblPr>
      <w:tblGrid>
        <w:gridCol w:w="4186"/>
        <w:gridCol w:w="5392"/>
      </w:tblGrid>
      <w:tr w:rsidR="002561CA">
        <w:trPr>
          <w:trHeight w:val="338"/>
        </w:trPr>
        <w:tc>
          <w:tcPr>
            <w:tcW w:w="9578" w:type="dxa"/>
            <w:gridSpan w:val="2"/>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tabs>
                <w:tab w:val="left" w:pos="3923"/>
              </w:tabs>
              <w:ind w:left="385"/>
              <w:rPr>
                <w:rFonts w:ascii="Cambria" w:eastAsia="Cambria" w:hAnsi="Cambria" w:cs="Cambria"/>
                <w:color w:val="000000"/>
                <w:sz w:val="28"/>
                <w:szCs w:val="28"/>
              </w:rPr>
            </w:pPr>
            <w:r>
              <w:rPr>
                <w:rFonts w:ascii="Cambria" w:eastAsia="Cambria" w:hAnsi="Cambria" w:cs="Cambria"/>
                <w:i/>
                <w:color w:val="FFFFFF"/>
                <w:sz w:val="28"/>
                <w:szCs w:val="28"/>
              </w:rPr>
              <w:t>Table 8.10</w:t>
            </w:r>
            <w:r>
              <w:rPr>
                <w:rFonts w:ascii="Cambria" w:eastAsia="Cambria" w:hAnsi="Cambria" w:cs="Cambria"/>
                <w:i/>
                <w:color w:val="FFFFFF"/>
                <w:sz w:val="28"/>
                <w:szCs w:val="28"/>
              </w:rPr>
              <w:tab/>
            </w:r>
            <w:r>
              <w:rPr>
                <w:rFonts w:ascii="Cambria" w:eastAsia="Cambria" w:hAnsi="Cambria" w:cs="Cambria"/>
                <w:b/>
                <w:i/>
                <w:color w:val="FFFFFF"/>
                <w:sz w:val="28"/>
                <w:szCs w:val="28"/>
              </w:rPr>
              <w:t>Rental Assistance [92.209(h)]</w:t>
            </w:r>
          </w:p>
        </w:tc>
      </w:tr>
      <w:tr w:rsidR="002561CA">
        <w:trPr>
          <w:trHeight w:val="278"/>
        </w:trPr>
        <w:tc>
          <w:tcPr>
            <w:tcW w:w="4186" w:type="dxa"/>
            <w:tcBorders>
              <w:top w:val="single" w:sz="5" w:space="0" w:color="000000"/>
              <w:left w:val="single" w:sz="5" w:space="0" w:color="000000"/>
              <w:bottom w:val="single" w:sz="5" w:space="0" w:color="000000"/>
              <w:right w:val="nil"/>
            </w:tcBorders>
            <w:shd w:val="clear" w:color="auto" w:fill="DBE4F0"/>
          </w:tcPr>
          <w:p w:rsidR="002561CA" w:rsidRDefault="0032459C">
            <w:pPr>
              <w:pBdr>
                <w:top w:val="nil"/>
                <w:left w:val="nil"/>
                <w:bottom w:val="nil"/>
                <w:right w:val="nil"/>
                <w:between w:val="nil"/>
              </w:pBdr>
              <w:ind w:left="987"/>
              <w:rPr>
                <w:color w:val="000000"/>
              </w:rPr>
            </w:pPr>
            <w:r>
              <w:rPr>
                <w:b/>
                <w:color w:val="000000"/>
              </w:rPr>
              <w:t>Minimum Tenant Contribution</w:t>
            </w:r>
          </w:p>
        </w:tc>
        <w:tc>
          <w:tcPr>
            <w:tcW w:w="5392" w:type="dxa"/>
            <w:tcBorders>
              <w:top w:val="single" w:sz="5" w:space="0" w:color="000000"/>
              <w:left w:val="nil"/>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1275"/>
              <w:rPr>
                <w:color w:val="000000"/>
              </w:rPr>
            </w:pPr>
            <w:r>
              <w:rPr>
                <w:b/>
                <w:color w:val="000000"/>
              </w:rPr>
              <w:t>Maximum Rental Assistance Payment</w:t>
            </w:r>
          </w:p>
        </w:tc>
      </w:tr>
      <w:tr w:rsidR="002561CA">
        <w:trPr>
          <w:trHeight w:val="547"/>
        </w:trPr>
        <w:tc>
          <w:tcPr>
            <w:tcW w:w="9578"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tabs>
                <w:tab w:val="left" w:pos="4890"/>
              </w:tabs>
              <w:ind w:left="2058" w:right="98" w:hanging="1716"/>
              <w:rPr>
                <w:color w:val="000000"/>
              </w:rPr>
            </w:pPr>
            <w:r>
              <w:rPr>
                <w:color w:val="000000"/>
              </w:rPr>
              <w:t>30% of the household monthly adjusted gross</w:t>
            </w:r>
            <w:r>
              <w:rPr>
                <w:color w:val="000000"/>
              </w:rPr>
              <w:tab/>
              <w:t>The difference between the rent standard and 30% income</w:t>
            </w:r>
            <w:r>
              <w:rPr>
                <w:color w:val="000000"/>
              </w:rPr>
              <w:tab/>
              <w:t>of the household monthly adjusted gross income</w:t>
            </w:r>
          </w:p>
        </w:tc>
      </w:tr>
    </w:tbl>
    <w:p w:rsidR="002561CA" w:rsidRDefault="002561CA">
      <w:pPr>
        <w:pBdr>
          <w:top w:val="nil"/>
          <w:left w:val="nil"/>
          <w:bottom w:val="nil"/>
          <w:right w:val="nil"/>
          <w:between w:val="nil"/>
        </w:pBdr>
        <w:spacing w:before="39"/>
        <w:ind w:left="820" w:right="333"/>
        <w:jc w:val="both"/>
        <w:rPr>
          <w:color w:val="000000"/>
        </w:rPr>
      </w:pPr>
    </w:p>
    <w:p w:rsidR="002561CA" w:rsidRDefault="0032459C">
      <w:pPr>
        <w:pBdr>
          <w:top w:val="nil"/>
          <w:left w:val="nil"/>
          <w:bottom w:val="nil"/>
          <w:right w:val="nil"/>
          <w:between w:val="nil"/>
        </w:pBdr>
        <w:ind w:left="820" w:right="333"/>
        <w:jc w:val="both"/>
        <w:rPr>
          <w:color w:val="000000"/>
        </w:rPr>
      </w:pPr>
      <w:r>
        <w:rPr>
          <w:color w:val="000000"/>
        </w:rPr>
        <w:t>A graduated subsidy model must be used and must be tailored to the individual household being served. The exact subsidy amount and schedule must be determined collaboratively with the household as part of the assessment and planning process, but should be adjusted during program enrollment if household circumstances change. The amount of monthly rental assistance provided with HOME funds may not exceed the difference between the rent standard for the unit size and 30% of the household’s monthly adjusted income. At no time should the rent paid by the household combined with the rental assistance payment exceed the contract rent. In addition, the gross rent for the unit must meet the rent reasonableness requirement in VIII. C. above. The model must be applied consistently to all participants.</w:t>
      </w:r>
    </w:p>
    <w:p w:rsidR="002561CA" w:rsidRDefault="002561CA"/>
    <w:p w:rsidR="002561CA" w:rsidRDefault="0032459C">
      <w:pPr>
        <w:pStyle w:val="Heading3"/>
        <w:ind w:left="820"/>
        <w:jc w:val="both"/>
        <w:rPr>
          <w:b w:val="0"/>
          <w:i w:val="0"/>
        </w:rPr>
      </w:pPr>
      <w:bookmarkStart w:id="211" w:name="_heading=h.3pp52gy" w:colFirst="0" w:colLast="0"/>
      <w:bookmarkEnd w:id="211"/>
      <w:r>
        <w:t>Utility Allowances</w:t>
      </w:r>
    </w:p>
    <w:p w:rsidR="002561CA" w:rsidRDefault="0032459C">
      <w:pPr>
        <w:pBdr>
          <w:top w:val="nil"/>
          <w:left w:val="nil"/>
          <w:bottom w:val="nil"/>
          <w:right w:val="nil"/>
          <w:between w:val="nil"/>
        </w:pBdr>
        <w:ind w:left="820" w:right="333"/>
        <w:jc w:val="both"/>
        <w:rPr>
          <w:color w:val="000000"/>
        </w:rPr>
      </w:pPr>
      <w:r>
        <w:rPr>
          <w:color w:val="000000"/>
        </w:rPr>
        <w:t>In calculating the tenant contribution, a utility allowance must be factored into the calculation if utilities are not included in the unit rent. The utility allowance schedule established annually by the local Public Housing Authority must be used. Where a utility reimbursement must be made, the reimbursement must be paid to the utility company on behalf of the tenant; while HOME regulations permit payments directly to the tenant, City of Chattanooga policy is that utility reimbursements may not be paid directly to the tenant.</w:t>
      </w:r>
    </w:p>
    <w:p w:rsidR="002561CA" w:rsidRDefault="002561CA">
      <w:pPr>
        <w:spacing w:before="2"/>
      </w:pPr>
    </w:p>
    <w:p w:rsidR="002561CA" w:rsidRDefault="0032459C">
      <w:pPr>
        <w:pStyle w:val="Heading2"/>
        <w:ind w:left="0" w:firstLine="0"/>
        <w:rPr>
          <w:sz w:val="28"/>
          <w:szCs w:val="28"/>
        </w:rPr>
      </w:pPr>
      <w:bookmarkStart w:id="212" w:name="_heading=h.24ufcor" w:colFirst="0" w:colLast="0"/>
      <w:bookmarkEnd w:id="212"/>
      <w:r>
        <w:rPr>
          <w:sz w:val="28"/>
          <w:szCs w:val="28"/>
        </w:rPr>
        <w:t>Housing Agreements [92.209(k)]</w:t>
      </w:r>
    </w:p>
    <w:p w:rsidR="002561CA" w:rsidRDefault="002561CA">
      <w:pPr>
        <w:spacing w:before="10"/>
        <w:rPr>
          <w:rFonts w:ascii="Cambria" w:eastAsia="Cambria" w:hAnsi="Cambria" w:cs="Cambria"/>
          <w:b/>
        </w:rPr>
      </w:pPr>
    </w:p>
    <w:p w:rsidR="002561CA" w:rsidRDefault="0032459C">
      <w:pPr>
        <w:pStyle w:val="Heading3"/>
        <w:ind w:left="0" w:firstLine="720"/>
      </w:pPr>
      <w:bookmarkStart w:id="213" w:name="_heading=h.jzpmwk" w:colFirst="0" w:colLast="0"/>
      <w:bookmarkEnd w:id="213"/>
      <w:r>
        <w:t>Tenant Leases</w:t>
      </w:r>
    </w:p>
    <w:p w:rsidR="002561CA" w:rsidRDefault="0032459C">
      <w:pPr>
        <w:pBdr>
          <w:top w:val="nil"/>
          <w:left w:val="nil"/>
          <w:bottom w:val="nil"/>
          <w:right w:val="nil"/>
          <w:between w:val="nil"/>
        </w:pBdr>
        <w:ind w:left="720" w:right="284"/>
        <w:rPr>
          <w:color w:val="000000"/>
        </w:rPr>
      </w:pPr>
      <w:r>
        <w:rPr>
          <w:color w:val="000000"/>
        </w:rPr>
        <w:t>The tenant and the owner of rental housing must enter into a written lease agreement of not less than one (1) year, unless a shorter period is mutually agreed upon. The Agency must review and approve all leases; if the lease is not reasonable, the Agency may not approve it. The Agency must review any rent increases by the landlord/owner. Please note that it is considered a conflict of interest for the Agency to approve the lease of an Agency-owned unit; therefore, for any unit that is owned by the Agency, the PJ must approve the lease before assistance is provided. All leases must comply with the household protection requirements of</w:t>
      </w:r>
    </w:p>
    <w:p w:rsidR="002561CA" w:rsidRDefault="0032459C">
      <w:pPr>
        <w:pBdr>
          <w:top w:val="nil"/>
          <w:left w:val="nil"/>
          <w:bottom w:val="nil"/>
          <w:right w:val="nil"/>
          <w:between w:val="nil"/>
        </w:pBdr>
        <w:tabs>
          <w:tab w:val="left" w:pos="3676"/>
          <w:tab w:val="left" w:pos="6288"/>
          <w:tab w:val="left" w:pos="9175"/>
        </w:tabs>
        <w:ind w:left="720" w:right="284"/>
        <w:rPr>
          <w:color w:val="000000"/>
        </w:rPr>
      </w:pPr>
      <w:r>
        <w:rPr>
          <w:color w:val="000000"/>
        </w:rPr>
        <w:t>24 CFR 92.253 and the following lease provisions are explicitly prohibited; refer to the regulation for a description of these prohibited lease provisions.</w:t>
      </w:r>
    </w:p>
    <w:p w:rsidR="002561CA" w:rsidRDefault="002561CA"/>
    <w:tbl>
      <w:tblPr>
        <w:tblStyle w:val="afffff7"/>
        <w:tblW w:w="9578" w:type="dxa"/>
        <w:tblInd w:w="99" w:type="dxa"/>
        <w:tblLayout w:type="fixed"/>
        <w:tblLook w:val="0000" w:firstRow="0" w:lastRow="0" w:firstColumn="0" w:lastColumn="0" w:noHBand="0" w:noVBand="0"/>
      </w:tblPr>
      <w:tblGrid>
        <w:gridCol w:w="1999"/>
        <w:gridCol w:w="360"/>
        <w:gridCol w:w="2430"/>
        <w:gridCol w:w="1711"/>
        <w:gridCol w:w="673"/>
        <w:gridCol w:w="2405"/>
      </w:tblGrid>
      <w:tr w:rsidR="002561CA">
        <w:trPr>
          <w:trHeight w:val="338"/>
        </w:trPr>
        <w:tc>
          <w:tcPr>
            <w:tcW w:w="1999" w:type="dxa"/>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385"/>
              <w:rPr>
                <w:rFonts w:ascii="Cambria" w:eastAsia="Cambria" w:hAnsi="Cambria" w:cs="Cambria"/>
                <w:color w:val="000000"/>
                <w:sz w:val="28"/>
                <w:szCs w:val="28"/>
              </w:rPr>
            </w:pPr>
            <w:r>
              <w:rPr>
                <w:rFonts w:ascii="Cambria" w:eastAsia="Cambria" w:hAnsi="Cambria" w:cs="Cambria"/>
                <w:i/>
                <w:color w:val="FFFFFF"/>
                <w:sz w:val="28"/>
                <w:szCs w:val="28"/>
              </w:rPr>
              <w:t>Table 8.11</w:t>
            </w:r>
          </w:p>
        </w:tc>
        <w:tc>
          <w:tcPr>
            <w:tcW w:w="7579" w:type="dxa"/>
            <w:gridSpan w:val="5"/>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1283"/>
              <w:rPr>
                <w:rFonts w:ascii="Cambria" w:eastAsia="Cambria" w:hAnsi="Cambria" w:cs="Cambria"/>
                <w:color w:val="000000"/>
                <w:sz w:val="28"/>
                <w:szCs w:val="28"/>
              </w:rPr>
            </w:pPr>
            <w:r>
              <w:rPr>
                <w:rFonts w:ascii="Cambria" w:eastAsia="Cambria" w:hAnsi="Cambria" w:cs="Cambria"/>
                <w:b/>
                <w:i/>
                <w:color w:val="FFFFFF"/>
                <w:sz w:val="28"/>
                <w:szCs w:val="28"/>
              </w:rPr>
              <w:t>Prohibited Lease Provisions [92.253(b)]</w:t>
            </w:r>
          </w:p>
        </w:tc>
      </w:tr>
      <w:tr w:rsidR="002561CA">
        <w:trPr>
          <w:trHeight w:val="278"/>
        </w:trPr>
        <w:tc>
          <w:tcPr>
            <w:tcW w:w="2359"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Pr>
                <w:color w:val="000000"/>
              </w:rPr>
            </w:pPr>
            <w:r>
              <w:rPr>
                <w:color w:val="000000"/>
              </w:rPr>
              <w:t>Agreement to be sued</w:t>
            </w:r>
          </w:p>
        </w:tc>
        <w:tc>
          <w:tcPr>
            <w:tcW w:w="2430"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201"/>
              <w:rPr>
                <w:color w:val="000000"/>
              </w:rPr>
            </w:pPr>
            <w:r>
              <w:rPr>
                <w:color w:val="000000"/>
              </w:rPr>
              <w:t>Treatment of property</w:t>
            </w:r>
          </w:p>
        </w:tc>
        <w:tc>
          <w:tcPr>
            <w:tcW w:w="2384"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272"/>
              <w:rPr>
                <w:color w:val="000000"/>
              </w:rPr>
            </w:pPr>
            <w:r>
              <w:rPr>
                <w:color w:val="000000"/>
              </w:rPr>
              <w:t>Waiver of a jury trial</w:t>
            </w:r>
          </w:p>
        </w:tc>
        <w:tc>
          <w:tcPr>
            <w:tcW w:w="2405"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457"/>
              <w:rPr>
                <w:color w:val="000000"/>
              </w:rPr>
            </w:pPr>
            <w:r>
              <w:rPr>
                <w:color w:val="000000"/>
              </w:rPr>
              <w:t>Waiver of notice</w:t>
            </w:r>
          </w:p>
        </w:tc>
      </w:tr>
      <w:tr w:rsidR="002561CA">
        <w:trPr>
          <w:trHeight w:val="278"/>
        </w:trPr>
        <w:tc>
          <w:tcPr>
            <w:tcW w:w="4789" w:type="dxa"/>
            <w:gridSpan w:val="3"/>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824"/>
              <w:rPr>
                <w:color w:val="000000"/>
              </w:rPr>
            </w:pPr>
            <w:r>
              <w:rPr>
                <w:color w:val="000000"/>
              </w:rPr>
              <w:t>Excusing owner from responsibility</w:t>
            </w:r>
          </w:p>
        </w:tc>
        <w:tc>
          <w:tcPr>
            <w:tcW w:w="4789" w:type="dxa"/>
            <w:gridSpan w:val="3"/>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616"/>
              <w:rPr>
                <w:color w:val="000000"/>
              </w:rPr>
            </w:pPr>
            <w:r>
              <w:rPr>
                <w:color w:val="000000"/>
              </w:rPr>
              <w:t>Waiver of right to appeal court decision</w:t>
            </w:r>
          </w:p>
        </w:tc>
      </w:tr>
      <w:tr w:rsidR="002561CA">
        <w:trPr>
          <w:trHeight w:val="278"/>
        </w:trPr>
        <w:tc>
          <w:tcPr>
            <w:tcW w:w="6500" w:type="dxa"/>
            <w:gridSpan w:val="4"/>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258"/>
              <w:rPr>
                <w:color w:val="000000"/>
              </w:rPr>
            </w:pPr>
            <w:r>
              <w:rPr>
                <w:color w:val="000000"/>
              </w:rPr>
              <w:t>Tenant chargeable with cost of legal actions regardless of outcome</w:t>
            </w:r>
          </w:p>
        </w:tc>
        <w:tc>
          <w:tcPr>
            <w:tcW w:w="3078"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291"/>
              <w:rPr>
                <w:color w:val="000000"/>
              </w:rPr>
            </w:pPr>
            <w:r>
              <w:rPr>
                <w:color w:val="000000"/>
              </w:rPr>
              <w:t>Waiver of legal proceedings</w:t>
            </w:r>
          </w:p>
        </w:tc>
      </w:tr>
      <w:tr w:rsidR="002561CA">
        <w:trPr>
          <w:trHeight w:val="278"/>
        </w:trPr>
        <w:tc>
          <w:tcPr>
            <w:tcW w:w="9578" w:type="dxa"/>
            <w:gridSpan w:val="6"/>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right="1"/>
              <w:jc w:val="center"/>
              <w:rPr>
                <w:color w:val="000000"/>
              </w:rPr>
            </w:pPr>
            <w:r>
              <w:rPr>
                <w:color w:val="000000"/>
              </w:rPr>
              <w:t>Mandatory supportive services</w:t>
            </w:r>
          </w:p>
        </w:tc>
      </w:tr>
    </w:tbl>
    <w:p w:rsidR="002561CA" w:rsidRDefault="002561CA">
      <w:pPr>
        <w:spacing w:before="4"/>
        <w:rPr>
          <w:sz w:val="17"/>
          <w:szCs w:val="17"/>
        </w:rPr>
      </w:pPr>
    </w:p>
    <w:p w:rsidR="00A035EE" w:rsidRDefault="00A035EE">
      <w:pPr>
        <w:spacing w:before="4"/>
        <w:rPr>
          <w:sz w:val="17"/>
          <w:szCs w:val="17"/>
        </w:rPr>
      </w:pPr>
    </w:p>
    <w:p w:rsidR="002561CA" w:rsidRDefault="0032459C">
      <w:pPr>
        <w:pStyle w:val="Heading3"/>
        <w:spacing w:before="56"/>
        <w:ind w:left="0" w:firstLine="720"/>
        <w:rPr>
          <w:b w:val="0"/>
          <w:i w:val="0"/>
        </w:rPr>
      </w:pPr>
      <w:bookmarkStart w:id="214" w:name="_heading=h.33zd5kd" w:colFirst="0" w:colLast="0"/>
      <w:bookmarkEnd w:id="214"/>
      <w:r>
        <w:lastRenderedPageBreak/>
        <w:t>Lease Terminations</w:t>
      </w:r>
    </w:p>
    <w:p w:rsidR="002561CA" w:rsidRDefault="0032459C">
      <w:pPr>
        <w:pBdr>
          <w:top w:val="nil"/>
          <w:left w:val="nil"/>
          <w:bottom w:val="nil"/>
          <w:right w:val="nil"/>
          <w:between w:val="nil"/>
        </w:pBdr>
        <w:ind w:left="720" w:right="334"/>
        <w:jc w:val="both"/>
        <w:rPr>
          <w:color w:val="000000"/>
        </w:rPr>
      </w:pPr>
      <w:r>
        <w:rPr>
          <w:color w:val="000000"/>
        </w:rPr>
        <w:t xml:space="preserve">Termination of the lease requires a 30-day notice of refusal to renew or termination of tenancy. Landlords/owners may only refuse to renew or terminate the lease of a tenant residing in a HOME-assisted unit for good cause. Good cause is defined as: repeated violation of lease terms; violations of federal, State or local law. As discussed further below under </w:t>
      </w:r>
      <w:r>
        <w:rPr>
          <w:color w:val="0000FF"/>
        </w:rPr>
        <w:t xml:space="preserve"> </w:t>
      </w:r>
      <w:hyperlink w:anchor="_heading=h.1j4nfs6">
        <w:r>
          <w:rPr>
            <w:color w:val="0000FF"/>
            <w:u w:val="single"/>
          </w:rPr>
          <w:t>Rental Assistance Agreement</w:t>
        </w:r>
      </w:hyperlink>
      <w:r>
        <w:rPr>
          <w:color w:val="000000"/>
        </w:rPr>
        <w:t xml:space="preserve">: </w:t>
      </w:r>
      <w:hyperlink w:anchor="_heading=h.2i9l8ns">
        <w:r>
          <w:rPr>
            <w:color w:val="0000FF"/>
            <w:u w:val="single"/>
          </w:rPr>
          <w:t>Between the Agency and the Tenant</w:t>
        </w:r>
      </w:hyperlink>
      <w:r>
        <w:rPr>
          <w:color w:val="000000"/>
        </w:rPr>
        <w:t>, termination of assistance is not required if the lease is terminated; the Agency may continue assistance subsequent to termination of a lease once the participant enters into a new lease. However, the Agency must develop standards regarding whether assistance will continue after the termination of a lease and the circumstances under which this may occur; these standards must be applied consistently to all participants.</w:t>
      </w:r>
    </w:p>
    <w:p w:rsidR="002561CA" w:rsidRDefault="002561CA"/>
    <w:p w:rsidR="002561CA" w:rsidRDefault="0032459C">
      <w:pPr>
        <w:pStyle w:val="Heading3"/>
        <w:ind w:left="0" w:firstLine="720"/>
      </w:pPr>
      <w:bookmarkStart w:id="215" w:name="_heading=h.1j4nfs6" w:colFirst="0" w:colLast="0"/>
      <w:bookmarkEnd w:id="215"/>
      <w:r>
        <w:t>Rental Assistance Agreement</w:t>
      </w:r>
    </w:p>
    <w:p w:rsidR="002561CA" w:rsidRDefault="0032459C">
      <w:pPr>
        <w:pBdr>
          <w:top w:val="nil"/>
          <w:left w:val="nil"/>
          <w:bottom w:val="nil"/>
          <w:right w:val="nil"/>
          <w:between w:val="nil"/>
        </w:pBdr>
        <w:ind w:left="720" w:right="332"/>
        <w:jc w:val="both"/>
        <w:rPr>
          <w:color w:val="000000"/>
        </w:rPr>
      </w:pPr>
      <w:r>
        <w:rPr>
          <w:color w:val="000000"/>
        </w:rPr>
        <w:t>The term of a rental assistance agreement, both between the Agency and the owner/landlord, as well as between the Agency and the tenant, may not exceed twenty-four (24) months, but may be renewed, subject to the availability of HOME funds. The rental assistance agreement must begin on the first day of the term of the lease. Rental assistance agreements must be fully executed before assistance is provided on behalf of the tenant.</w:t>
      </w:r>
    </w:p>
    <w:p w:rsidR="002561CA" w:rsidRDefault="002561CA"/>
    <w:p w:rsidR="002561CA" w:rsidRDefault="0032459C">
      <w:pPr>
        <w:pStyle w:val="Heading3"/>
        <w:ind w:left="0" w:firstLine="720"/>
        <w:jc w:val="both"/>
        <w:rPr>
          <w:b w:val="0"/>
          <w:i w:val="0"/>
        </w:rPr>
      </w:pPr>
      <w:bookmarkStart w:id="216" w:name="_heading=h.434ayfz" w:colFirst="0" w:colLast="0"/>
      <w:bookmarkEnd w:id="216"/>
      <w:r>
        <w:t>Between The Agency and the Owner/Landlord</w:t>
      </w:r>
    </w:p>
    <w:p w:rsidR="002561CA" w:rsidRDefault="0032459C">
      <w:pPr>
        <w:pBdr>
          <w:top w:val="nil"/>
          <w:left w:val="nil"/>
          <w:bottom w:val="nil"/>
          <w:right w:val="nil"/>
          <w:between w:val="nil"/>
        </w:pBdr>
        <w:ind w:left="720" w:right="334"/>
        <w:jc w:val="both"/>
        <w:rPr>
          <w:color w:val="000000"/>
        </w:rPr>
      </w:pPr>
      <w:r>
        <w:rPr>
          <w:color w:val="000000"/>
        </w:rPr>
        <w:t>The Agency may make rental assistance payments only to landlords/owners with whom the entity has a rental assistance agreement. The rental assistance agreement must include the terms under which rental assistance will be provided, the term of the agreement (which must terminate on the termination of the lease or within a reasonable amount of time after a tenant is determined to be over-income), that the landlord/owner will provide the Agency with a copy of all written notices to the participant (including notices to vacate, notices of noncompliance, etc.) and that the landlord/owner will comply with HOME regulations.</w:t>
      </w:r>
    </w:p>
    <w:p w:rsidR="002561CA" w:rsidRDefault="002561CA"/>
    <w:p w:rsidR="002561CA" w:rsidRDefault="0032459C">
      <w:pPr>
        <w:pStyle w:val="Heading3"/>
        <w:ind w:left="0" w:firstLine="720"/>
        <w:jc w:val="both"/>
        <w:rPr>
          <w:b w:val="0"/>
          <w:i w:val="0"/>
        </w:rPr>
      </w:pPr>
      <w:bookmarkStart w:id="217" w:name="_heading=h.2i9l8ns" w:colFirst="0" w:colLast="0"/>
      <w:bookmarkEnd w:id="217"/>
      <w:r>
        <w:t>Between The Agency and the Tenant</w:t>
      </w:r>
    </w:p>
    <w:p w:rsidR="002561CA" w:rsidRDefault="0032459C">
      <w:pPr>
        <w:pBdr>
          <w:top w:val="nil"/>
          <w:left w:val="nil"/>
          <w:bottom w:val="nil"/>
          <w:right w:val="nil"/>
          <w:between w:val="nil"/>
        </w:pBdr>
        <w:ind w:left="720" w:right="333"/>
        <w:jc w:val="both"/>
        <w:rPr>
          <w:color w:val="000000"/>
        </w:rPr>
      </w:pPr>
      <w:r>
        <w:rPr>
          <w:color w:val="000000"/>
        </w:rPr>
        <w:t>The Agency must enter into a rental assistance agreement with the tenant. The rental assistance agreement must include the terms under which rental assistance will be provided, the term of the agreement (which must terminate within a reasonable amount of time after a tenant is determined to be over-income; but which need not terminate on the termination of the lease (however, no payments may be made after lease termination until the participant enters a new lease)), that the landlord/owner will provide the Agency with a copy of all written notices to the participant (including notices to vacate, notices of noncompliance, etc.).</w:t>
      </w:r>
    </w:p>
    <w:p w:rsidR="002561CA" w:rsidRDefault="002561CA">
      <w:pPr>
        <w:spacing w:before="2"/>
      </w:pPr>
    </w:p>
    <w:p w:rsidR="002561CA" w:rsidRDefault="0032459C">
      <w:pPr>
        <w:pStyle w:val="Heading2"/>
        <w:ind w:left="0" w:firstLine="0"/>
        <w:rPr>
          <w:sz w:val="28"/>
          <w:szCs w:val="28"/>
        </w:rPr>
      </w:pPr>
      <w:bookmarkStart w:id="218" w:name="_heading=h.xevivl" w:colFirst="0" w:colLast="0"/>
      <w:bookmarkEnd w:id="218"/>
      <w:r>
        <w:rPr>
          <w:sz w:val="28"/>
          <w:szCs w:val="28"/>
        </w:rPr>
        <w:t>Supportive Services [92.209(c)(2)]</w:t>
      </w:r>
    </w:p>
    <w:p w:rsidR="002561CA" w:rsidRDefault="002561CA">
      <w:pPr>
        <w:spacing w:before="11"/>
        <w:rPr>
          <w:rFonts w:ascii="Cambria" w:eastAsia="Cambria" w:hAnsi="Cambria" w:cs="Cambria"/>
          <w:b/>
        </w:rPr>
      </w:pPr>
    </w:p>
    <w:p w:rsidR="002561CA" w:rsidRDefault="0032459C">
      <w:pPr>
        <w:pBdr>
          <w:top w:val="nil"/>
          <w:left w:val="nil"/>
          <w:bottom w:val="nil"/>
          <w:right w:val="nil"/>
          <w:between w:val="nil"/>
        </w:pBdr>
        <w:ind w:right="336"/>
        <w:jc w:val="both"/>
        <w:rPr>
          <w:color w:val="000000"/>
        </w:rPr>
      </w:pPr>
      <w:r>
        <w:rPr>
          <w:color w:val="000000"/>
        </w:rPr>
        <w:t>Supportive services are not an eligible activity or cost under TBRA. Tenants receiving rental assistance may be required to participate in a self-sufficiency program as a condition of receiving assistance; however, rental assistance may not be terminated for a failure to continue participating in such a program. Appropriate, non-mandatory services may be provided to recipients of TBRA assistance through another program, but receipt of TBRA assistance may not be tied to services.</w:t>
      </w:r>
    </w:p>
    <w:p w:rsidR="002561CA" w:rsidRDefault="002561CA">
      <w:pPr>
        <w:spacing w:before="2"/>
      </w:pPr>
    </w:p>
    <w:p w:rsidR="000D69B5" w:rsidRDefault="000D69B5">
      <w:pPr>
        <w:pStyle w:val="Heading2"/>
        <w:ind w:left="0" w:firstLine="0"/>
        <w:rPr>
          <w:sz w:val="28"/>
          <w:szCs w:val="28"/>
        </w:rPr>
      </w:pPr>
      <w:bookmarkStart w:id="219" w:name="_heading=h.3hej1je" w:colFirst="0" w:colLast="0"/>
      <w:bookmarkEnd w:id="219"/>
      <w:r>
        <w:rPr>
          <w:sz w:val="28"/>
          <w:szCs w:val="28"/>
        </w:rPr>
        <w:br w:type="page"/>
      </w:r>
    </w:p>
    <w:p w:rsidR="002561CA" w:rsidRDefault="0032459C">
      <w:pPr>
        <w:pStyle w:val="Heading2"/>
        <w:ind w:left="0" w:firstLine="0"/>
        <w:rPr>
          <w:sz w:val="28"/>
          <w:szCs w:val="28"/>
        </w:rPr>
      </w:pPr>
      <w:r>
        <w:rPr>
          <w:sz w:val="28"/>
          <w:szCs w:val="28"/>
        </w:rPr>
        <w:lastRenderedPageBreak/>
        <w:t>TBRA Assistance Summary</w:t>
      </w:r>
    </w:p>
    <w:p w:rsidR="002561CA" w:rsidRDefault="002561CA">
      <w:pPr>
        <w:spacing w:before="11"/>
        <w:rPr>
          <w:rFonts w:ascii="Cambria" w:eastAsia="Cambria" w:hAnsi="Cambria" w:cs="Cambria"/>
          <w:b/>
        </w:rPr>
      </w:pPr>
    </w:p>
    <w:p w:rsidR="002561CA" w:rsidRDefault="0032459C">
      <w:pPr>
        <w:pBdr>
          <w:top w:val="nil"/>
          <w:left w:val="nil"/>
          <w:bottom w:val="nil"/>
          <w:right w:val="nil"/>
          <w:between w:val="nil"/>
        </w:pBdr>
        <w:ind w:right="333"/>
        <w:jc w:val="both"/>
        <w:rPr>
          <w:color w:val="000000"/>
        </w:rPr>
      </w:pPr>
      <w:r>
        <w:rPr>
          <w:color w:val="000000"/>
        </w:rPr>
        <w:t>The following Table, which provides an overview of the steps of providing TBRA assistance, is intended to be a summary only and does not include all of the requirements.</w:t>
      </w:r>
    </w:p>
    <w:p w:rsidR="000D69B5" w:rsidRDefault="000D69B5">
      <w:pPr>
        <w:pBdr>
          <w:top w:val="nil"/>
          <w:left w:val="nil"/>
          <w:bottom w:val="nil"/>
          <w:right w:val="nil"/>
          <w:between w:val="nil"/>
        </w:pBdr>
        <w:ind w:right="333"/>
        <w:jc w:val="both"/>
        <w:rPr>
          <w:color w:val="000000"/>
        </w:rPr>
      </w:pPr>
    </w:p>
    <w:tbl>
      <w:tblPr>
        <w:tblStyle w:val="afffff8"/>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0"/>
      </w:tblGrid>
      <w:tr w:rsidR="002561CA">
        <w:tc>
          <w:tcPr>
            <w:tcW w:w="9570" w:type="dxa"/>
            <w:shd w:val="clear" w:color="auto" w:fill="366091"/>
          </w:tcPr>
          <w:p w:rsidR="002561CA" w:rsidRDefault="0032459C">
            <w:pPr>
              <w:pBdr>
                <w:top w:val="nil"/>
                <w:left w:val="nil"/>
                <w:bottom w:val="nil"/>
                <w:right w:val="nil"/>
                <w:between w:val="nil"/>
              </w:pBdr>
              <w:ind w:right="333"/>
              <w:jc w:val="both"/>
              <w:rPr>
                <w:rFonts w:ascii="Cambria" w:eastAsia="Cambria" w:hAnsi="Cambria" w:cs="Cambria"/>
                <w:b/>
                <w:i/>
                <w:color w:val="000000"/>
                <w:sz w:val="28"/>
                <w:szCs w:val="28"/>
              </w:rPr>
            </w:pPr>
            <w:r>
              <w:rPr>
                <w:rFonts w:ascii="Cambria" w:eastAsia="Cambria" w:hAnsi="Cambria" w:cs="Cambria"/>
                <w:b/>
                <w:i/>
                <w:color w:val="FFFFFF"/>
                <w:sz w:val="28"/>
                <w:szCs w:val="28"/>
              </w:rPr>
              <w:t>Table 8.12</w:t>
            </w:r>
            <w:r>
              <w:rPr>
                <w:rFonts w:ascii="Cambria" w:eastAsia="Cambria" w:hAnsi="Cambria" w:cs="Cambria"/>
                <w:b/>
                <w:i/>
                <w:color w:val="FFFFFF"/>
                <w:sz w:val="28"/>
                <w:szCs w:val="28"/>
              </w:rPr>
              <w:tab/>
              <w:t xml:space="preserve">                                         Summary</w:t>
            </w:r>
          </w:p>
        </w:tc>
      </w:tr>
      <w:tr w:rsidR="002561CA">
        <w:tc>
          <w:tcPr>
            <w:tcW w:w="9570" w:type="dxa"/>
          </w:tcPr>
          <w:p w:rsidR="002561CA" w:rsidRDefault="0032459C">
            <w:pPr>
              <w:pBdr>
                <w:top w:val="nil"/>
                <w:left w:val="nil"/>
                <w:bottom w:val="nil"/>
                <w:right w:val="nil"/>
                <w:between w:val="nil"/>
              </w:pBdr>
              <w:ind w:right="1"/>
              <w:jc w:val="center"/>
              <w:rPr>
                <w:color w:val="000000"/>
              </w:rPr>
            </w:pPr>
            <w:r>
              <w:rPr>
                <w:b/>
                <w:color w:val="000000"/>
              </w:rPr>
              <w:t>Determine Eligibility of Applicants</w:t>
            </w:r>
          </w:p>
          <w:p w:rsidR="002561CA" w:rsidRDefault="0032459C">
            <w:pPr>
              <w:pBdr>
                <w:top w:val="nil"/>
                <w:left w:val="nil"/>
                <w:bottom w:val="nil"/>
                <w:right w:val="nil"/>
                <w:between w:val="nil"/>
              </w:pBdr>
              <w:ind w:right="333"/>
              <w:jc w:val="both"/>
              <w:rPr>
                <w:color w:val="000000"/>
              </w:rPr>
            </w:pPr>
            <w:r>
              <w:rPr>
                <w:color w:val="000000"/>
              </w:rPr>
              <w:t xml:space="preserve">The Agency must </w:t>
            </w:r>
            <w:hyperlink w:anchor="_heading=h.46ad4c2">
              <w:r>
                <w:rPr>
                  <w:color w:val="0000FF"/>
                  <w:u w:val="single"/>
                </w:rPr>
                <w:t xml:space="preserve">determine and document eligibility </w:t>
              </w:r>
            </w:hyperlink>
            <w:r>
              <w:rPr>
                <w:color w:val="000000"/>
              </w:rPr>
              <w:t>of all persons applying for assistance.</w:t>
            </w:r>
          </w:p>
        </w:tc>
      </w:tr>
      <w:tr w:rsidR="002561CA">
        <w:tc>
          <w:tcPr>
            <w:tcW w:w="9570" w:type="dxa"/>
          </w:tcPr>
          <w:p w:rsidR="002561CA" w:rsidRDefault="0032459C">
            <w:pPr>
              <w:pBdr>
                <w:top w:val="nil"/>
                <w:left w:val="nil"/>
                <w:bottom w:val="nil"/>
                <w:right w:val="nil"/>
                <w:between w:val="nil"/>
              </w:pBdr>
              <w:ind w:right="333"/>
              <w:jc w:val="center"/>
              <w:rPr>
                <w:b/>
                <w:color w:val="000000"/>
              </w:rPr>
            </w:pPr>
            <w:r>
              <w:rPr>
                <w:b/>
                <w:color w:val="000000"/>
              </w:rPr>
              <w:t>Approval of Housing Unit</w:t>
            </w:r>
          </w:p>
          <w:p w:rsidR="002561CA" w:rsidRDefault="0032459C">
            <w:pPr>
              <w:pBdr>
                <w:top w:val="nil"/>
                <w:left w:val="nil"/>
                <w:bottom w:val="nil"/>
                <w:right w:val="nil"/>
                <w:between w:val="nil"/>
              </w:pBdr>
              <w:ind w:right="333"/>
              <w:jc w:val="center"/>
              <w:rPr>
                <w:color w:val="000000"/>
              </w:rPr>
            </w:pPr>
            <w:r>
              <w:rPr>
                <w:color w:val="000000"/>
              </w:rPr>
              <w:t xml:space="preserve">The Agency must approve the housing unit before assistance is provided; the unit must meet all applicable </w:t>
            </w:r>
            <w:hyperlink w:anchor="_heading=h.3c9z6hx">
              <w:r>
                <w:rPr>
                  <w:color w:val="0000FF"/>
                  <w:u w:val="single"/>
                </w:rPr>
                <w:t>Property (Unit) Standards</w:t>
              </w:r>
            </w:hyperlink>
            <w:hyperlink w:anchor="_heading=h.3c9z6hx">
              <w:r>
                <w:rPr>
                  <w:color w:val="000000"/>
                </w:rPr>
                <w:t>.</w:t>
              </w:r>
            </w:hyperlink>
          </w:p>
        </w:tc>
      </w:tr>
      <w:tr w:rsidR="002561CA">
        <w:tc>
          <w:tcPr>
            <w:tcW w:w="9570" w:type="dxa"/>
          </w:tcPr>
          <w:p w:rsidR="002561CA" w:rsidRDefault="0032459C">
            <w:pPr>
              <w:pBdr>
                <w:top w:val="nil"/>
                <w:left w:val="nil"/>
                <w:bottom w:val="nil"/>
                <w:right w:val="nil"/>
                <w:between w:val="nil"/>
              </w:pBdr>
              <w:jc w:val="center"/>
              <w:rPr>
                <w:color w:val="000000"/>
              </w:rPr>
            </w:pPr>
            <w:r>
              <w:rPr>
                <w:b/>
                <w:color w:val="000000"/>
              </w:rPr>
              <w:t>Housing Agreements are Executed</w:t>
            </w:r>
          </w:p>
          <w:p w:rsidR="002561CA" w:rsidRDefault="00765D31">
            <w:pPr>
              <w:pBdr>
                <w:top w:val="nil"/>
                <w:left w:val="nil"/>
                <w:bottom w:val="nil"/>
                <w:right w:val="nil"/>
                <w:between w:val="nil"/>
              </w:pBdr>
              <w:ind w:right="333"/>
              <w:jc w:val="center"/>
              <w:rPr>
                <w:color w:val="000000"/>
              </w:rPr>
            </w:pPr>
            <w:hyperlink w:anchor="_heading=h.4bewzdj">
              <w:r w:rsidR="0032459C">
                <w:rPr>
                  <w:color w:val="0000FF"/>
                  <w:u w:val="single"/>
                </w:rPr>
                <w:t>Housing Agreements</w:t>
              </w:r>
            </w:hyperlink>
            <w:hyperlink w:anchor="_heading=h.4bewzdj">
              <w:r w:rsidR="0032459C">
                <w:rPr>
                  <w:color w:val="000000"/>
                </w:rPr>
                <w:t>,</w:t>
              </w:r>
            </w:hyperlink>
            <w:r w:rsidR="0032459C">
              <w:rPr>
                <w:color w:val="000000"/>
              </w:rPr>
              <w:t xml:space="preserve"> including tenant leases (which must be approved by the Agency) and Rental Assistance Agreements must be entered in to.</w:t>
            </w:r>
          </w:p>
        </w:tc>
      </w:tr>
      <w:tr w:rsidR="002561CA">
        <w:tc>
          <w:tcPr>
            <w:tcW w:w="9570" w:type="dxa"/>
          </w:tcPr>
          <w:p w:rsidR="002561CA" w:rsidRDefault="0032459C">
            <w:pPr>
              <w:pBdr>
                <w:top w:val="nil"/>
                <w:left w:val="nil"/>
                <w:bottom w:val="nil"/>
                <w:right w:val="nil"/>
                <w:between w:val="nil"/>
              </w:pBdr>
              <w:ind w:right="1"/>
              <w:jc w:val="center"/>
              <w:rPr>
                <w:color w:val="000000"/>
              </w:rPr>
            </w:pPr>
            <w:r>
              <w:rPr>
                <w:b/>
                <w:color w:val="000000"/>
              </w:rPr>
              <w:t>TBRA Assistance Begins</w:t>
            </w:r>
          </w:p>
          <w:p w:rsidR="002561CA" w:rsidRDefault="0032459C">
            <w:pPr>
              <w:pBdr>
                <w:top w:val="nil"/>
                <w:left w:val="nil"/>
                <w:bottom w:val="nil"/>
                <w:right w:val="nil"/>
                <w:between w:val="nil"/>
              </w:pBdr>
              <w:ind w:right="333"/>
              <w:jc w:val="center"/>
              <w:rPr>
                <w:color w:val="000000"/>
              </w:rPr>
            </w:pPr>
            <w:r>
              <w:rPr>
                <w:color w:val="000000"/>
              </w:rPr>
              <w:t>The Agency begins providing TBRA assistance on behalf of the participant; the Agency must ensure ongoing compliance with Property (Unit) Standards.</w:t>
            </w:r>
          </w:p>
        </w:tc>
      </w:tr>
    </w:tbl>
    <w:p w:rsidR="002561CA" w:rsidRDefault="002561CA">
      <w:pPr>
        <w:spacing w:before="11"/>
        <w:rPr>
          <w:sz w:val="16"/>
          <w:szCs w:val="16"/>
        </w:rPr>
      </w:pPr>
    </w:p>
    <w:p w:rsidR="002561CA" w:rsidRDefault="0032459C">
      <w:pPr>
        <w:pStyle w:val="Heading2"/>
        <w:ind w:left="0" w:firstLine="0"/>
        <w:rPr>
          <w:sz w:val="28"/>
          <w:szCs w:val="28"/>
        </w:rPr>
      </w:pPr>
      <w:bookmarkStart w:id="220" w:name="_heading=h.1wjtbr7" w:colFirst="0" w:colLast="0"/>
      <w:bookmarkEnd w:id="220"/>
      <w:r>
        <w:rPr>
          <w:sz w:val="28"/>
          <w:szCs w:val="28"/>
        </w:rPr>
        <w:t>Overarching Program Regulations and Requirements</w:t>
      </w:r>
    </w:p>
    <w:p w:rsidR="002561CA" w:rsidRDefault="002561CA">
      <w:pPr>
        <w:spacing w:before="8"/>
        <w:rPr>
          <w:rFonts w:ascii="Cambria" w:eastAsia="Cambria" w:hAnsi="Cambria" w:cs="Cambria"/>
          <w:b/>
        </w:rPr>
      </w:pPr>
    </w:p>
    <w:p w:rsidR="002561CA" w:rsidRDefault="0032459C">
      <w:pPr>
        <w:pBdr>
          <w:top w:val="nil"/>
          <w:left w:val="nil"/>
          <w:bottom w:val="nil"/>
          <w:right w:val="nil"/>
          <w:between w:val="nil"/>
        </w:pBdr>
        <w:ind w:right="358"/>
        <w:rPr>
          <w:color w:val="000000"/>
        </w:rPr>
        <w:sectPr w:rsidR="002561CA">
          <w:pgSz w:w="12240" w:h="15840"/>
          <w:pgMar w:top="1400" w:right="1320" w:bottom="940" w:left="1340" w:header="0" w:footer="744" w:gutter="0"/>
          <w:cols w:space="720"/>
        </w:sectPr>
      </w:pPr>
      <w:r>
        <w:rPr>
          <w:color w:val="000000"/>
        </w:rPr>
        <w:t xml:space="preserve">All  projects  and  programs  must  comply  with  the  </w:t>
      </w:r>
      <w:hyperlink w:anchor="_heading=h.1er0t5e">
        <w:r w:rsidRPr="000D69B5">
          <w:rPr>
            <w:b/>
          </w:rPr>
          <w:t>Overarching  Program  Regulations  and</w:t>
        </w:r>
      </w:hyperlink>
      <w:r w:rsidRPr="000D69B5">
        <w:rPr>
          <w:b/>
        </w:rPr>
        <w:t xml:space="preserve"> </w:t>
      </w:r>
      <w:hyperlink w:anchor="_heading=h.1er0t5e">
        <w:r w:rsidRPr="000D69B5">
          <w:rPr>
            <w:b/>
          </w:rPr>
          <w:t xml:space="preserve"> </w:t>
        </w:r>
      </w:hyperlink>
      <w:hyperlink w:anchor="_heading=h.1er0t5e">
        <w:r w:rsidRPr="000D69B5">
          <w:rPr>
            <w:b/>
          </w:rPr>
          <w:t>Requirements</w:t>
        </w:r>
      </w:hyperlink>
      <w:r w:rsidRPr="000D69B5">
        <w:rPr>
          <w:b/>
        </w:rPr>
        <w:t>.</w:t>
      </w:r>
    </w:p>
    <w:p w:rsidR="002561CA" w:rsidRDefault="0032459C" w:rsidP="00F9077B">
      <w:pPr>
        <w:pStyle w:val="Heading1"/>
        <w:numPr>
          <w:ilvl w:val="0"/>
          <w:numId w:val="29"/>
        </w:numPr>
      </w:pPr>
      <w:bookmarkStart w:id="221" w:name="_heading=h.4gjguf0" w:colFirst="0" w:colLast="0"/>
      <w:bookmarkEnd w:id="221"/>
      <w:r>
        <w:lastRenderedPageBreak/>
        <w:t>Overarching Program Regulations and Requirements</w:t>
      </w:r>
    </w:p>
    <w:p w:rsidR="002561CA" w:rsidRDefault="002561CA">
      <w:pPr>
        <w:spacing w:before="3"/>
        <w:rPr>
          <w:sz w:val="16"/>
          <w:szCs w:val="16"/>
        </w:rPr>
      </w:pPr>
    </w:p>
    <w:p w:rsidR="002561CA" w:rsidRDefault="0032459C">
      <w:pPr>
        <w:pStyle w:val="Heading2"/>
        <w:ind w:left="0" w:firstLine="0"/>
        <w:rPr>
          <w:sz w:val="28"/>
          <w:szCs w:val="28"/>
        </w:rPr>
      </w:pPr>
      <w:bookmarkStart w:id="222" w:name="_heading=h.2vor4mt" w:colFirst="0" w:colLast="0"/>
      <w:bookmarkEnd w:id="222"/>
      <w:r>
        <w:rPr>
          <w:sz w:val="28"/>
          <w:szCs w:val="28"/>
        </w:rPr>
        <w:t>Fair Housing and Civil Rights</w:t>
      </w:r>
    </w:p>
    <w:p w:rsidR="002561CA" w:rsidRDefault="002561CA">
      <w:pPr>
        <w:spacing w:before="10"/>
        <w:rPr>
          <w:rFonts w:ascii="Cambria" w:eastAsia="Cambria" w:hAnsi="Cambria" w:cs="Cambria"/>
          <w:b/>
        </w:rPr>
      </w:pPr>
    </w:p>
    <w:p w:rsidR="002561CA" w:rsidRDefault="0032459C">
      <w:pPr>
        <w:pBdr>
          <w:top w:val="nil"/>
          <w:left w:val="nil"/>
          <w:bottom w:val="nil"/>
          <w:right w:val="nil"/>
          <w:between w:val="nil"/>
        </w:pBdr>
        <w:ind w:right="333"/>
        <w:jc w:val="both"/>
        <w:rPr>
          <w:color w:val="000000"/>
        </w:rPr>
      </w:pPr>
      <w:r>
        <w:rPr>
          <w:color w:val="000000"/>
        </w:rPr>
        <w:t>Agencies must comply with federal, State, and local fair housing and civil rights laws, regulations, and Executive Orders, including Title VI of the Civil Rights Act of 1964, as amended (42 U.S.C. 2000d et seq); the Fair Housing Act (42 U.S.C. 3601-3620); Equal Opportunity in Housing (Executive Order 11063, as amended by Executive Order 12259); and the Age Discrimination Act of 1975, as amended (42 U.S.C. 6101-6107).</w:t>
      </w:r>
    </w:p>
    <w:p w:rsidR="002561CA" w:rsidRDefault="002561CA">
      <w:pPr>
        <w:spacing w:before="11"/>
        <w:rPr>
          <w:sz w:val="21"/>
          <w:szCs w:val="21"/>
        </w:rPr>
      </w:pPr>
    </w:p>
    <w:p w:rsidR="002561CA" w:rsidRDefault="0032459C">
      <w:pPr>
        <w:pBdr>
          <w:top w:val="nil"/>
          <w:left w:val="nil"/>
          <w:bottom w:val="nil"/>
          <w:right w:val="nil"/>
          <w:between w:val="nil"/>
        </w:pBdr>
        <w:ind w:right="340"/>
        <w:jc w:val="both"/>
        <w:rPr>
          <w:color w:val="000000"/>
        </w:rPr>
      </w:pPr>
      <w:r>
        <w:rPr>
          <w:color w:val="000000"/>
        </w:rPr>
        <w:t>Discrimination in the provision of housing is prohibited on the basis of a protected class; federal and Washington State protected classes include:</w:t>
      </w:r>
    </w:p>
    <w:p w:rsidR="002561CA" w:rsidRDefault="002561CA"/>
    <w:tbl>
      <w:tblPr>
        <w:tblStyle w:val="afffff9"/>
        <w:tblW w:w="9578" w:type="dxa"/>
        <w:tblInd w:w="99" w:type="dxa"/>
        <w:tblLayout w:type="fixed"/>
        <w:tblLook w:val="0000" w:firstRow="0" w:lastRow="0" w:firstColumn="0" w:lastColumn="0" w:noHBand="0" w:noVBand="0"/>
      </w:tblPr>
      <w:tblGrid>
        <w:gridCol w:w="1999"/>
        <w:gridCol w:w="360"/>
        <w:gridCol w:w="721"/>
        <w:gridCol w:w="1709"/>
        <w:gridCol w:w="1620"/>
        <w:gridCol w:w="764"/>
        <w:gridCol w:w="2405"/>
      </w:tblGrid>
      <w:tr w:rsidR="002561CA">
        <w:trPr>
          <w:trHeight w:val="338"/>
        </w:trPr>
        <w:tc>
          <w:tcPr>
            <w:tcW w:w="1999" w:type="dxa"/>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457"/>
              <w:rPr>
                <w:rFonts w:ascii="Cambria" w:eastAsia="Cambria" w:hAnsi="Cambria" w:cs="Cambria"/>
                <w:color w:val="000000"/>
                <w:sz w:val="28"/>
                <w:szCs w:val="28"/>
              </w:rPr>
            </w:pPr>
            <w:r>
              <w:rPr>
                <w:rFonts w:ascii="Cambria" w:eastAsia="Cambria" w:hAnsi="Cambria" w:cs="Cambria"/>
                <w:i/>
                <w:color w:val="FFFFFF"/>
                <w:sz w:val="28"/>
                <w:szCs w:val="28"/>
              </w:rPr>
              <w:t>Table 9.1</w:t>
            </w:r>
          </w:p>
        </w:tc>
        <w:tc>
          <w:tcPr>
            <w:tcW w:w="7579" w:type="dxa"/>
            <w:gridSpan w:val="6"/>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3"/>
              <w:jc w:val="center"/>
              <w:rPr>
                <w:rFonts w:ascii="Cambria" w:eastAsia="Cambria" w:hAnsi="Cambria" w:cs="Cambria"/>
                <w:color w:val="000000"/>
                <w:sz w:val="28"/>
                <w:szCs w:val="28"/>
              </w:rPr>
            </w:pPr>
            <w:r>
              <w:rPr>
                <w:rFonts w:ascii="Cambria" w:eastAsia="Cambria" w:hAnsi="Cambria" w:cs="Cambria"/>
                <w:b/>
                <w:i/>
                <w:color w:val="FFFFFF"/>
                <w:sz w:val="28"/>
                <w:szCs w:val="28"/>
              </w:rPr>
              <w:t>Protected Classes</w:t>
            </w:r>
          </w:p>
        </w:tc>
      </w:tr>
      <w:tr w:rsidR="002561CA">
        <w:trPr>
          <w:trHeight w:val="278"/>
        </w:trPr>
        <w:tc>
          <w:tcPr>
            <w:tcW w:w="3080" w:type="dxa"/>
            <w:gridSpan w:val="3"/>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934"/>
              <w:rPr>
                <w:color w:val="000000"/>
              </w:rPr>
            </w:pPr>
            <w:r>
              <w:rPr>
                <w:color w:val="000000"/>
              </w:rPr>
              <w:t>Race or Color</w:t>
            </w:r>
          </w:p>
        </w:tc>
        <w:tc>
          <w:tcPr>
            <w:tcW w:w="3329"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982"/>
              <w:rPr>
                <w:color w:val="000000"/>
              </w:rPr>
            </w:pPr>
            <w:r>
              <w:rPr>
                <w:color w:val="000000"/>
              </w:rPr>
              <w:t>National Origin</w:t>
            </w:r>
          </w:p>
        </w:tc>
        <w:tc>
          <w:tcPr>
            <w:tcW w:w="3169"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right="1"/>
              <w:jc w:val="center"/>
              <w:rPr>
                <w:color w:val="000000"/>
              </w:rPr>
            </w:pPr>
            <w:r>
              <w:rPr>
                <w:color w:val="000000"/>
              </w:rPr>
              <w:t>Disability</w:t>
            </w:r>
          </w:p>
        </w:tc>
      </w:tr>
      <w:tr w:rsidR="002561CA">
        <w:trPr>
          <w:trHeight w:val="278"/>
        </w:trPr>
        <w:tc>
          <w:tcPr>
            <w:tcW w:w="2359"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jc w:val="center"/>
              <w:rPr>
                <w:color w:val="000000"/>
              </w:rPr>
            </w:pPr>
            <w:r>
              <w:rPr>
                <w:color w:val="000000"/>
              </w:rPr>
              <w:t>Creed</w:t>
            </w:r>
          </w:p>
        </w:tc>
        <w:tc>
          <w:tcPr>
            <w:tcW w:w="2430"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jc w:val="center"/>
              <w:rPr>
                <w:color w:val="000000"/>
              </w:rPr>
            </w:pPr>
            <w:r>
              <w:rPr>
                <w:color w:val="000000"/>
              </w:rPr>
              <w:t>Sex</w:t>
            </w:r>
          </w:p>
        </w:tc>
        <w:tc>
          <w:tcPr>
            <w:tcW w:w="2384"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556"/>
              <w:rPr>
                <w:color w:val="000000"/>
              </w:rPr>
            </w:pPr>
            <w:r>
              <w:rPr>
                <w:color w:val="000000"/>
              </w:rPr>
              <w:t>Marital Status</w:t>
            </w:r>
          </w:p>
        </w:tc>
        <w:tc>
          <w:tcPr>
            <w:tcW w:w="2405"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548"/>
              <w:rPr>
                <w:color w:val="000000"/>
              </w:rPr>
            </w:pPr>
            <w:r>
              <w:rPr>
                <w:color w:val="000000"/>
              </w:rPr>
              <w:t>Familial Status</w:t>
            </w:r>
          </w:p>
        </w:tc>
      </w:tr>
      <w:tr w:rsidR="002561CA">
        <w:trPr>
          <w:trHeight w:val="281"/>
        </w:trPr>
        <w:tc>
          <w:tcPr>
            <w:tcW w:w="4789" w:type="dxa"/>
            <w:gridSpan w:val="4"/>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706"/>
              <w:rPr>
                <w:color w:val="000000"/>
              </w:rPr>
            </w:pPr>
            <w:r>
              <w:rPr>
                <w:color w:val="000000"/>
              </w:rPr>
              <w:t>Sexual Orientation or Gender Identity</w:t>
            </w:r>
          </w:p>
        </w:tc>
        <w:tc>
          <w:tcPr>
            <w:tcW w:w="4789" w:type="dxa"/>
            <w:gridSpan w:val="3"/>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232"/>
              <w:rPr>
                <w:color w:val="000000"/>
              </w:rPr>
            </w:pPr>
            <w:r>
              <w:rPr>
                <w:color w:val="000000"/>
              </w:rPr>
              <w:t>Veteran or Military Status</w:t>
            </w:r>
          </w:p>
        </w:tc>
      </w:tr>
    </w:tbl>
    <w:p w:rsidR="002561CA" w:rsidRDefault="002561CA">
      <w:pPr>
        <w:pStyle w:val="Heading2"/>
        <w:tabs>
          <w:tab w:val="left" w:pos="1181"/>
        </w:tabs>
        <w:spacing w:before="39"/>
        <w:ind w:firstLine="0"/>
        <w:rPr>
          <w:b w:val="0"/>
        </w:rPr>
      </w:pPr>
    </w:p>
    <w:p w:rsidR="002561CA" w:rsidRDefault="0032459C">
      <w:pPr>
        <w:pStyle w:val="Heading2"/>
        <w:ind w:left="0" w:firstLine="0"/>
        <w:rPr>
          <w:sz w:val="28"/>
          <w:szCs w:val="28"/>
        </w:rPr>
      </w:pPr>
      <w:bookmarkStart w:id="223" w:name="_heading=h.1au1eum" w:colFirst="0" w:colLast="0"/>
      <w:bookmarkEnd w:id="223"/>
      <w:r>
        <w:rPr>
          <w:sz w:val="28"/>
          <w:szCs w:val="28"/>
        </w:rPr>
        <w:t>Affirmative Marketing [92.351]</w:t>
      </w:r>
    </w:p>
    <w:p w:rsidR="002561CA" w:rsidRDefault="002561CA">
      <w:pPr>
        <w:pStyle w:val="Heading2"/>
        <w:ind w:left="0" w:firstLine="0"/>
        <w:rPr>
          <w:sz w:val="28"/>
          <w:szCs w:val="28"/>
        </w:rPr>
      </w:pPr>
    </w:p>
    <w:p w:rsidR="002561CA" w:rsidRDefault="0032459C">
      <w:pPr>
        <w:pBdr>
          <w:top w:val="nil"/>
          <w:left w:val="nil"/>
          <w:bottom w:val="nil"/>
          <w:right w:val="nil"/>
          <w:between w:val="nil"/>
        </w:pBdr>
        <w:ind w:right="113"/>
        <w:jc w:val="both"/>
        <w:rPr>
          <w:color w:val="000000"/>
        </w:rPr>
      </w:pPr>
      <w:r>
        <w:rPr>
          <w:color w:val="000000"/>
        </w:rPr>
        <w:t>City of Chattanooga requires all Agencies receiving HOME funds for projects with five (5) or more HOME-assisted units and for housing programs (direct homeownership assistance, homeowner rehabilitation, and tenant-based rental assistance) to have plans to affirmatively market housing to eligible populations. This requirement is included in the contracts between City of Chattanooga and Agencies receiving the HOME funds.</w:t>
      </w:r>
    </w:p>
    <w:p w:rsidR="002561CA" w:rsidRDefault="002561CA">
      <w:pPr>
        <w:spacing w:before="1"/>
      </w:pPr>
    </w:p>
    <w:p w:rsidR="002561CA" w:rsidRDefault="0032459C">
      <w:pPr>
        <w:pBdr>
          <w:top w:val="nil"/>
          <w:left w:val="nil"/>
          <w:bottom w:val="nil"/>
          <w:right w:val="nil"/>
          <w:between w:val="nil"/>
        </w:pBdr>
        <w:ind w:right="114"/>
        <w:jc w:val="both"/>
        <w:rPr>
          <w:color w:val="000000"/>
        </w:rPr>
      </w:pPr>
      <w:r>
        <w:rPr>
          <w:color w:val="000000"/>
        </w:rPr>
        <w:t>As part of the application process, Agencies are asked to describe their affirmative marketing plan for the HOME-assisted units and HOME-assisted programs. The affirmative marketing plan must include information on:</w:t>
      </w:r>
    </w:p>
    <w:p w:rsidR="002561CA" w:rsidRDefault="0032459C" w:rsidP="00F9077B">
      <w:pPr>
        <w:numPr>
          <w:ilvl w:val="2"/>
          <w:numId w:val="13"/>
        </w:numPr>
        <w:pBdr>
          <w:top w:val="nil"/>
          <w:left w:val="nil"/>
          <w:bottom w:val="nil"/>
          <w:right w:val="nil"/>
          <w:between w:val="nil"/>
        </w:pBdr>
        <w:ind w:left="720"/>
        <w:jc w:val="both"/>
      </w:pPr>
      <w:r>
        <w:rPr>
          <w:color w:val="000000"/>
        </w:rPr>
        <w:t>How the Agency will inform the public and potential residents about fair housing laws;</w:t>
      </w:r>
    </w:p>
    <w:p w:rsidR="002561CA" w:rsidRDefault="0032459C" w:rsidP="00F9077B">
      <w:pPr>
        <w:numPr>
          <w:ilvl w:val="2"/>
          <w:numId w:val="13"/>
        </w:numPr>
        <w:pBdr>
          <w:top w:val="nil"/>
          <w:left w:val="nil"/>
          <w:bottom w:val="nil"/>
          <w:right w:val="nil"/>
          <w:between w:val="nil"/>
        </w:pBdr>
        <w:ind w:left="720" w:right="121"/>
      </w:pPr>
      <w:r>
        <w:rPr>
          <w:color w:val="000000"/>
        </w:rPr>
        <w:t>How the Agency will affirmatively market the project units or program assistance and inform persons who might not normally apply for housing through special outreach; and</w:t>
      </w:r>
    </w:p>
    <w:p w:rsidR="002561CA" w:rsidRDefault="0032459C" w:rsidP="00F9077B">
      <w:pPr>
        <w:numPr>
          <w:ilvl w:val="2"/>
          <w:numId w:val="13"/>
        </w:numPr>
        <w:pBdr>
          <w:top w:val="nil"/>
          <w:left w:val="nil"/>
          <w:bottom w:val="nil"/>
          <w:right w:val="nil"/>
          <w:between w:val="nil"/>
        </w:pBdr>
        <w:ind w:left="720" w:right="121"/>
      </w:pPr>
      <w:r>
        <w:rPr>
          <w:color w:val="000000"/>
        </w:rPr>
        <w:t xml:space="preserve">How the Agency will document affirmative marketing efforts and evaluate their success. </w:t>
      </w:r>
    </w:p>
    <w:p w:rsidR="002561CA" w:rsidRDefault="002561CA">
      <w:pPr>
        <w:pBdr>
          <w:top w:val="nil"/>
          <w:left w:val="nil"/>
          <w:bottom w:val="nil"/>
          <w:right w:val="nil"/>
          <w:between w:val="nil"/>
        </w:pBdr>
        <w:ind w:left="720" w:right="115"/>
        <w:jc w:val="both"/>
        <w:rPr>
          <w:color w:val="000000"/>
        </w:rPr>
      </w:pPr>
    </w:p>
    <w:p w:rsidR="002561CA" w:rsidRDefault="0032459C">
      <w:pPr>
        <w:pBdr>
          <w:top w:val="nil"/>
          <w:left w:val="nil"/>
          <w:bottom w:val="nil"/>
          <w:right w:val="nil"/>
          <w:between w:val="nil"/>
        </w:pBdr>
        <w:ind w:right="115"/>
        <w:jc w:val="both"/>
        <w:rPr>
          <w:color w:val="000000"/>
        </w:rPr>
      </w:pPr>
      <w:r>
        <w:rPr>
          <w:color w:val="000000"/>
        </w:rPr>
        <w:t>The marketing plans are reviewed by City staff when the projects are monitored. Housing projects must display the Equal Housing Opportunity information and logo in an area that is accessible to eligible households.</w:t>
      </w:r>
    </w:p>
    <w:p w:rsidR="002561CA" w:rsidRDefault="002561CA">
      <w:pPr>
        <w:spacing w:before="1"/>
      </w:pPr>
    </w:p>
    <w:p w:rsidR="002561CA" w:rsidRDefault="0032459C">
      <w:pPr>
        <w:pBdr>
          <w:top w:val="nil"/>
          <w:left w:val="nil"/>
          <w:bottom w:val="nil"/>
          <w:right w:val="nil"/>
          <w:between w:val="nil"/>
        </w:pBdr>
        <w:ind w:right="114"/>
        <w:jc w:val="both"/>
        <w:rPr>
          <w:color w:val="000000"/>
        </w:rPr>
      </w:pPr>
      <w:r>
        <w:rPr>
          <w:color w:val="000000"/>
        </w:rPr>
        <w:t>Agencies shall use the Equal Housing Opportunity Slogan, logo, or statement in all advertisements, public service announcements, press releases, and information mailings. The HUD Fair Housing poster must be displayed in offices where rental activity takes place for all properties with five (5) or more units.</w:t>
      </w:r>
    </w:p>
    <w:p w:rsidR="002561CA" w:rsidRDefault="002561CA">
      <w:pPr>
        <w:spacing w:before="9"/>
        <w:rPr>
          <w:sz w:val="21"/>
          <w:szCs w:val="21"/>
        </w:rPr>
      </w:pPr>
    </w:p>
    <w:p w:rsidR="002561CA" w:rsidRDefault="0032459C">
      <w:pPr>
        <w:pBdr>
          <w:top w:val="nil"/>
          <w:left w:val="nil"/>
          <w:bottom w:val="nil"/>
          <w:right w:val="nil"/>
          <w:between w:val="nil"/>
        </w:pBdr>
        <w:ind w:right="114"/>
        <w:jc w:val="both"/>
        <w:rPr>
          <w:color w:val="000000"/>
        </w:rPr>
      </w:pPr>
      <w:r>
        <w:rPr>
          <w:color w:val="000000"/>
        </w:rPr>
        <w:t>Affirmative marketing steps consist of actions to provide information and otherwise attract eligible without regard to:</w:t>
      </w:r>
    </w:p>
    <w:p w:rsidR="002561CA" w:rsidRDefault="0032459C" w:rsidP="00F9077B">
      <w:pPr>
        <w:numPr>
          <w:ilvl w:val="0"/>
          <w:numId w:val="46"/>
        </w:numPr>
        <w:pBdr>
          <w:top w:val="nil"/>
          <w:left w:val="nil"/>
          <w:bottom w:val="nil"/>
          <w:right w:val="nil"/>
          <w:between w:val="nil"/>
        </w:pBdr>
      </w:pPr>
      <w:r>
        <w:rPr>
          <w:color w:val="000000"/>
        </w:rPr>
        <w:t>Race</w:t>
      </w:r>
    </w:p>
    <w:p w:rsidR="002561CA" w:rsidRDefault="0032459C" w:rsidP="00F9077B">
      <w:pPr>
        <w:numPr>
          <w:ilvl w:val="0"/>
          <w:numId w:val="46"/>
        </w:numPr>
        <w:pBdr>
          <w:top w:val="nil"/>
          <w:left w:val="nil"/>
          <w:bottom w:val="nil"/>
          <w:right w:val="nil"/>
          <w:between w:val="nil"/>
        </w:pBdr>
        <w:tabs>
          <w:tab w:val="left" w:pos="802"/>
          <w:tab w:val="left" w:pos="1649"/>
        </w:tabs>
      </w:pPr>
      <w:r>
        <w:rPr>
          <w:color w:val="000000"/>
        </w:rPr>
        <w:t>Color</w:t>
      </w:r>
    </w:p>
    <w:p w:rsidR="002561CA" w:rsidRDefault="0032459C" w:rsidP="00F9077B">
      <w:pPr>
        <w:numPr>
          <w:ilvl w:val="0"/>
          <w:numId w:val="46"/>
        </w:numPr>
        <w:pBdr>
          <w:top w:val="nil"/>
          <w:left w:val="nil"/>
          <w:bottom w:val="nil"/>
          <w:right w:val="nil"/>
          <w:between w:val="nil"/>
        </w:pBdr>
        <w:tabs>
          <w:tab w:val="left" w:pos="1649"/>
        </w:tabs>
      </w:pPr>
      <w:r>
        <w:rPr>
          <w:color w:val="000000"/>
        </w:rPr>
        <w:t>National origin</w:t>
      </w:r>
    </w:p>
    <w:p w:rsidR="002561CA" w:rsidRDefault="0032459C" w:rsidP="00F9077B">
      <w:pPr>
        <w:numPr>
          <w:ilvl w:val="0"/>
          <w:numId w:val="46"/>
        </w:numPr>
        <w:pBdr>
          <w:top w:val="nil"/>
          <w:left w:val="nil"/>
          <w:bottom w:val="nil"/>
          <w:right w:val="nil"/>
          <w:between w:val="nil"/>
        </w:pBdr>
      </w:pPr>
      <w:r>
        <w:rPr>
          <w:color w:val="000000"/>
        </w:rPr>
        <w:t>Sex</w:t>
      </w:r>
    </w:p>
    <w:p w:rsidR="002561CA" w:rsidRDefault="0032459C" w:rsidP="00F9077B">
      <w:pPr>
        <w:numPr>
          <w:ilvl w:val="0"/>
          <w:numId w:val="46"/>
        </w:numPr>
        <w:pBdr>
          <w:top w:val="nil"/>
          <w:left w:val="nil"/>
          <w:bottom w:val="nil"/>
          <w:right w:val="nil"/>
          <w:between w:val="nil"/>
        </w:pBdr>
        <w:tabs>
          <w:tab w:val="left" w:pos="1649"/>
        </w:tabs>
      </w:pPr>
      <w:r>
        <w:rPr>
          <w:color w:val="000000"/>
        </w:rPr>
        <w:lastRenderedPageBreak/>
        <w:t>Religion</w:t>
      </w:r>
    </w:p>
    <w:p w:rsidR="002561CA" w:rsidRDefault="0032459C" w:rsidP="00F9077B">
      <w:pPr>
        <w:numPr>
          <w:ilvl w:val="0"/>
          <w:numId w:val="46"/>
        </w:numPr>
        <w:pBdr>
          <w:top w:val="nil"/>
          <w:left w:val="nil"/>
          <w:bottom w:val="nil"/>
          <w:right w:val="nil"/>
          <w:between w:val="nil"/>
        </w:pBdr>
        <w:tabs>
          <w:tab w:val="left" w:pos="1649"/>
        </w:tabs>
      </w:pPr>
      <w:r>
        <w:rPr>
          <w:color w:val="000000"/>
        </w:rPr>
        <w:t>Familial status</w:t>
      </w:r>
    </w:p>
    <w:p w:rsidR="002561CA" w:rsidRDefault="0032459C" w:rsidP="00F9077B">
      <w:pPr>
        <w:numPr>
          <w:ilvl w:val="0"/>
          <w:numId w:val="46"/>
        </w:numPr>
        <w:pBdr>
          <w:top w:val="nil"/>
          <w:left w:val="nil"/>
          <w:bottom w:val="nil"/>
          <w:right w:val="nil"/>
          <w:between w:val="nil"/>
        </w:pBdr>
        <w:tabs>
          <w:tab w:val="left" w:pos="1649"/>
        </w:tabs>
        <w:rPr>
          <w:color w:val="000000"/>
        </w:rPr>
      </w:pPr>
      <w:r>
        <w:rPr>
          <w:color w:val="000000"/>
        </w:rPr>
        <w:t>Disability</w:t>
      </w:r>
    </w:p>
    <w:p w:rsidR="002561CA" w:rsidRDefault="002561CA">
      <w:pPr>
        <w:spacing w:before="6"/>
        <w:rPr>
          <w:sz w:val="19"/>
          <w:szCs w:val="19"/>
        </w:rPr>
      </w:pPr>
    </w:p>
    <w:p w:rsidR="002561CA" w:rsidRDefault="0032459C">
      <w:pPr>
        <w:pBdr>
          <w:top w:val="nil"/>
          <w:left w:val="nil"/>
          <w:bottom w:val="nil"/>
          <w:right w:val="nil"/>
          <w:between w:val="nil"/>
        </w:pBdr>
        <w:spacing w:before="56"/>
        <w:ind w:right="116"/>
        <w:jc w:val="both"/>
        <w:rPr>
          <w:color w:val="000000"/>
        </w:rPr>
      </w:pPr>
      <w:r>
        <w:rPr>
          <w:color w:val="000000"/>
        </w:rPr>
        <w:t>The affirmative marketing requirements and procedures adopted by the sponsor must include:</w:t>
      </w:r>
    </w:p>
    <w:p w:rsidR="002561CA" w:rsidRDefault="0032459C" w:rsidP="00F9077B">
      <w:pPr>
        <w:numPr>
          <w:ilvl w:val="0"/>
          <w:numId w:val="47"/>
        </w:numPr>
        <w:pBdr>
          <w:top w:val="nil"/>
          <w:left w:val="nil"/>
          <w:bottom w:val="nil"/>
          <w:right w:val="nil"/>
          <w:between w:val="nil"/>
        </w:pBdr>
        <w:ind w:left="720" w:right="119"/>
        <w:jc w:val="both"/>
      </w:pPr>
      <w:r>
        <w:rPr>
          <w:color w:val="000000"/>
        </w:rPr>
        <w:t>Methods for informing the public about Federal fair housing laws and the affirmative marketing policy;</w:t>
      </w:r>
    </w:p>
    <w:p w:rsidR="002561CA" w:rsidRDefault="0032459C" w:rsidP="00F9077B">
      <w:pPr>
        <w:numPr>
          <w:ilvl w:val="0"/>
          <w:numId w:val="47"/>
        </w:numPr>
        <w:pBdr>
          <w:top w:val="nil"/>
          <w:left w:val="nil"/>
          <w:bottom w:val="nil"/>
          <w:right w:val="nil"/>
          <w:between w:val="nil"/>
        </w:pBdr>
        <w:ind w:left="720" w:right="113"/>
        <w:jc w:val="both"/>
      </w:pPr>
      <w:r>
        <w:rPr>
          <w:color w:val="000000"/>
        </w:rPr>
        <w:t>Procedures to inform and solicit applications from persons in the housing market area who are not likely to apply for the housing or housing assistance program without special outreach (e.g. community organizations, places of worship, employment centers, fair housing groups, or housing counseling agencies);</w:t>
      </w:r>
    </w:p>
    <w:p w:rsidR="002561CA" w:rsidRDefault="0032459C" w:rsidP="00F9077B">
      <w:pPr>
        <w:numPr>
          <w:ilvl w:val="0"/>
          <w:numId w:val="47"/>
        </w:numPr>
        <w:pBdr>
          <w:top w:val="nil"/>
          <w:left w:val="nil"/>
          <w:bottom w:val="nil"/>
          <w:right w:val="nil"/>
          <w:between w:val="nil"/>
        </w:pBdr>
        <w:ind w:left="720" w:right="115"/>
        <w:jc w:val="both"/>
      </w:pPr>
      <w:r>
        <w:rPr>
          <w:color w:val="000000"/>
        </w:rPr>
        <w:t>Records that will be kept describing actions taken to affirmatively market units and housing assistance program and records to assess the results of these actions</w:t>
      </w:r>
    </w:p>
    <w:p w:rsidR="002561CA" w:rsidRDefault="002561CA"/>
    <w:p w:rsidR="002561CA" w:rsidRDefault="0032459C">
      <w:pPr>
        <w:pBdr>
          <w:top w:val="nil"/>
          <w:left w:val="nil"/>
          <w:bottom w:val="nil"/>
          <w:right w:val="nil"/>
          <w:between w:val="nil"/>
        </w:pBdr>
        <w:ind w:right="111"/>
        <w:jc w:val="both"/>
        <w:rPr>
          <w:color w:val="000000"/>
        </w:rPr>
      </w:pPr>
      <w:r>
        <w:rPr>
          <w:color w:val="000000"/>
        </w:rPr>
        <w:t>Developers to the maximum extent possible, will be inclusive of minorities and women, and entities owned by minorities and women, including, without limitation, real estate firms, construction firms, appraisal  firms, management firms, financial  institutions, investment banking firms, underwriters, accountants, and providers of legal services, in all contracts entered into by the participating jurisdiction with such persons or entities, public and private, in order to facilitate the activities of the participating jurisdiction to provide affordable housing authorized under this Act or any other Federal housing law applicable to such jurisdiction.</w:t>
      </w:r>
    </w:p>
    <w:p w:rsidR="002561CA" w:rsidRDefault="002561CA">
      <w:pPr>
        <w:spacing w:before="9"/>
        <w:rPr>
          <w:sz w:val="21"/>
          <w:szCs w:val="21"/>
        </w:rPr>
      </w:pPr>
    </w:p>
    <w:p w:rsidR="002561CA" w:rsidRDefault="0032459C">
      <w:pPr>
        <w:pBdr>
          <w:top w:val="nil"/>
          <w:left w:val="nil"/>
          <w:bottom w:val="nil"/>
          <w:right w:val="nil"/>
          <w:between w:val="nil"/>
        </w:pBdr>
        <w:ind w:right="337"/>
        <w:jc w:val="both"/>
        <w:rPr>
          <w:color w:val="000000"/>
        </w:rPr>
      </w:pPr>
      <w:r>
        <w:rPr>
          <w:color w:val="000000"/>
        </w:rPr>
        <w:t>Agencies must also comply with additional required affirmative marketing procedures for the City of Chattanooga.</w:t>
      </w:r>
    </w:p>
    <w:p w:rsidR="002561CA" w:rsidRDefault="002561CA">
      <w:pPr>
        <w:spacing w:before="6"/>
      </w:pPr>
    </w:p>
    <w:p w:rsidR="002561CA" w:rsidRDefault="0032459C">
      <w:pPr>
        <w:pStyle w:val="Heading2"/>
        <w:ind w:left="0" w:firstLine="0"/>
        <w:rPr>
          <w:sz w:val="28"/>
          <w:szCs w:val="28"/>
        </w:rPr>
      </w:pPr>
      <w:bookmarkStart w:id="224" w:name="_heading=h.3utoxif" w:colFirst="0" w:colLast="0"/>
      <w:bookmarkEnd w:id="224"/>
      <w:r>
        <w:rPr>
          <w:sz w:val="28"/>
          <w:szCs w:val="28"/>
        </w:rPr>
        <w:t>Housing Accessibility for Persons with Disabilities</w:t>
      </w:r>
    </w:p>
    <w:p w:rsidR="002561CA" w:rsidRDefault="002561CA">
      <w:pPr>
        <w:pBdr>
          <w:top w:val="nil"/>
          <w:left w:val="nil"/>
          <w:bottom w:val="nil"/>
          <w:right w:val="nil"/>
          <w:between w:val="nil"/>
        </w:pBdr>
        <w:ind w:left="1180"/>
        <w:rPr>
          <w:color w:val="000000"/>
        </w:rPr>
      </w:pPr>
    </w:p>
    <w:p w:rsidR="002561CA" w:rsidRDefault="0032459C">
      <w:pPr>
        <w:pBdr>
          <w:top w:val="nil"/>
          <w:left w:val="nil"/>
          <w:bottom w:val="nil"/>
          <w:right w:val="nil"/>
          <w:between w:val="nil"/>
        </w:pBdr>
        <w:rPr>
          <w:color w:val="000000"/>
        </w:rPr>
      </w:pPr>
      <w:r>
        <w:rPr>
          <w:color w:val="000000"/>
        </w:rPr>
        <w:t>Agencies must comply with the following laws:</w:t>
      </w:r>
    </w:p>
    <w:p w:rsidR="002561CA" w:rsidRDefault="0032459C" w:rsidP="00F9077B">
      <w:pPr>
        <w:numPr>
          <w:ilvl w:val="0"/>
          <w:numId w:val="49"/>
        </w:numPr>
        <w:pBdr>
          <w:top w:val="nil"/>
          <w:left w:val="nil"/>
          <w:bottom w:val="nil"/>
          <w:right w:val="nil"/>
          <w:between w:val="nil"/>
        </w:pBdr>
        <w:ind w:left="720" w:right="333"/>
        <w:jc w:val="both"/>
      </w:pPr>
      <w:r>
        <w:rPr>
          <w:color w:val="000000"/>
        </w:rPr>
        <w:t>Title VIII of the Civil Rights Act of 1968 (Fair Housing Act) and the Fair Housing Amendments Act of 1998 (Amendments Act – FHAA) prohibit discrimination in the provision of housing on the basis of a protected class.</w:t>
      </w:r>
    </w:p>
    <w:p w:rsidR="002561CA" w:rsidRDefault="0032459C" w:rsidP="00F9077B">
      <w:pPr>
        <w:numPr>
          <w:ilvl w:val="0"/>
          <w:numId w:val="49"/>
        </w:numPr>
        <w:pBdr>
          <w:top w:val="nil"/>
          <w:left w:val="nil"/>
          <w:bottom w:val="nil"/>
          <w:right w:val="nil"/>
          <w:between w:val="nil"/>
        </w:pBdr>
        <w:ind w:left="720" w:right="334"/>
        <w:jc w:val="both"/>
      </w:pPr>
      <w:r>
        <w:rPr>
          <w:color w:val="000000"/>
        </w:rPr>
        <w:t>Section 504 of the Rehabilitation Act of 1973 (Section 504) applies to those receiving federal assistance</w:t>
      </w:r>
    </w:p>
    <w:p w:rsidR="002561CA" w:rsidRDefault="0032459C" w:rsidP="00F9077B">
      <w:pPr>
        <w:numPr>
          <w:ilvl w:val="0"/>
          <w:numId w:val="49"/>
        </w:numPr>
        <w:pBdr>
          <w:top w:val="nil"/>
          <w:left w:val="nil"/>
          <w:bottom w:val="nil"/>
          <w:right w:val="nil"/>
          <w:between w:val="nil"/>
        </w:pBdr>
        <w:ind w:left="720" w:right="333"/>
        <w:jc w:val="both"/>
      </w:pPr>
      <w:r>
        <w:rPr>
          <w:color w:val="000000"/>
        </w:rPr>
        <w:t>The Americans with Disabilities act (ADA) of 1990 addresses public accommodations, which include rental offices and common areas.</w:t>
      </w:r>
    </w:p>
    <w:p w:rsidR="002561CA" w:rsidRDefault="002561CA">
      <w:pPr>
        <w:spacing w:before="1"/>
      </w:pPr>
    </w:p>
    <w:p w:rsidR="002561CA" w:rsidRDefault="0032459C">
      <w:pPr>
        <w:pStyle w:val="Heading3"/>
        <w:ind w:left="0" w:firstLine="360"/>
        <w:rPr>
          <w:b w:val="0"/>
          <w:i w:val="0"/>
        </w:rPr>
      </w:pPr>
      <w:bookmarkStart w:id="225" w:name="_heading=h.29yz7q8" w:colFirst="0" w:colLast="0"/>
      <w:bookmarkEnd w:id="225"/>
      <w:r>
        <w:t>Disability Rights in Housing</w:t>
      </w:r>
    </w:p>
    <w:p w:rsidR="002561CA" w:rsidRDefault="0032459C">
      <w:pPr>
        <w:pBdr>
          <w:top w:val="nil"/>
          <w:left w:val="nil"/>
          <w:bottom w:val="nil"/>
          <w:right w:val="nil"/>
          <w:between w:val="nil"/>
        </w:pBdr>
        <w:ind w:left="360" w:right="333"/>
        <w:jc w:val="both"/>
        <w:rPr>
          <w:color w:val="000000"/>
        </w:rPr>
      </w:pPr>
      <w:r>
        <w:rPr>
          <w:color w:val="000000"/>
        </w:rPr>
        <w:t>Federal laws define a person with a disability as "[a]ny person who has a physical or mental impairment that substantially limits one or more major life activities; has a record of such impairment; or is regarded as having such impairment." Major life activities include walking, talking and hearing, seeing, breathing, learning, performing manual tasks, and caring for oneself.</w:t>
      </w:r>
    </w:p>
    <w:p w:rsidR="002561CA" w:rsidRDefault="002561CA">
      <w:pPr>
        <w:spacing w:before="9"/>
        <w:ind w:left="360"/>
        <w:rPr>
          <w:sz w:val="21"/>
          <w:szCs w:val="21"/>
        </w:rPr>
      </w:pPr>
    </w:p>
    <w:p w:rsidR="00A035EE" w:rsidRDefault="00A035EE">
      <w:pPr>
        <w:spacing w:before="9"/>
        <w:ind w:left="360"/>
        <w:rPr>
          <w:sz w:val="21"/>
          <w:szCs w:val="21"/>
        </w:rPr>
      </w:pPr>
    </w:p>
    <w:p w:rsidR="00A035EE" w:rsidRDefault="00A035EE">
      <w:pPr>
        <w:spacing w:before="9"/>
        <w:ind w:left="360"/>
        <w:rPr>
          <w:sz w:val="21"/>
          <w:szCs w:val="21"/>
        </w:rPr>
      </w:pPr>
    </w:p>
    <w:p w:rsidR="00A035EE" w:rsidRDefault="00A035EE">
      <w:pPr>
        <w:spacing w:before="9"/>
        <w:ind w:left="360"/>
        <w:rPr>
          <w:sz w:val="21"/>
          <w:szCs w:val="21"/>
        </w:rPr>
      </w:pPr>
    </w:p>
    <w:p w:rsidR="00A035EE" w:rsidRDefault="00A035EE">
      <w:pPr>
        <w:spacing w:before="9"/>
        <w:ind w:left="360"/>
        <w:rPr>
          <w:sz w:val="21"/>
          <w:szCs w:val="21"/>
        </w:rPr>
      </w:pPr>
    </w:p>
    <w:p w:rsidR="00A035EE" w:rsidRDefault="00A035EE">
      <w:pPr>
        <w:spacing w:before="9"/>
        <w:ind w:left="360"/>
        <w:rPr>
          <w:sz w:val="21"/>
          <w:szCs w:val="21"/>
        </w:rPr>
      </w:pPr>
    </w:p>
    <w:p w:rsidR="002561CA" w:rsidRPr="000D69B5" w:rsidRDefault="0032459C" w:rsidP="000D69B5">
      <w:pPr>
        <w:pBdr>
          <w:top w:val="nil"/>
          <w:left w:val="nil"/>
          <w:bottom w:val="nil"/>
          <w:right w:val="nil"/>
          <w:between w:val="nil"/>
        </w:pBdr>
        <w:ind w:left="360" w:right="339"/>
        <w:jc w:val="both"/>
        <w:rPr>
          <w:color w:val="000000"/>
        </w:rPr>
      </w:pPr>
      <w:r>
        <w:rPr>
          <w:color w:val="000000"/>
        </w:rPr>
        <w:t>Federal laws provide specific protections for persons with disabilities in both public and private housing:</w:t>
      </w:r>
    </w:p>
    <w:tbl>
      <w:tblPr>
        <w:tblStyle w:val="afffffa"/>
        <w:tblW w:w="9577" w:type="dxa"/>
        <w:tblInd w:w="99" w:type="dxa"/>
        <w:tblLayout w:type="fixed"/>
        <w:tblLook w:val="0000" w:firstRow="0" w:lastRow="0" w:firstColumn="0" w:lastColumn="0" w:noHBand="0" w:noVBand="0"/>
      </w:tblPr>
      <w:tblGrid>
        <w:gridCol w:w="1819"/>
        <w:gridCol w:w="7758"/>
      </w:tblGrid>
      <w:tr w:rsidR="002561CA">
        <w:trPr>
          <w:trHeight w:val="337"/>
        </w:trPr>
        <w:tc>
          <w:tcPr>
            <w:tcW w:w="1819" w:type="dxa"/>
            <w:tcBorders>
              <w:top w:val="single" w:sz="5" w:space="0" w:color="000000"/>
              <w:left w:val="single" w:sz="5" w:space="0" w:color="000000"/>
              <w:bottom w:val="single" w:sz="5" w:space="0" w:color="000000"/>
              <w:right w:val="nil"/>
            </w:tcBorders>
            <w:shd w:val="clear" w:color="auto" w:fill="365F91"/>
          </w:tcPr>
          <w:p w:rsidR="002561CA" w:rsidRDefault="0032459C">
            <w:pPr>
              <w:pBdr>
                <w:top w:val="nil"/>
                <w:left w:val="nil"/>
                <w:bottom w:val="nil"/>
                <w:right w:val="nil"/>
                <w:between w:val="nil"/>
              </w:pBdr>
              <w:ind w:left="457"/>
              <w:rPr>
                <w:rFonts w:ascii="Cambria" w:eastAsia="Cambria" w:hAnsi="Cambria" w:cs="Cambria"/>
                <w:color w:val="000000"/>
                <w:sz w:val="28"/>
                <w:szCs w:val="28"/>
              </w:rPr>
            </w:pPr>
            <w:r>
              <w:rPr>
                <w:rFonts w:ascii="Cambria" w:eastAsia="Cambria" w:hAnsi="Cambria" w:cs="Cambria"/>
                <w:i/>
                <w:color w:val="FFFFFF"/>
                <w:sz w:val="28"/>
                <w:szCs w:val="28"/>
              </w:rPr>
              <w:lastRenderedPageBreak/>
              <w:t>Table 9.2</w:t>
            </w:r>
          </w:p>
        </w:tc>
        <w:tc>
          <w:tcPr>
            <w:tcW w:w="7758" w:type="dxa"/>
            <w:tcBorders>
              <w:top w:val="single" w:sz="5" w:space="0" w:color="000000"/>
              <w:left w:val="nil"/>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1831"/>
              <w:rPr>
                <w:rFonts w:ascii="Cambria" w:eastAsia="Cambria" w:hAnsi="Cambria" w:cs="Cambria"/>
                <w:color w:val="000000"/>
                <w:sz w:val="28"/>
                <w:szCs w:val="28"/>
              </w:rPr>
            </w:pPr>
            <w:r>
              <w:rPr>
                <w:rFonts w:ascii="Cambria" w:eastAsia="Cambria" w:hAnsi="Cambria" w:cs="Cambria"/>
                <w:b/>
                <w:i/>
                <w:color w:val="FFFFFF"/>
                <w:sz w:val="28"/>
                <w:szCs w:val="28"/>
              </w:rPr>
              <w:t>Rights of Persons with Disabilities</w:t>
            </w:r>
          </w:p>
        </w:tc>
      </w:tr>
      <w:tr w:rsidR="002561CA">
        <w:trPr>
          <w:trHeight w:val="1085"/>
        </w:trPr>
        <w:tc>
          <w:tcPr>
            <w:tcW w:w="1819" w:type="dxa"/>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spacing w:before="11"/>
              <w:rPr>
                <w:color w:val="000000"/>
                <w:sz w:val="21"/>
                <w:szCs w:val="21"/>
              </w:rPr>
            </w:pPr>
          </w:p>
          <w:p w:rsidR="002561CA" w:rsidRDefault="0032459C">
            <w:pPr>
              <w:pBdr>
                <w:top w:val="nil"/>
                <w:left w:val="nil"/>
                <w:bottom w:val="nil"/>
                <w:right w:val="nil"/>
                <w:between w:val="nil"/>
              </w:pBdr>
              <w:ind w:left="102" w:right="371"/>
              <w:rPr>
                <w:color w:val="000000"/>
              </w:rPr>
            </w:pPr>
            <w:r>
              <w:rPr>
                <w:b/>
                <w:color w:val="000000"/>
              </w:rPr>
              <w:t>Prohibition of Discrimination</w:t>
            </w:r>
          </w:p>
        </w:tc>
        <w:tc>
          <w:tcPr>
            <w:tcW w:w="7758"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97"/>
              <w:jc w:val="both"/>
              <w:rPr>
                <w:color w:val="000000"/>
              </w:rPr>
            </w:pPr>
            <w:r>
              <w:rPr>
                <w:color w:val="000000"/>
              </w:rPr>
              <w:t>Agencies may not refuse to rent/sell to persons because of a disability. It is unlawful to treat persons with disabilities different than persons who are not disabled (i.e., housing providers may not impose different application/qualification criteria, rental fees or sales prices, rental or sales terms or conditions, etc.)</w:t>
            </w:r>
          </w:p>
        </w:tc>
      </w:tr>
      <w:tr w:rsidR="002561CA">
        <w:trPr>
          <w:trHeight w:val="946"/>
        </w:trPr>
        <w:tc>
          <w:tcPr>
            <w:tcW w:w="1819"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97"/>
              <w:ind w:left="102" w:right="108"/>
              <w:rPr>
                <w:color w:val="000000"/>
              </w:rPr>
            </w:pPr>
            <w:r>
              <w:rPr>
                <w:b/>
                <w:color w:val="000000"/>
              </w:rPr>
              <w:t>Reasonable Accommodations</w:t>
            </w:r>
          </w:p>
        </w:tc>
        <w:tc>
          <w:tcPr>
            <w:tcW w:w="7758"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63"/>
              <w:ind w:left="102" w:right="97"/>
              <w:jc w:val="both"/>
              <w:rPr>
                <w:color w:val="000000"/>
              </w:rPr>
            </w:pPr>
            <w:r>
              <w:rPr>
                <w:color w:val="000000"/>
              </w:rPr>
              <w:t>Persons with disabilities have the right to reasonable accommodations. A reasonable accommodation is changing the rules, policies, or services so that a person with a disability has equal opportunity to use and enjoy a dwelling unit or common space.</w:t>
            </w:r>
          </w:p>
        </w:tc>
      </w:tr>
      <w:tr w:rsidR="002561CA">
        <w:trPr>
          <w:trHeight w:val="1623"/>
        </w:trPr>
        <w:tc>
          <w:tcPr>
            <w:tcW w:w="1819" w:type="dxa"/>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rPr>
                <w:color w:val="000000"/>
              </w:rPr>
            </w:pPr>
          </w:p>
          <w:p w:rsidR="002561CA" w:rsidRDefault="002561CA">
            <w:pPr>
              <w:pBdr>
                <w:top w:val="nil"/>
                <w:left w:val="nil"/>
                <w:bottom w:val="nil"/>
                <w:right w:val="nil"/>
                <w:between w:val="nil"/>
              </w:pBdr>
              <w:rPr>
                <w:color w:val="000000"/>
                <w:sz w:val="21"/>
                <w:szCs w:val="21"/>
              </w:rPr>
            </w:pPr>
          </w:p>
          <w:p w:rsidR="002561CA" w:rsidRDefault="0032459C">
            <w:pPr>
              <w:pBdr>
                <w:top w:val="nil"/>
                <w:left w:val="nil"/>
                <w:bottom w:val="nil"/>
                <w:right w:val="nil"/>
                <w:between w:val="nil"/>
              </w:pBdr>
              <w:ind w:left="102" w:right="439"/>
              <w:rPr>
                <w:color w:val="000000"/>
              </w:rPr>
            </w:pPr>
            <w:r>
              <w:rPr>
                <w:b/>
                <w:color w:val="000000"/>
              </w:rPr>
              <w:t>Reasonable Modifications</w:t>
            </w:r>
          </w:p>
        </w:tc>
        <w:tc>
          <w:tcPr>
            <w:tcW w:w="7758"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98"/>
              <w:jc w:val="both"/>
              <w:rPr>
                <w:color w:val="000000"/>
              </w:rPr>
            </w:pPr>
            <w:r>
              <w:rPr>
                <w:color w:val="000000"/>
              </w:rPr>
              <w:t>Persons with disabilities have the right to reasonable modifications. A reasonable modification is modifying a structure so that a person with a disability has the full enjoyment of the housing and related facilities.</w:t>
            </w:r>
          </w:p>
          <w:p w:rsidR="002561CA" w:rsidRDefault="002561CA">
            <w:pPr>
              <w:pBdr>
                <w:top w:val="nil"/>
                <w:left w:val="nil"/>
                <w:bottom w:val="nil"/>
                <w:right w:val="nil"/>
                <w:between w:val="nil"/>
              </w:pBdr>
              <w:rPr>
                <w:color w:val="000000"/>
                <w:sz w:val="21"/>
                <w:szCs w:val="21"/>
              </w:rPr>
            </w:pPr>
          </w:p>
          <w:p w:rsidR="002561CA" w:rsidRDefault="0032459C">
            <w:pPr>
              <w:pBdr>
                <w:top w:val="nil"/>
                <w:left w:val="nil"/>
                <w:bottom w:val="nil"/>
                <w:right w:val="nil"/>
                <w:between w:val="nil"/>
              </w:pBdr>
              <w:ind w:left="102"/>
              <w:jc w:val="both"/>
              <w:rPr>
                <w:color w:val="000000"/>
              </w:rPr>
            </w:pPr>
            <w:r>
              <w:rPr>
                <w:color w:val="000000"/>
              </w:rPr>
              <w:t>Reasonable modifications are generally made at the residents’ expense, with the exception of federally funded housing.</w:t>
            </w:r>
          </w:p>
        </w:tc>
      </w:tr>
    </w:tbl>
    <w:p w:rsidR="002561CA" w:rsidRDefault="002561CA">
      <w:pPr>
        <w:spacing w:before="7"/>
        <w:rPr>
          <w:sz w:val="16"/>
          <w:szCs w:val="16"/>
        </w:rPr>
      </w:pPr>
    </w:p>
    <w:p w:rsidR="002561CA" w:rsidRDefault="0032459C">
      <w:pPr>
        <w:pStyle w:val="Heading3"/>
        <w:spacing w:before="56"/>
        <w:ind w:left="0" w:firstLine="720"/>
        <w:jc w:val="both"/>
        <w:rPr>
          <w:b w:val="0"/>
          <w:i w:val="0"/>
        </w:rPr>
      </w:pPr>
      <w:bookmarkStart w:id="226" w:name="_heading=h.p49hy1" w:colFirst="0" w:colLast="0"/>
      <w:bookmarkEnd w:id="226"/>
      <w:r>
        <w:t>Design and Construction Requirements</w:t>
      </w:r>
    </w:p>
    <w:p w:rsidR="002561CA" w:rsidRDefault="0032459C">
      <w:pPr>
        <w:pBdr>
          <w:top w:val="nil"/>
          <w:left w:val="nil"/>
          <w:bottom w:val="nil"/>
          <w:right w:val="nil"/>
          <w:between w:val="nil"/>
        </w:pBdr>
        <w:ind w:left="720" w:right="332"/>
        <w:jc w:val="both"/>
        <w:rPr>
          <w:color w:val="000000"/>
        </w:rPr>
      </w:pPr>
      <w:r>
        <w:rPr>
          <w:color w:val="000000"/>
        </w:rPr>
        <w:t xml:space="preserve">The Fair Housing Act requires that new multifamily housing, including both public and private housing, is designed and constructed to be accessible. In covered multifamily housing consisting of four (4) or more units built for first occupancy after March 13, 1991, </w:t>
      </w:r>
      <w:r>
        <w:rPr>
          <w:i/>
          <w:color w:val="000000"/>
        </w:rPr>
        <w:t xml:space="preserve">with </w:t>
      </w:r>
      <w:r>
        <w:rPr>
          <w:color w:val="000000"/>
        </w:rPr>
        <w:t xml:space="preserve">an elevator,    all  units  must  comply  with  the  following  seven  (7)  design  and  construction requirements listed in the Table below; for this type of housing </w:t>
      </w:r>
      <w:r>
        <w:rPr>
          <w:i/>
          <w:color w:val="000000"/>
        </w:rPr>
        <w:t xml:space="preserve">without </w:t>
      </w:r>
      <w:r>
        <w:rPr>
          <w:color w:val="000000"/>
        </w:rPr>
        <w:t>an elevator, all ground floor units must comply with these requirements.</w:t>
      </w:r>
    </w:p>
    <w:p w:rsidR="002561CA" w:rsidRDefault="002561CA"/>
    <w:tbl>
      <w:tblPr>
        <w:tblStyle w:val="afffffb"/>
        <w:tblW w:w="9578" w:type="dxa"/>
        <w:tblInd w:w="99" w:type="dxa"/>
        <w:tblLayout w:type="fixed"/>
        <w:tblLook w:val="0000" w:firstRow="0" w:lastRow="0" w:firstColumn="0" w:lastColumn="0" w:noHBand="0" w:noVBand="0"/>
      </w:tblPr>
      <w:tblGrid>
        <w:gridCol w:w="1908"/>
        <w:gridCol w:w="91"/>
        <w:gridCol w:w="1081"/>
        <w:gridCol w:w="2249"/>
        <w:gridCol w:w="1080"/>
        <w:gridCol w:w="1351"/>
        <w:gridCol w:w="1818"/>
      </w:tblGrid>
      <w:tr w:rsidR="002561CA">
        <w:trPr>
          <w:trHeight w:val="338"/>
        </w:trPr>
        <w:tc>
          <w:tcPr>
            <w:tcW w:w="1999" w:type="dxa"/>
            <w:gridSpan w:val="2"/>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457"/>
              <w:rPr>
                <w:rFonts w:ascii="Cambria" w:eastAsia="Cambria" w:hAnsi="Cambria" w:cs="Cambria"/>
                <w:color w:val="000000"/>
                <w:sz w:val="28"/>
                <w:szCs w:val="28"/>
              </w:rPr>
            </w:pPr>
            <w:r>
              <w:rPr>
                <w:rFonts w:ascii="Cambria" w:eastAsia="Cambria" w:hAnsi="Cambria" w:cs="Cambria"/>
                <w:i/>
                <w:color w:val="FFFFFF"/>
                <w:sz w:val="28"/>
                <w:szCs w:val="28"/>
              </w:rPr>
              <w:t>Table 9.3</w:t>
            </w:r>
          </w:p>
        </w:tc>
        <w:tc>
          <w:tcPr>
            <w:tcW w:w="7579" w:type="dxa"/>
            <w:gridSpan w:val="5"/>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1331"/>
              <w:rPr>
                <w:rFonts w:ascii="Cambria" w:eastAsia="Cambria" w:hAnsi="Cambria" w:cs="Cambria"/>
                <w:color w:val="000000"/>
                <w:sz w:val="28"/>
                <w:szCs w:val="28"/>
              </w:rPr>
            </w:pPr>
            <w:r>
              <w:rPr>
                <w:rFonts w:ascii="Cambria" w:eastAsia="Cambria" w:hAnsi="Cambria" w:cs="Cambria"/>
                <w:b/>
                <w:i/>
                <w:color w:val="FFFFFF"/>
                <w:sz w:val="28"/>
                <w:szCs w:val="28"/>
              </w:rPr>
              <w:t>Design and Construction Requirements</w:t>
            </w:r>
          </w:p>
        </w:tc>
      </w:tr>
      <w:tr w:rsidR="002561CA">
        <w:trPr>
          <w:trHeight w:val="547"/>
        </w:trPr>
        <w:tc>
          <w:tcPr>
            <w:tcW w:w="3080" w:type="dxa"/>
            <w:gridSpan w:val="3"/>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781" w:right="371" w:hanging="408"/>
              <w:rPr>
                <w:color w:val="000000"/>
              </w:rPr>
            </w:pPr>
            <w:r>
              <w:rPr>
                <w:color w:val="000000"/>
              </w:rPr>
              <w:t>Accessible Entrance on an Accessible Route</w:t>
            </w:r>
          </w:p>
        </w:tc>
        <w:tc>
          <w:tcPr>
            <w:tcW w:w="3329"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210" w:right="239" w:hanging="968"/>
              <w:rPr>
                <w:color w:val="000000"/>
              </w:rPr>
            </w:pPr>
            <w:r>
              <w:rPr>
                <w:color w:val="000000"/>
              </w:rPr>
              <w:t>Accessible Public and Common- Use Areas</w:t>
            </w:r>
          </w:p>
        </w:tc>
        <w:tc>
          <w:tcPr>
            <w:tcW w:w="3169"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983"/>
              <w:rPr>
                <w:color w:val="000000"/>
              </w:rPr>
            </w:pPr>
            <w:r>
              <w:rPr>
                <w:color w:val="000000"/>
              </w:rPr>
              <w:t>Usable Doors</w:t>
            </w:r>
          </w:p>
        </w:tc>
      </w:tr>
      <w:tr w:rsidR="002561CA">
        <w:trPr>
          <w:trHeight w:val="816"/>
        </w:trPr>
        <w:tc>
          <w:tcPr>
            <w:tcW w:w="1908"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71" w:right="167" w:firstLine="21"/>
              <w:jc w:val="both"/>
              <w:rPr>
                <w:color w:val="000000"/>
              </w:rPr>
            </w:pPr>
            <w:r>
              <w:rPr>
                <w:color w:val="000000"/>
              </w:rPr>
              <w:t>Accessible Route into and through the Dwelling Unit</w:t>
            </w:r>
          </w:p>
        </w:tc>
        <w:tc>
          <w:tcPr>
            <w:tcW w:w="3421" w:type="dxa"/>
            <w:gridSpan w:val="3"/>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23" w:right="122"/>
              <w:jc w:val="center"/>
              <w:rPr>
                <w:color w:val="000000"/>
              </w:rPr>
            </w:pPr>
            <w:r>
              <w:rPr>
                <w:color w:val="000000"/>
              </w:rPr>
              <w:t>Accessible Light Switches, Electrical Outlets, Thermostats, and Other Environmental Controls</w:t>
            </w:r>
          </w:p>
        </w:tc>
        <w:tc>
          <w:tcPr>
            <w:tcW w:w="2431"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19" w:right="120"/>
              <w:jc w:val="center"/>
              <w:rPr>
                <w:color w:val="000000"/>
              </w:rPr>
            </w:pPr>
            <w:r>
              <w:rPr>
                <w:color w:val="000000"/>
              </w:rPr>
              <w:t>Reinforced Walls in Bathrooms (to permit installation of grab bars)</w:t>
            </w:r>
          </w:p>
        </w:tc>
        <w:tc>
          <w:tcPr>
            <w:tcW w:w="1818"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217" w:right="191" w:hanging="23"/>
              <w:rPr>
                <w:color w:val="000000"/>
              </w:rPr>
            </w:pPr>
            <w:r>
              <w:rPr>
                <w:color w:val="000000"/>
              </w:rPr>
              <w:t>Usable Kitchens and Bathrooms</w:t>
            </w:r>
          </w:p>
        </w:tc>
      </w:tr>
    </w:tbl>
    <w:p w:rsidR="002561CA" w:rsidRDefault="002561CA">
      <w:pPr>
        <w:spacing w:before="1"/>
        <w:rPr>
          <w:sz w:val="17"/>
          <w:szCs w:val="17"/>
        </w:rPr>
      </w:pPr>
    </w:p>
    <w:p w:rsidR="002561CA" w:rsidRDefault="0032459C">
      <w:pPr>
        <w:pBdr>
          <w:top w:val="nil"/>
          <w:left w:val="nil"/>
          <w:bottom w:val="nil"/>
          <w:right w:val="nil"/>
          <w:between w:val="nil"/>
        </w:pBdr>
        <w:spacing w:before="56"/>
        <w:ind w:left="720" w:right="334"/>
        <w:jc w:val="both"/>
        <w:rPr>
          <w:color w:val="000000"/>
        </w:rPr>
      </w:pPr>
      <w:r>
        <w:rPr>
          <w:color w:val="000000"/>
        </w:rPr>
        <w:t>Limited exemptions to these requirements apply only for owner-occupied buildings with fewer than four (4) units, single- family housing sold or rented without the use of a broker, and housing operated by organizations and private clubs that limit occupancy to members.</w:t>
      </w:r>
    </w:p>
    <w:p w:rsidR="002561CA" w:rsidRDefault="002561CA">
      <w:pPr>
        <w:spacing w:before="1"/>
      </w:pPr>
    </w:p>
    <w:p w:rsidR="002561CA" w:rsidRDefault="0032459C">
      <w:pPr>
        <w:pStyle w:val="Heading3"/>
        <w:ind w:left="0" w:firstLine="720"/>
        <w:jc w:val="both"/>
        <w:rPr>
          <w:b w:val="0"/>
          <w:i w:val="0"/>
        </w:rPr>
      </w:pPr>
      <w:bookmarkStart w:id="227" w:name="_heading=h.393x0lu" w:colFirst="0" w:colLast="0"/>
      <w:bookmarkEnd w:id="227"/>
      <w:r>
        <w:t>People with Disabilities in Federally Assisted Housing</w:t>
      </w:r>
    </w:p>
    <w:p w:rsidR="002561CA" w:rsidRDefault="0032459C">
      <w:pPr>
        <w:pBdr>
          <w:top w:val="nil"/>
          <w:left w:val="nil"/>
          <w:bottom w:val="nil"/>
          <w:right w:val="nil"/>
          <w:between w:val="nil"/>
        </w:pBdr>
        <w:ind w:left="720" w:right="333"/>
        <w:jc w:val="both"/>
        <w:rPr>
          <w:color w:val="000000"/>
        </w:rPr>
      </w:pPr>
      <w:r>
        <w:rPr>
          <w:color w:val="000000"/>
        </w:rPr>
        <w:t>Programs that receive federal assistance must comply with the requirements of Section 504; Section 504 prohibits discrimination against an otherwise qualified individual with a disability, solely on the basis of the disability.</w:t>
      </w:r>
    </w:p>
    <w:p w:rsidR="002561CA" w:rsidRDefault="002561CA">
      <w:pPr>
        <w:spacing w:before="9"/>
        <w:ind w:left="720"/>
        <w:rPr>
          <w:sz w:val="21"/>
          <w:szCs w:val="21"/>
        </w:rPr>
      </w:pPr>
    </w:p>
    <w:p w:rsidR="002561CA" w:rsidRDefault="0032459C">
      <w:pPr>
        <w:pBdr>
          <w:top w:val="nil"/>
          <w:left w:val="nil"/>
          <w:bottom w:val="nil"/>
          <w:right w:val="nil"/>
          <w:between w:val="nil"/>
        </w:pBdr>
        <w:ind w:left="720" w:right="336"/>
        <w:jc w:val="both"/>
        <w:rPr>
          <w:color w:val="000000"/>
        </w:rPr>
      </w:pPr>
      <w:r>
        <w:rPr>
          <w:color w:val="000000"/>
        </w:rPr>
        <w:t>Housing that complies with Section 504 must meet the Uniform Federal Accessibility Standards (UFAS). Below are examples of Section 504 requirements:</w:t>
      </w:r>
    </w:p>
    <w:p w:rsidR="002561CA" w:rsidRDefault="002561CA">
      <w:pPr>
        <w:spacing w:before="6"/>
      </w:pPr>
    </w:p>
    <w:p w:rsidR="000D69B5" w:rsidRDefault="000D69B5">
      <w:pPr>
        <w:spacing w:before="6"/>
      </w:pPr>
    </w:p>
    <w:p w:rsidR="000D69B5" w:rsidRDefault="000D69B5">
      <w:pPr>
        <w:spacing w:before="6"/>
      </w:pPr>
    </w:p>
    <w:p w:rsidR="000D69B5" w:rsidRDefault="000D69B5">
      <w:pPr>
        <w:spacing w:before="6"/>
      </w:pPr>
    </w:p>
    <w:p w:rsidR="000D69B5" w:rsidRDefault="000D69B5">
      <w:pPr>
        <w:spacing w:before="6"/>
      </w:pPr>
    </w:p>
    <w:tbl>
      <w:tblPr>
        <w:tblStyle w:val="afffffc"/>
        <w:tblW w:w="9578" w:type="dxa"/>
        <w:tblInd w:w="99" w:type="dxa"/>
        <w:tblLayout w:type="fixed"/>
        <w:tblLook w:val="0000" w:firstRow="0" w:lastRow="0" w:firstColumn="0" w:lastColumn="0" w:noHBand="0" w:noVBand="0"/>
      </w:tblPr>
      <w:tblGrid>
        <w:gridCol w:w="1990"/>
        <w:gridCol w:w="819"/>
        <w:gridCol w:w="6769"/>
      </w:tblGrid>
      <w:tr w:rsidR="002561CA">
        <w:trPr>
          <w:trHeight w:val="338"/>
        </w:trPr>
        <w:tc>
          <w:tcPr>
            <w:tcW w:w="1990" w:type="dxa"/>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452"/>
              <w:rPr>
                <w:rFonts w:ascii="Cambria" w:eastAsia="Cambria" w:hAnsi="Cambria" w:cs="Cambria"/>
                <w:color w:val="000000"/>
                <w:sz w:val="28"/>
                <w:szCs w:val="28"/>
              </w:rPr>
            </w:pPr>
            <w:r>
              <w:rPr>
                <w:rFonts w:ascii="Cambria" w:eastAsia="Cambria" w:hAnsi="Cambria" w:cs="Cambria"/>
                <w:i/>
                <w:color w:val="FFFFFF"/>
                <w:sz w:val="28"/>
                <w:szCs w:val="28"/>
              </w:rPr>
              <w:t>Table 9.4</w:t>
            </w:r>
          </w:p>
        </w:tc>
        <w:tc>
          <w:tcPr>
            <w:tcW w:w="7588" w:type="dxa"/>
            <w:gridSpan w:val="2"/>
            <w:tcBorders>
              <w:top w:val="single" w:sz="5" w:space="0" w:color="000000"/>
              <w:left w:val="single" w:sz="5" w:space="0" w:color="000000"/>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1367"/>
              <w:rPr>
                <w:rFonts w:ascii="Cambria" w:eastAsia="Cambria" w:hAnsi="Cambria" w:cs="Cambria"/>
                <w:color w:val="000000"/>
                <w:sz w:val="28"/>
                <w:szCs w:val="28"/>
              </w:rPr>
            </w:pPr>
            <w:r>
              <w:rPr>
                <w:rFonts w:ascii="Cambria" w:eastAsia="Cambria" w:hAnsi="Cambria" w:cs="Cambria"/>
                <w:b/>
                <w:i/>
                <w:color w:val="FFFFFF"/>
                <w:sz w:val="28"/>
                <w:szCs w:val="28"/>
              </w:rPr>
              <w:t>Examples of Section 504 Requirements</w:t>
            </w:r>
          </w:p>
        </w:tc>
      </w:tr>
      <w:tr w:rsidR="002561CA">
        <w:trPr>
          <w:trHeight w:val="278"/>
        </w:trPr>
        <w:tc>
          <w:tcPr>
            <w:tcW w:w="2809" w:type="dxa"/>
            <w:gridSpan w:val="2"/>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555"/>
              <w:rPr>
                <w:color w:val="000000"/>
              </w:rPr>
            </w:pPr>
            <w:r>
              <w:rPr>
                <w:b/>
                <w:color w:val="000000"/>
              </w:rPr>
              <w:t>Type of Assistance</w:t>
            </w:r>
          </w:p>
        </w:tc>
        <w:tc>
          <w:tcPr>
            <w:tcW w:w="6769"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jc w:val="center"/>
              <w:rPr>
                <w:color w:val="000000"/>
              </w:rPr>
            </w:pPr>
            <w:r>
              <w:rPr>
                <w:b/>
                <w:color w:val="000000"/>
              </w:rPr>
              <w:t>Requirement</w:t>
            </w:r>
          </w:p>
        </w:tc>
      </w:tr>
      <w:tr w:rsidR="002561CA">
        <w:trPr>
          <w:trHeight w:val="548"/>
        </w:trPr>
        <w:tc>
          <w:tcPr>
            <w:tcW w:w="2809"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813"/>
              <w:rPr>
                <w:color w:val="000000"/>
              </w:rPr>
            </w:pPr>
            <w:r>
              <w:rPr>
                <w:b/>
                <w:color w:val="000000"/>
              </w:rPr>
              <w:lastRenderedPageBreak/>
              <w:t>New Construction of Multifamily Housing</w:t>
            </w:r>
          </w:p>
        </w:tc>
        <w:tc>
          <w:tcPr>
            <w:tcW w:w="6769" w:type="dxa"/>
            <w:vMerge w:val="restart"/>
            <w:tcBorders>
              <w:top w:val="single" w:sz="5" w:space="0" w:color="000000"/>
              <w:left w:val="single" w:sz="5" w:space="0" w:color="000000"/>
              <w:right w:val="single" w:sz="5" w:space="0" w:color="000000"/>
            </w:tcBorders>
          </w:tcPr>
          <w:p w:rsidR="002561CA" w:rsidRDefault="0032459C" w:rsidP="00F9077B">
            <w:pPr>
              <w:numPr>
                <w:ilvl w:val="0"/>
                <w:numId w:val="10"/>
              </w:numPr>
              <w:pBdr>
                <w:top w:val="nil"/>
                <w:left w:val="nil"/>
                <w:bottom w:val="nil"/>
                <w:right w:val="nil"/>
                <w:between w:val="nil"/>
              </w:pBdr>
              <w:tabs>
                <w:tab w:val="left" w:pos="446"/>
              </w:tabs>
              <w:spacing w:before="3"/>
              <w:ind w:right="753"/>
              <w:rPr>
                <w:color w:val="000000"/>
              </w:rPr>
            </w:pPr>
            <w:r>
              <w:rPr>
                <w:color w:val="000000"/>
              </w:rPr>
              <w:t>5% of the units (but not less than 1 unit) must be accessible to persons with mobility impairments, and</w:t>
            </w:r>
          </w:p>
          <w:p w:rsidR="002561CA" w:rsidRDefault="0032459C" w:rsidP="00F9077B">
            <w:pPr>
              <w:numPr>
                <w:ilvl w:val="0"/>
                <w:numId w:val="10"/>
              </w:numPr>
              <w:pBdr>
                <w:top w:val="nil"/>
                <w:left w:val="nil"/>
                <w:bottom w:val="nil"/>
                <w:right w:val="nil"/>
                <w:between w:val="nil"/>
              </w:pBdr>
              <w:tabs>
                <w:tab w:val="left" w:pos="446"/>
              </w:tabs>
              <w:ind w:right="701"/>
              <w:rPr>
                <w:color w:val="000000"/>
              </w:rPr>
            </w:pPr>
            <w:r>
              <w:rPr>
                <w:color w:val="000000"/>
              </w:rPr>
              <w:t>An additional 2% of the units (but not less than 1 unit) must be accessible to individuals with sensory impairments</w:t>
            </w:r>
          </w:p>
        </w:tc>
      </w:tr>
      <w:tr w:rsidR="002561CA">
        <w:trPr>
          <w:trHeight w:val="547"/>
        </w:trPr>
        <w:tc>
          <w:tcPr>
            <w:tcW w:w="2809"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217"/>
              <w:rPr>
                <w:color w:val="000000"/>
              </w:rPr>
            </w:pPr>
            <w:r>
              <w:rPr>
                <w:b/>
                <w:color w:val="000000"/>
              </w:rPr>
              <w:t>Substantial Rehabilitation* of Multifamily Housing</w:t>
            </w:r>
          </w:p>
        </w:tc>
        <w:tc>
          <w:tcPr>
            <w:tcW w:w="6769" w:type="dxa"/>
            <w:vMerge/>
            <w:tcBorders>
              <w:top w:val="single" w:sz="5" w:space="0" w:color="000000"/>
              <w:left w:val="single" w:sz="5" w:space="0" w:color="000000"/>
              <w:right w:val="single" w:sz="5" w:space="0" w:color="000000"/>
            </w:tcBorders>
          </w:tcPr>
          <w:p w:rsidR="002561CA" w:rsidRDefault="002561CA">
            <w:pPr>
              <w:pBdr>
                <w:top w:val="nil"/>
                <w:left w:val="nil"/>
                <w:bottom w:val="nil"/>
                <w:right w:val="nil"/>
                <w:between w:val="nil"/>
              </w:pBdr>
              <w:spacing w:line="276" w:lineRule="auto"/>
              <w:rPr>
                <w:color w:val="000000"/>
              </w:rPr>
            </w:pPr>
          </w:p>
        </w:tc>
      </w:tr>
      <w:tr w:rsidR="002561CA">
        <w:trPr>
          <w:trHeight w:val="1354"/>
        </w:trPr>
        <w:tc>
          <w:tcPr>
            <w:tcW w:w="2809" w:type="dxa"/>
            <w:gridSpan w:val="2"/>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spacing w:before="11"/>
              <w:rPr>
                <w:color w:val="000000"/>
                <w:sz w:val="21"/>
                <w:szCs w:val="21"/>
              </w:rPr>
            </w:pPr>
          </w:p>
          <w:p w:rsidR="002561CA" w:rsidRDefault="0032459C">
            <w:pPr>
              <w:pBdr>
                <w:top w:val="nil"/>
                <w:left w:val="nil"/>
                <w:bottom w:val="nil"/>
                <w:right w:val="nil"/>
                <w:between w:val="nil"/>
              </w:pBdr>
              <w:ind w:left="102" w:right="338"/>
              <w:rPr>
                <w:color w:val="000000"/>
              </w:rPr>
            </w:pPr>
            <w:r>
              <w:rPr>
                <w:b/>
                <w:color w:val="000000"/>
              </w:rPr>
              <w:t xml:space="preserve">Rehabilitation </w:t>
            </w:r>
            <w:r>
              <w:rPr>
                <w:color w:val="000000"/>
              </w:rPr>
              <w:t>that is less extensive than Substantial Rehabilitation*</w:t>
            </w:r>
          </w:p>
        </w:tc>
        <w:tc>
          <w:tcPr>
            <w:tcW w:w="6769" w:type="dxa"/>
            <w:tcBorders>
              <w:top w:val="single" w:sz="5" w:space="0" w:color="000000"/>
              <w:left w:val="single" w:sz="5" w:space="0" w:color="000000"/>
              <w:bottom w:val="single" w:sz="5" w:space="0" w:color="000000"/>
              <w:right w:val="single" w:sz="5" w:space="0" w:color="000000"/>
            </w:tcBorders>
          </w:tcPr>
          <w:p w:rsidR="002561CA" w:rsidRDefault="0032459C" w:rsidP="00F9077B">
            <w:pPr>
              <w:numPr>
                <w:ilvl w:val="0"/>
                <w:numId w:val="7"/>
              </w:numPr>
              <w:pBdr>
                <w:top w:val="nil"/>
                <w:left w:val="nil"/>
                <w:bottom w:val="nil"/>
                <w:right w:val="nil"/>
                <w:between w:val="nil"/>
              </w:pBdr>
              <w:tabs>
                <w:tab w:val="left" w:pos="479"/>
              </w:tabs>
              <w:ind w:right="299"/>
              <w:rPr>
                <w:color w:val="000000"/>
              </w:rPr>
            </w:pPr>
            <w:r>
              <w:rPr>
                <w:color w:val="000000"/>
              </w:rPr>
              <w:t>Alterations must (to the maximum extent feasible) make the unit accessible to and usable by persons with disabilities until 5% of the units are accessible to persons with mobility impairments</w:t>
            </w:r>
          </w:p>
          <w:p w:rsidR="002561CA" w:rsidRDefault="0032459C" w:rsidP="00F9077B">
            <w:pPr>
              <w:numPr>
                <w:ilvl w:val="0"/>
                <w:numId w:val="7"/>
              </w:numPr>
              <w:pBdr>
                <w:top w:val="nil"/>
                <w:left w:val="nil"/>
                <w:bottom w:val="nil"/>
                <w:right w:val="nil"/>
                <w:between w:val="nil"/>
              </w:pBdr>
              <w:tabs>
                <w:tab w:val="left" w:pos="479"/>
              </w:tabs>
              <w:ind w:right="487"/>
              <w:rPr>
                <w:color w:val="000000"/>
              </w:rPr>
            </w:pPr>
            <w:r>
              <w:rPr>
                <w:color w:val="000000"/>
              </w:rPr>
              <w:t>Alternations to the common areas must (to the maximum extent feasible) make the project accessible</w:t>
            </w:r>
          </w:p>
        </w:tc>
      </w:tr>
      <w:tr w:rsidR="002561CA">
        <w:trPr>
          <w:trHeight w:val="401"/>
        </w:trPr>
        <w:tc>
          <w:tcPr>
            <w:tcW w:w="9578" w:type="dxa"/>
            <w:gridSpan w:val="3"/>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583"/>
              <w:rPr>
                <w:color w:val="000000"/>
                <w:sz w:val="16"/>
                <w:szCs w:val="16"/>
              </w:rPr>
            </w:pPr>
            <w:r>
              <w:rPr>
                <w:color w:val="000000"/>
                <w:sz w:val="16"/>
                <w:szCs w:val="16"/>
              </w:rPr>
              <w:t>* Substantial Rehabilitation includes construction in a project with 15+ units for which the rehabilitation costs will be 75% or more of the replacement cost</w:t>
            </w:r>
          </w:p>
        </w:tc>
      </w:tr>
    </w:tbl>
    <w:p w:rsidR="002561CA" w:rsidRDefault="002561CA">
      <w:pPr>
        <w:spacing w:before="3"/>
        <w:rPr>
          <w:sz w:val="17"/>
          <w:szCs w:val="17"/>
        </w:rPr>
      </w:pPr>
    </w:p>
    <w:p w:rsidR="002561CA" w:rsidRDefault="0032459C">
      <w:pPr>
        <w:pStyle w:val="Heading3"/>
        <w:spacing w:before="56"/>
        <w:ind w:left="0" w:firstLine="720"/>
        <w:jc w:val="both"/>
        <w:rPr>
          <w:b w:val="0"/>
          <w:i w:val="0"/>
        </w:rPr>
      </w:pPr>
      <w:bookmarkStart w:id="228" w:name="_heading=h.1o97atn" w:colFirst="0" w:colLast="0"/>
      <w:bookmarkEnd w:id="228"/>
      <w:r>
        <w:t>The Americans with Disabilities Act</w:t>
      </w:r>
    </w:p>
    <w:p w:rsidR="002561CA" w:rsidRDefault="0032459C">
      <w:pPr>
        <w:pBdr>
          <w:top w:val="nil"/>
          <w:left w:val="nil"/>
          <w:bottom w:val="nil"/>
          <w:right w:val="nil"/>
          <w:between w:val="nil"/>
        </w:pBdr>
        <w:ind w:left="720" w:right="333"/>
        <w:jc w:val="both"/>
        <w:rPr>
          <w:color w:val="000000"/>
        </w:rPr>
      </w:pPr>
      <w:r>
        <w:rPr>
          <w:color w:val="000000"/>
        </w:rPr>
        <w:t>Title II of the Americans with Disabilities Act (ADA) prohibits discrimination against persons based on disability and applies to all programs, services, and activities (including housing) provided or made available by public entities. For instance, Title II applies to housing operated by public housing authorities, States, or units of local government.</w:t>
      </w:r>
    </w:p>
    <w:p w:rsidR="002561CA" w:rsidRDefault="002561CA">
      <w:pPr>
        <w:ind w:left="720"/>
      </w:pPr>
    </w:p>
    <w:p w:rsidR="002561CA" w:rsidRDefault="0032459C">
      <w:pPr>
        <w:pBdr>
          <w:top w:val="nil"/>
          <w:left w:val="nil"/>
          <w:bottom w:val="nil"/>
          <w:right w:val="nil"/>
          <w:between w:val="nil"/>
        </w:pBdr>
        <w:ind w:left="720" w:right="338"/>
        <w:jc w:val="both"/>
        <w:rPr>
          <w:color w:val="000000"/>
        </w:rPr>
      </w:pPr>
      <w:r>
        <w:rPr>
          <w:color w:val="000000"/>
        </w:rPr>
        <w:t>While the ADA generally applies to places of public accommodation and not to residential housing, Title III of the ADA applies to the public and commons use areas in housing developments, if those areas are open to the general public.</w:t>
      </w:r>
    </w:p>
    <w:p w:rsidR="002561CA" w:rsidRDefault="002561CA">
      <w:pPr>
        <w:pBdr>
          <w:top w:val="nil"/>
          <w:left w:val="nil"/>
          <w:bottom w:val="nil"/>
          <w:right w:val="nil"/>
          <w:between w:val="nil"/>
        </w:pBdr>
        <w:ind w:left="720" w:right="338"/>
        <w:jc w:val="both"/>
        <w:rPr>
          <w:color w:val="000000"/>
        </w:rPr>
      </w:pPr>
    </w:p>
    <w:p w:rsidR="002561CA" w:rsidRDefault="0032459C">
      <w:pPr>
        <w:pStyle w:val="Heading2"/>
        <w:ind w:left="0" w:firstLine="0"/>
        <w:rPr>
          <w:sz w:val="28"/>
          <w:szCs w:val="28"/>
        </w:rPr>
      </w:pPr>
      <w:bookmarkStart w:id="229" w:name="_heading=h.488uthg" w:colFirst="0" w:colLast="0"/>
      <w:bookmarkEnd w:id="229"/>
      <w:r>
        <w:rPr>
          <w:sz w:val="28"/>
          <w:szCs w:val="28"/>
        </w:rPr>
        <w:t>Equal Opportunity</w:t>
      </w:r>
    </w:p>
    <w:p w:rsidR="002561CA" w:rsidRDefault="0032459C">
      <w:pPr>
        <w:pBdr>
          <w:top w:val="nil"/>
          <w:left w:val="nil"/>
          <w:bottom w:val="nil"/>
          <w:right w:val="nil"/>
          <w:between w:val="nil"/>
        </w:pBdr>
        <w:spacing w:before="40"/>
        <w:ind w:right="113"/>
        <w:rPr>
          <w:color w:val="000000"/>
        </w:rPr>
      </w:pPr>
      <w:r>
        <w:rPr>
          <w:color w:val="000000"/>
        </w:rPr>
        <w:t>Federally funded housing projects/programs are subject to Executive Order 11246, as amended, which prohibits agencies from discriminating against employees or applicants for employment on the basis of race, color, religion, national origin</w:t>
      </w:r>
      <w:r>
        <w:rPr>
          <w:i/>
          <w:color w:val="000000"/>
        </w:rPr>
        <w:t xml:space="preserve">, </w:t>
      </w:r>
      <w:r>
        <w:rPr>
          <w:color w:val="000000"/>
        </w:rPr>
        <w:t>and citizenship status, and unfair documentary practices regarding employment verification, sex, age, and disability</w:t>
      </w:r>
      <w:r>
        <w:rPr>
          <w:i/>
          <w:color w:val="000000"/>
        </w:rPr>
        <w:t xml:space="preserve">. </w:t>
      </w:r>
      <w:r>
        <w:rPr>
          <w:color w:val="000000"/>
        </w:rPr>
        <w:t>These requirements are included in all contracts with Agencies.</w:t>
      </w:r>
    </w:p>
    <w:p w:rsidR="002561CA" w:rsidRDefault="002561CA">
      <w:pPr>
        <w:spacing w:before="1"/>
      </w:pPr>
    </w:p>
    <w:p w:rsidR="002561CA" w:rsidRDefault="0032459C">
      <w:pPr>
        <w:pStyle w:val="Heading3"/>
        <w:ind w:left="0" w:firstLine="720"/>
      </w:pPr>
      <w:bookmarkStart w:id="230" w:name="_heading=h.2ne53p9" w:colFirst="0" w:colLast="0"/>
      <w:bookmarkEnd w:id="230"/>
      <w:r>
        <w:t>Section 3 of the Housing and Urban Act of 1968 (Section 3)</w:t>
      </w:r>
    </w:p>
    <w:p w:rsidR="002561CA" w:rsidRDefault="0032459C">
      <w:pPr>
        <w:pBdr>
          <w:top w:val="nil"/>
          <w:left w:val="nil"/>
          <w:bottom w:val="nil"/>
          <w:right w:val="nil"/>
          <w:between w:val="nil"/>
        </w:pBdr>
        <w:ind w:left="720" w:right="114"/>
        <w:jc w:val="both"/>
        <w:rPr>
          <w:color w:val="000000"/>
        </w:rPr>
      </w:pPr>
      <w:r>
        <w:rPr>
          <w:color w:val="000000"/>
        </w:rPr>
        <w:t>The purpose of Section 3 is to ensure that employment and other economic opportunities generated by HUD financial assistance is directed to low- and very low-income persons to the greatest extent feasible. In accordance with the City of Chattanooga Section 3 Plan, any construction contract of more than $200,000 must meet, to the greatest extent feasible, the following labor goals:</w:t>
      </w:r>
    </w:p>
    <w:p w:rsidR="002561CA" w:rsidRDefault="002561CA">
      <w:pPr>
        <w:pBdr>
          <w:top w:val="nil"/>
          <w:left w:val="nil"/>
          <w:bottom w:val="nil"/>
          <w:right w:val="nil"/>
          <w:between w:val="nil"/>
        </w:pBdr>
        <w:ind w:left="720" w:right="114"/>
        <w:jc w:val="both"/>
        <w:rPr>
          <w:color w:val="000000"/>
        </w:rPr>
      </w:pPr>
    </w:p>
    <w:p w:rsidR="002561CA" w:rsidRDefault="0032459C" w:rsidP="00F9077B">
      <w:pPr>
        <w:numPr>
          <w:ilvl w:val="0"/>
          <w:numId w:val="51"/>
        </w:numPr>
        <w:pBdr>
          <w:top w:val="nil"/>
          <w:left w:val="nil"/>
          <w:bottom w:val="nil"/>
          <w:right w:val="nil"/>
          <w:between w:val="nil"/>
        </w:pBdr>
        <w:ind w:right="114"/>
        <w:jc w:val="both"/>
      </w:pPr>
      <w:r>
        <w:rPr>
          <w:color w:val="000000"/>
        </w:rPr>
        <w:t>Twenty-five (25) percent or more of the total number of labor hours worked by all workers on a Section 3 project are worked by Section 3 Workers;</w:t>
      </w:r>
    </w:p>
    <w:p w:rsidR="002561CA" w:rsidRDefault="002561CA">
      <w:pPr>
        <w:pBdr>
          <w:top w:val="nil"/>
          <w:left w:val="nil"/>
          <w:bottom w:val="nil"/>
          <w:right w:val="nil"/>
          <w:between w:val="nil"/>
        </w:pBdr>
        <w:ind w:left="1080" w:right="114"/>
        <w:jc w:val="both"/>
        <w:rPr>
          <w:color w:val="000000"/>
        </w:rPr>
      </w:pPr>
    </w:p>
    <w:p w:rsidR="002561CA" w:rsidRDefault="0032459C">
      <w:pPr>
        <w:pBdr>
          <w:top w:val="nil"/>
          <w:left w:val="nil"/>
          <w:bottom w:val="nil"/>
          <w:right w:val="nil"/>
          <w:between w:val="nil"/>
        </w:pBdr>
        <w:ind w:left="1440" w:right="114"/>
        <w:jc w:val="both"/>
        <w:rPr>
          <w:color w:val="000000"/>
        </w:rPr>
      </w:pPr>
      <w:r>
        <w:rPr>
          <w:color w:val="000000"/>
        </w:rPr>
        <w:t>Section 3 Labor Hours/Total Labor Hours = 25%</w:t>
      </w:r>
    </w:p>
    <w:p w:rsidR="002561CA" w:rsidRDefault="002561CA">
      <w:pPr>
        <w:pBdr>
          <w:top w:val="nil"/>
          <w:left w:val="nil"/>
          <w:bottom w:val="nil"/>
          <w:right w:val="nil"/>
          <w:between w:val="nil"/>
        </w:pBdr>
        <w:ind w:left="1440" w:right="114"/>
        <w:jc w:val="both"/>
        <w:rPr>
          <w:color w:val="000000"/>
        </w:rPr>
      </w:pPr>
    </w:p>
    <w:p w:rsidR="002561CA" w:rsidRDefault="0032459C">
      <w:pPr>
        <w:pBdr>
          <w:top w:val="nil"/>
          <w:left w:val="nil"/>
          <w:bottom w:val="nil"/>
          <w:right w:val="nil"/>
          <w:between w:val="nil"/>
        </w:pBdr>
        <w:ind w:left="1440" w:right="114"/>
        <w:jc w:val="both"/>
        <w:rPr>
          <w:color w:val="000000"/>
        </w:rPr>
      </w:pPr>
      <w:r>
        <w:rPr>
          <w:color w:val="000000"/>
        </w:rPr>
        <w:t>And</w:t>
      </w:r>
    </w:p>
    <w:p w:rsidR="002561CA" w:rsidRDefault="002561CA">
      <w:pPr>
        <w:pBdr>
          <w:top w:val="nil"/>
          <w:left w:val="nil"/>
          <w:bottom w:val="nil"/>
          <w:right w:val="nil"/>
          <w:between w:val="nil"/>
        </w:pBdr>
        <w:ind w:left="1440" w:right="114"/>
        <w:jc w:val="both"/>
        <w:rPr>
          <w:color w:val="000000"/>
        </w:rPr>
      </w:pPr>
    </w:p>
    <w:p w:rsidR="002561CA" w:rsidRDefault="0032459C" w:rsidP="00F9077B">
      <w:pPr>
        <w:numPr>
          <w:ilvl w:val="0"/>
          <w:numId w:val="51"/>
        </w:numPr>
        <w:pBdr>
          <w:top w:val="nil"/>
          <w:left w:val="nil"/>
          <w:bottom w:val="nil"/>
          <w:right w:val="nil"/>
          <w:between w:val="nil"/>
        </w:pBdr>
        <w:ind w:right="114"/>
        <w:jc w:val="both"/>
      </w:pPr>
      <w:r>
        <w:rPr>
          <w:color w:val="000000"/>
        </w:rPr>
        <w:t>Five (5) percent or more of the total number of labor hours worked by all workers on a Section 3 project are worked by Targeted Section 3 Workers, as defined at 24 CFR Part 75.21.</w:t>
      </w:r>
    </w:p>
    <w:p w:rsidR="002561CA" w:rsidRDefault="002561CA">
      <w:pPr>
        <w:pBdr>
          <w:top w:val="nil"/>
          <w:left w:val="nil"/>
          <w:bottom w:val="nil"/>
          <w:right w:val="nil"/>
          <w:between w:val="nil"/>
        </w:pBdr>
        <w:ind w:left="1440" w:right="114"/>
        <w:jc w:val="both"/>
        <w:rPr>
          <w:color w:val="000000"/>
        </w:rPr>
      </w:pPr>
    </w:p>
    <w:p w:rsidR="002561CA" w:rsidRDefault="0032459C">
      <w:pPr>
        <w:pBdr>
          <w:top w:val="nil"/>
          <w:left w:val="nil"/>
          <w:bottom w:val="nil"/>
          <w:right w:val="nil"/>
          <w:between w:val="nil"/>
        </w:pBdr>
        <w:ind w:left="1440" w:right="114"/>
        <w:jc w:val="both"/>
        <w:rPr>
          <w:color w:val="000000"/>
        </w:rPr>
      </w:pPr>
      <w:r>
        <w:rPr>
          <w:color w:val="000000"/>
        </w:rPr>
        <w:t>Targeted Section 3 Labor Hours/Total Labor Hours = 5%</w:t>
      </w:r>
    </w:p>
    <w:p w:rsidR="002561CA" w:rsidRDefault="002561CA">
      <w:pPr>
        <w:pBdr>
          <w:top w:val="nil"/>
          <w:left w:val="nil"/>
          <w:bottom w:val="nil"/>
          <w:right w:val="nil"/>
          <w:between w:val="nil"/>
        </w:pBdr>
        <w:ind w:left="720" w:right="114"/>
        <w:jc w:val="both"/>
        <w:rPr>
          <w:color w:val="000000"/>
        </w:rPr>
      </w:pPr>
    </w:p>
    <w:p w:rsidR="002561CA" w:rsidRDefault="0032459C">
      <w:pPr>
        <w:pBdr>
          <w:top w:val="nil"/>
          <w:left w:val="nil"/>
          <w:bottom w:val="nil"/>
          <w:right w:val="nil"/>
          <w:between w:val="nil"/>
        </w:pBdr>
        <w:ind w:left="720" w:right="114"/>
        <w:jc w:val="both"/>
        <w:rPr>
          <w:color w:val="000000"/>
        </w:rPr>
      </w:pPr>
      <w:r>
        <w:rPr>
          <w:color w:val="000000"/>
        </w:rPr>
        <w:t>The City’s Section 3 Plan outline all requirements and goals related to Section 3.</w:t>
      </w:r>
    </w:p>
    <w:p w:rsidR="002561CA" w:rsidRDefault="002561CA">
      <w:pPr>
        <w:spacing w:before="10"/>
        <w:rPr>
          <w:sz w:val="21"/>
          <w:szCs w:val="21"/>
        </w:rPr>
      </w:pPr>
    </w:p>
    <w:p w:rsidR="002561CA" w:rsidRDefault="0032459C">
      <w:pPr>
        <w:pStyle w:val="Heading3"/>
        <w:ind w:left="0" w:firstLine="720"/>
      </w:pPr>
      <w:bookmarkStart w:id="231" w:name="_heading=h.12jfdx2" w:colFirst="0" w:colLast="0"/>
      <w:bookmarkEnd w:id="231"/>
      <w:r>
        <w:t>Women- and Minority-Owned Business Enterprises</w:t>
      </w:r>
    </w:p>
    <w:p w:rsidR="002561CA" w:rsidRDefault="0032459C">
      <w:pPr>
        <w:pBdr>
          <w:top w:val="nil"/>
          <w:left w:val="nil"/>
          <w:bottom w:val="nil"/>
          <w:right w:val="nil"/>
          <w:between w:val="nil"/>
        </w:pBdr>
        <w:ind w:left="720" w:right="113"/>
        <w:jc w:val="both"/>
        <w:rPr>
          <w:color w:val="000000"/>
        </w:rPr>
      </w:pPr>
      <w:r>
        <w:rPr>
          <w:color w:val="000000"/>
        </w:rPr>
        <w:t>The City is required to take affirmative actions to allow Women- and Minority-Owned Business Enterprises (WMBE) to benefit from federal funds. The City passes this requirement on to funded Agencies, which must make a good faith effort to employ WMBE firms when implementing projects/programs. These efforts can include advertising for professional services or construction contractors in minority publications, notifying WMBE firms directly of employment opportunities, or requiring that contractors hire WMBE subcontractors. Solicitation of MBE firms is required during procurement for any construction contract of $50,000 or more.</w:t>
      </w:r>
    </w:p>
    <w:p w:rsidR="002561CA" w:rsidRDefault="002561CA">
      <w:pPr>
        <w:spacing w:before="11"/>
        <w:rPr>
          <w:sz w:val="21"/>
          <w:szCs w:val="21"/>
        </w:rPr>
      </w:pPr>
    </w:p>
    <w:p w:rsidR="002561CA" w:rsidRDefault="0032459C">
      <w:pPr>
        <w:pStyle w:val="Heading2"/>
        <w:ind w:left="0" w:firstLine="0"/>
        <w:rPr>
          <w:sz w:val="28"/>
          <w:szCs w:val="28"/>
        </w:rPr>
      </w:pPr>
      <w:bookmarkStart w:id="232" w:name="_heading=h.3mj2wkv" w:colFirst="0" w:colLast="0"/>
      <w:bookmarkEnd w:id="232"/>
      <w:r>
        <w:rPr>
          <w:sz w:val="28"/>
          <w:szCs w:val="28"/>
        </w:rPr>
        <w:t>Labor Standards</w:t>
      </w:r>
    </w:p>
    <w:p w:rsidR="002561CA" w:rsidRDefault="002561CA">
      <w:pPr>
        <w:pBdr>
          <w:top w:val="nil"/>
          <w:left w:val="nil"/>
          <w:bottom w:val="nil"/>
          <w:right w:val="nil"/>
          <w:between w:val="nil"/>
        </w:pBdr>
        <w:ind w:right="117"/>
        <w:jc w:val="both"/>
        <w:rPr>
          <w:b/>
          <w:color w:val="000000"/>
          <w:sz w:val="28"/>
          <w:szCs w:val="28"/>
        </w:rPr>
      </w:pPr>
    </w:p>
    <w:p w:rsidR="002561CA" w:rsidRDefault="0032459C">
      <w:pPr>
        <w:pBdr>
          <w:top w:val="nil"/>
          <w:left w:val="nil"/>
          <w:bottom w:val="nil"/>
          <w:right w:val="nil"/>
          <w:between w:val="nil"/>
        </w:pBdr>
        <w:ind w:right="117"/>
        <w:jc w:val="both"/>
        <w:rPr>
          <w:color w:val="000000"/>
        </w:rPr>
      </w:pPr>
      <w:r>
        <w:rPr>
          <w:color w:val="000000"/>
        </w:rPr>
        <w:t>Labor standards requirements may impact the cost of construction work and should be factored in during the development of the project budget. The labor standards processes may require additional reporting and documentation during construction. Monitoring for compliance with labor standards requirements will be performed by the City.</w:t>
      </w:r>
    </w:p>
    <w:p w:rsidR="002561CA" w:rsidRDefault="002561CA"/>
    <w:p w:rsidR="002561CA" w:rsidRDefault="0032459C">
      <w:pPr>
        <w:pStyle w:val="Heading3"/>
        <w:ind w:left="0" w:firstLine="720"/>
      </w:pPr>
      <w:bookmarkStart w:id="233" w:name="_heading=h.21od6so" w:colFirst="0" w:colLast="0"/>
      <w:bookmarkEnd w:id="233"/>
      <w:r>
        <w:t>Davis-Bacon and State Prevailing Wages</w:t>
      </w:r>
    </w:p>
    <w:p w:rsidR="002561CA" w:rsidRDefault="0032459C">
      <w:pPr>
        <w:ind w:left="720" w:right="112"/>
        <w:jc w:val="both"/>
      </w:pPr>
      <w:r>
        <w:t xml:space="preserve">Any contract for the construction of affordable housing with </w:t>
      </w:r>
      <w:r>
        <w:rPr>
          <w:b/>
        </w:rPr>
        <w:t xml:space="preserve">12 or more HOME-funded units (inclusive of  City and other jurisdictions’ HOME funding) </w:t>
      </w:r>
      <w:r>
        <w:t>will require that all laborers and mechanics who are employed to perform work on the project be paid wages at federal rates which are not less than those that prevail in The  City.</w:t>
      </w:r>
    </w:p>
    <w:p w:rsidR="002561CA" w:rsidRDefault="002561CA"/>
    <w:p w:rsidR="002561CA" w:rsidRDefault="0032459C">
      <w:pPr>
        <w:pBdr>
          <w:top w:val="nil"/>
          <w:left w:val="nil"/>
          <w:bottom w:val="nil"/>
          <w:right w:val="nil"/>
          <w:between w:val="nil"/>
        </w:pBdr>
        <w:ind w:left="720" w:right="113"/>
        <w:jc w:val="both"/>
        <w:rPr>
          <w:color w:val="000000"/>
        </w:rPr>
      </w:pPr>
      <w:r>
        <w:rPr>
          <w:color w:val="000000"/>
        </w:rPr>
        <w:t>State Prevailing Wage requirements at RCW 39.12 also apply to all Public Works projects funded with a forgivable HOME loan or HOME grant. Public Work is defined as “All work, construction, alteration, repair, or improvement other than ordinary maintenance, executed at the cost of the state or of any municipality, or which is by law a lien or charge on any property therein.”</w:t>
      </w:r>
    </w:p>
    <w:p w:rsidR="002561CA" w:rsidRDefault="002561CA">
      <w:pPr>
        <w:spacing w:before="1"/>
        <w:ind w:left="720"/>
      </w:pPr>
    </w:p>
    <w:p w:rsidR="002561CA" w:rsidRDefault="0032459C">
      <w:pPr>
        <w:pBdr>
          <w:top w:val="nil"/>
          <w:left w:val="nil"/>
          <w:bottom w:val="nil"/>
          <w:right w:val="nil"/>
          <w:between w:val="nil"/>
        </w:pBdr>
        <w:ind w:left="720" w:right="113"/>
        <w:jc w:val="both"/>
        <w:rPr>
          <w:color w:val="000000"/>
        </w:rPr>
      </w:pPr>
      <w:r>
        <w:rPr>
          <w:color w:val="000000"/>
        </w:rPr>
        <w:t>When both Davis-Bacon and state prevailing wages are applicable to a project, all contractors and subcontractors must pay the higher of federal or state prevailing wages to all laborers and mechanics.</w:t>
      </w:r>
    </w:p>
    <w:p w:rsidR="002561CA" w:rsidRDefault="002561CA">
      <w:pPr>
        <w:pBdr>
          <w:top w:val="nil"/>
          <w:left w:val="nil"/>
          <w:bottom w:val="nil"/>
          <w:right w:val="nil"/>
          <w:between w:val="nil"/>
        </w:pBdr>
        <w:ind w:left="720" w:right="113"/>
        <w:jc w:val="both"/>
        <w:rPr>
          <w:color w:val="000000"/>
        </w:rPr>
      </w:pPr>
    </w:p>
    <w:p w:rsidR="002561CA" w:rsidRDefault="0032459C">
      <w:pPr>
        <w:pStyle w:val="Heading3"/>
        <w:ind w:left="0" w:firstLine="720"/>
      </w:pPr>
      <w:bookmarkStart w:id="234" w:name="_heading=h.gtnh0h" w:colFirst="0" w:colLast="0"/>
      <w:bookmarkEnd w:id="234"/>
      <w:r>
        <w:t>Related Acts</w:t>
      </w:r>
    </w:p>
    <w:p w:rsidR="002561CA" w:rsidRDefault="0032459C">
      <w:pPr>
        <w:pBdr>
          <w:top w:val="nil"/>
          <w:left w:val="nil"/>
          <w:bottom w:val="nil"/>
          <w:right w:val="nil"/>
          <w:between w:val="nil"/>
        </w:pBdr>
        <w:ind w:left="720" w:right="113"/>
        <w:jc w:val="both"/>
        <w:rPr>
          <w:color w:val="000000"/>
        </w:rPr>
      </w:pPr>
      <w:r>
        <w:rPr>
          <w:color w:val="000000"/>
        </w:rPr>
        <w:t>The Contract Work Hours and Safety Standards Act (CWHSSA) requires contractors and subcontractors to pay laborers and mechanics one and one-half (1.5) times their standard rate of pay for all hours worked in excess of 40 hours in a workweek.</w:t>
      </w:r>
    </w:p>
    <w:p w:rsidR="002561CA" w:rsidRDefault="002561CA">
      <w:pPr>
        <w:spacing w:before="10"/>
        <w:ind w:left="720"/>
        <w:rPr>
          <w:sz w:val="21"/>
          <w:szCs w:val="21"/>
        </w:rPr>
      </w:pPr>
    </w:p>
    <w:p w:rsidR="002561CA" w:rsidRDefault="0032459C">
      <w:pPr>
        <w:pBdr>
          <w:top w:val="nil"/>
          <w:left w:val="nil"/>
          <w:bottom w:val="nil"/>
          <w:right w:val="nil"/>
          <w:between w:val="nil"/>
        </w:pBdr>
        <w:ind w:left="720" w:right="121"/>
        <w:jc w:val="both"/>
        <w:rPr>
          <w:color w:val="000000"/>
        </w:rPr>
      </w:pPr>
      <w:r>
        <w:rPr>
          <w:color w:val="000000"/>
        </w:rPr>
        <w:t>Copeland Anti-Kickback Act prohibits a contractor or subcontractor from inducing an employee into giving up any part of wages they are entitled to.</w:t>
      </w:r>
    </w:p>
    <w:p w:rsidR="002561CA" w:rsidRDefault="002561CA"/>
    <w:p w:rsidR="002561CA" w:rsidRDefault="0032459C">
      <w:pPr>
        <w:pStyle w:val="Heading3"/>
        <w:ind w:left="0" w:firstLine="720"/>
      </w:pPr>
      <w:bookmarkStart w:id="235" w:name="_heading=h.30tazoa" w:colFirst="0" w:colLast="0"/>
      <w:bookmarkEnd w:id="235"/>
      <w:r>
        <w:t>Use of Volunteers</w:t>
      </w:r>
    </w:p>
    <w:p w:rsidR="002561CA" w:rsidRDefault="0032459C">
      <w:pPr>
        <w:pBdr>
          <w:top w:val="nil"/>
          <w:left w:val="nil"/>
          <w:bottom w:val="nil"/>
          <w:right w:val="nil"/>
          <w:between w:val="nil"/>
        </w:pBdr>
        <w:ind w:left="720" w:right="113"/>
        <w:jc w:val="both"/>
        <w:rPr>
          <w:color w:val="000000"/>
        </w:rPr>
      </w:pPr>
      <w:r>
        <w:rPr>
          <w:color w:val="000000"/>
        </w:rPr>
        <w:t>It is permissible to use the services of volunteers to perform work as a laborer or mechanic on a project assisted with HOME funds as long as the requirements of 24 CFR part 70 are met. Individuals cannot be considered a volunteer if, during construction of the project, they are employed in the same type of work as they are performing on the project. (i.e. a plumber cannot perform voluntary plumbing work but can perform work unrelated to plumbing).</w:t>
      </w:r>
    </w:p>
    <w:p w:rsidR="002561CA" w:rsidRDefault="002561CA">
      <w:pPr>
        <w:spacing w:before="11"/>
        <w:rPr>
          <w:sz w:val="21"/>
          <w:szCs w:val="21"/>
        </w:rPr>
      </w:pPr>
    </w:p>
    <w:p w:rsidR="002561CA" w:rsidRDefault="0032459C">
      <w:pPr>
        <w:pStyle w:val="Heading2"/>
        <w:ind w:left="0" w:firstLine="0"/>
        <w:rPr>
          <w:sz w:val="28"/>
          <w:szCs w:val="28"/>
        </w:rPr>
      </w:pPr>
      <w:bookmarkStart w:id="236" w:name="_heading=h.1fyl9w3" w:colFirst="0" w:colLast="0"/>
      <w:bookmarkEnd w:id="236"/>
      <w:r>
        <w:rPr>
          <w:sz w:val="28"/>
          <w:szCs w:val="28"/>
        </w:rPr>
        <w:t>Environmental Review</w:t>
      </w:r>
    </w:p>
    <w:p w:rsidR="002561CA" w:rsidRDefault="002561CA">
      <w:pPr>
        <w:spacing w:before="10"/>
        <w:rPr>
          <w:rFonts w:ascii="Cambria" w:eastAsia="Cambria" w:hAnsi="Cambria" w:cs="Cambria"/>
          <w:b/>
        </w:rPr>
      </w:pPr>
    </w:p>
    <w:p w:rsidR="002561CA" w:rsidRDefault="0032459C">
      <w:pPr>
        <w:pBdr>
          <w:top w:val="nil"/>
          <w:left w:val="nil"/>
          <w:bottom w:val="nil"/>
          <w:right w:val="nil"/>
          <w:between w:val="nil"/>
        </w:pBdr>
        <w:ind w:right="111"/>
        <w:jc w:val="both"/>
        <w:rPr>
          <w:color w:val="000000"/>
        </w:rPr>
      </w:pPr>
      <w:r>
        <w:rPr>
          <w:color w:val="000000"/>
        </w:rPr>
        <w:lastRenderedPageBreak/>
        <w:t>The environmental effects of each activity must be assessed in accordance with the provisions of the National Environmental Policy Act of 1969 (NEPA) and the related authorities listed in HUD’s implementing regulations at 24 CFR parts 50 and 58. The  City, as Responsible Entity, assumes the responsibility for environmental review, decision-making, and action that would otherwise apply to HUD under NEPA and other provisions of law that further the purposes of NEPA, as specified in 24 CFR part 58.</w:t>
      </w:r>
    </w:p>
    <w:p w:rsidR="002561CA" w:rsidRDefault="002561CA">
      <w:pPr>
        <w:spacing w:before="10"/>
        <w:rPr>
          <w:sz w:val="21"/>
          <w:szCs w:val="21"/>
        </w:rPr>
      </w:pPr>
    </w:p>
    <w:p w:rsidR="002561CA" w:rsidRDefault="0032459C">
      <w:pPr>
        <w:pBdr>
          <w:top w:val="nil"/>
          <w:left w:val="nil"/>
          <w:bottom w:val="nil"/>
          <w:right w:val="nil"/>
          <w:between w:val="nil"/>
        </w:pBdr>
        <w:ind w:right="112"/>
        <w:jc w:val="both"/>
        <w:rPr>
          <w:color w:val="000000"/>
        </w:rPr>
      </w:pPr>
      <w:r>
        <w:rPr>
          <w:color w:val="000000"/>
        </w:rPr>
        <w:t>The applicability of environmental review regulations is based on the type of project scope (new construction, rehabilitation, acquisition, etc.) or activity (tenant-based rental assistance), not the particular cost paid. For example, if a HOME-assisted project is a new construction project, but the HOME funds are used for acquisition of vacant land for the project, the environmental review is based on new construction of housing, as well as the acquisition of the land.</w:t>
      </w:r>
    </w:p>
    <w:p w:rsidR="002561CA" w:rsidRDefault="002561CA">
      <w:pPr>
        <w:spacing w:before="1"/>
      </w:pPr>
    </w:p>
    <w:p w:rsidR="002561CA" w:rsidRDefault="0032459C">
      <w:pPr>
        <w:pBdr>
          <w:top w:val="nil"/>
          <w:left w:val="nil"/>
          <w:bottom w:val="nil"/>
          <w:right w:val="nil"/>
          <w:between w:val="nil"/>
        </w:pBdr>
        <w:ind w:right="112"/>
        <w:jc w:val="both"/>
        <w:rPr>
          <w:color w:val="000000"/>
        </w:rPr>
      </w:pPr>
      <w:r>
        <w:rPr>
          <w:color w:val="000000"/>
        </w:rPr>
        <w:t>Any funds committed to an activity or project will be conditional on the completion of the environmental review and approval of the request for release of funds and related certification as needed, except as authorized by 24 CFR part 58. Incurring costs, expenditure of funds, or beginning any work on the project site prior to completion of an environmental review may jeopardize current and future funding for the project. The environmental review process may take up to 90 days or longer depending on the scope of the project.</w:t>
      </w:r>
    </w:p>
    <w:p w:rsidR="002561CA" w:rsidRDefault="002561CA">
      <w:pPr>
        <w:spacing w:before="2"/>
      </w:pPr>
    </w:p>
    <w:p w:rsidR="002561CA" w:rsidRDefault="0032459C">
      <w:pPr>
        <w:pStyle w:val="Heading2"/>
        <w:ind w:left="0" w:firstLine="0"/>
        <w:rPr>
          <w:sz w:val="28"/>
          <w:szCs w:val="28"/>
        </w:rPr>
      </w:pPr>
      <w:bookmarkStart w:id="237" w:name="_heading=h.3zy8sjw" w:colFirst="0" w:colLast="0"/>
      <w:bookmarkEnd w:id="237"/>
      <w:r>
        <w:rPr>
          <w:sz w:val="28"/>
          <w:szCs w:val="28"/>
        </w:rPr>
        <w:t>Lead-Based Paint Hazards [92.355]</w:t>
      </w:r>
    </w:p>
    <w:p w:rsidR="002561CA" w:rsidRDefault="002561CA">
      <w:pPr>
        <w:rPr>
          <w:rFonts w:ascii="Cambria" w:eastAsia="Cambria" w:hAnsi="Cambria" w:cs="Cambria"/>
          <w:b/>
          <w:sz w:val="23"/>
          <w:szCs w:val="23"/>
        </w:rPr>
      </w:pPr>
    </w:p>
    <w:p w:rsidR="002561CA" w:rsidRDefault="0032459C">
      <w:pPr>
        <w:pBdr>
          <w:top w:val="nil"/>
          <w:left w:val="nil"/>
          <w:bottom w:val="nil"/>
          <w:right w:val="nil"/>
          <w:between w:val="nil"/>
        </w:pBdr>
        <w:ind w:right="113"/>
        <w:jc w:val="both"/>
        <w:rPr>
          <w:color w:val="000000"/>
        </w:rPr>
      </w:pPr>
      <w:r>
        <w:rPr>
          <w:color w:val="000000"/>
        </w:rPr>
        <w:t>All housing units assisted with  City funds must comply with the requirements of the Lead- Based Paint Poisoning Prevention Act of 1971, as amended (42 U.S.C. 4821-4846); the Residential Lead-Based Paint Hazard Reduction Act of 1992 (42 U.S.C. 4851-4856); and 24 CFR part 35.</w:t>
      </w:r>
    </w:p>
    <w:p w:rsidR="002561CA" w:rsidRDefault="002561CA">
      <w:pPr>
        <w:spacing w:before="1"/>
      </w:pPr>
    </w:p>
    <w:p w:rsidR="002561CA" w:rsidRDefault="0032459C">
      <w:pPr>
        <w:pBdr>
          <w:top w:val="nil"/>
          <w:left w:val="nil"/>
          <w:bottom w:val="nil"/>
          <w:right w:val="nil"/>
          <w:between w:val="nil"/>
        </w:pBdr>
        <w:jc w:val="both"/>
        <w:rPr>
          <w:color w:val="000000"/>
        </w:rPr>
      </w:pPr>
      <w:r>
        <w:rPr>
          <w:color w:val="000000"/>
        </w:rPr>
        <w:t>Exemptions to the requirements are:</w:t>
      </w:r>
    </w:p>
    <w:p w:rsidR="002561CA" w:rsidRDefault="0032459C" w:rsidP="00F9077B">
      <w:pPr>
        <w:numPr>
          <w:ilvl w:val="0"/>
          <w:numId w:val="4"/>
        </w:numPr>
        <w:pBdr>
          <w:top w:val="nil"/>
          <w:left w:val="nil"/>
          <w:bottom w:val="nil"/>
          <w:right w:val="nil"/>
          <w:between w:val="nil"/>
        </w:pBdr>
        <w:ind w:left="720"/>
        <w:jc w:val="both"/>
      </w:pPr>
      <w:r>
        <w:rPr>
          <w:color w:val="000000"/>
        </w:rPr>
        <w:t>Units built after January 1, 1978</w:t>
      </w:r>
    </w:p>
    <w:p w:rsidR="002561CA" w:rsidRDefault="0032459C" w:rsidP="00F9077B">
      <w:pPr>
        <w:numPr>
          <w:ilvl w:val="0"/>
          <w:numId w:val="4"/>
        </w:numPr>
        <w:pBdr>
          <w:top w:val="nil"/>
          <w:left w:val="nil"/>
          <w:bottom w:val="nil"/>
          <w:right w:val="nil"/>
          <w:between w:val="nil"/>
        </w:pBdr>
        <w:ind w:left="720"/>
        <w:jc w:val="both"/>
      </w:pPr>
      <w:r>
        <w:rPr>
          <w:color w:val="000000"/>
        </w:rPr>
        <w:t>Units which house only the elderly</w:t>
      </w:r>
    </w:p>
    <w:p w:rsidR="002561CA" w:rsidRDefault="0032459C" w:rsidP="00F9077B">
      <w:pPr>
        <w:numPr>
          <w:ilvl w:val="0"/>
          <w:numId w:val="4"/>
        </w:numPr>
        <w:pBdr>
          <w:top w:val="nil"/>
          <w:left w:val="nil"/>
          <w:bottom w:val="nil"/>
          <w:right w:val="nil"/>
          <w:between w:val="nil"/>
        </w:pBdr>
        <w:ind w:left="720"/>
        <w:jc w:val="both"/>
      </w:pPr>
      <w:r>
        <w:rPr>
          <w:color w:val="000000"/>
        </w:rPr>
        <w:t>Studio units and Single Room Occupancy (SRO) units</w:t>
      </w:r>
    </w:p>
    <w:p w:rsidR="002561CA" w:rsidRDefault="002561CA">
      <w:pPr>
        <w:spacing w:before="2"/>
        <w:rPr>
          <w:sz w:val="12"/>
          <w:szCs w:val="12"/>
        </w:rPr>
      </w:pPr>
    </w:p>
    <w:p w:rsidR="002561CA" w:rsidRDefault="0032459C">
      <w:pPr>
        <w:pStyle w:val="Heading2"/>
        <w:ind w:left="0" w:firstLine="0"/>
        <w:rPr>
          <w:sz w:val="28"/>
          <w:szCs w:val="28"/>
        </w:rPr>
      </w:pPr>
      <w:bookmarkStart w:id="238" w:name="_heading=h.2f3j2rp" w:colFirst="0" w:colLast="0"/>
      <w:bookmarkEnd w:id="238"/>
      <w:r>
        <w:rPr>
          <w:sz w:val="28"/>
          <w:szCs w:val="28"/>
        </w:rPr>
        <w:t>The Uniform Act and Section 104(d)</w:t>
      </w:r>
    </w:p>
    <w:p w:rsidR="002561CA" w:rsidRDefault="002561CA">
      <w:pPr>
        <w:spacing w:before="8"/>
        <w:rPr>
          <w:rFonts w:ascii="Cambria" w:eastAsia="Cambria" w:hAnsi="Cambria" w:cs="Cambria"/>
          <w:b/>
        </w:rPr>
      </w:pPr>
    </w:p>
    <w:p w:rsidR="002561CA" w:rsidRDefault="0032459C">
      <w:pPr>
        <w:pBdr>
          <w:top w:val="nil"/>
          <w:left w:val="nil"/>
          <w:bottom w:val="nil"/>
          <w:right w:val="nil"/>
          <w:between w:val="nil"/>
        </w:pBdr>
        <w:ind w:right="113"/>
        <w:jc w:val="both"/>
        <w:rPr>
          <w:color w:val="000000"/>
        </w:rPr>
      </w:pPr>
      <w:r>
        <w:rPr>
          <w:color w:val="000000"/>
        </w:rPr>
        <w:t>HOME assisted projects are subject to the Uniform Relocation and Assistance and Real Property Acquisition Polices Act of 1970, as amended (URA) (42 U.S.C. 4601-4655), and the government wide implementing regulations issued by the Federal Highway Administration at 49 CFR part 24. In addition, projects that include demolition or conversion of low-income housing are subject to Section 104(d) (also called the Barney Frank amendment).</w:t>
      </w:r>
    </w:p>
    <w:p w:rsidR="002561CA" w:rsidRDefault="002561CA"/>
    <w:p w:rsidR="002561CA" w:rsidRDefault="0032459C">
      <w:pPr>
        <w:pStyle w:val="Heading3"/>
        <w:ind w:left="0" w:firstLine="720"/>
      </w:pPr>
      <w:bookmarkStart w:id="239" w:name="_heading=h.u8tczi" w:colFirst="0" w:colLast="0"/>
      <w:bookmarkEnd w:id="239"/>
      <w:r>
        <w:t>Acquisition</w:t>
      </w:r>
    </w:p>
    <w:p w:rsidR="002561CA" w:rsidRDefault="0032459C">
      <w:pPr>
        <w:pBdr>
          <w:top w:val="nil"/>
          <w:left w:val="nil"/>
          <w:bottom w:val="nil"/>
          <w:right w:val="nil"/>
          <w:between w:val="nil"/>
        </w:pBdr>
        <w:ind w:left="720" w:right="113"/>
        <w:jc w:val="both"/>
        <w:rPr>
          <w:color w:val="000000"/>
        </w:rPr>
      </w:pPr>
      <w:r>
        <w:rPr>
          <w:color w:val="000000"/>
        </w:rPr>
        <w:t xml:space="preserve">The URA requirements apply to any and all real property acquisition for a project that receives any amount of HOME funding, regardless of whether the funds are used to purchase the property or for other project costs. The regulations may apply to any acquisition for which a purchase offer was made at any time after the date the applicant first </w:t>
      </w:r>
      <w:r>
        <w:rPr>
          <w:i/>
          <w:color w:val="000000"/>
        </w:rPr>
        <w:t xml:space="preserve">intended </w:t>
      </w:r>
      <w:r>
        <w:rPr>
          <w:color w:val="000000"/>
        </w:rPr>
        <w:t>to apply for HOME funds for the project.</w:t>
      </w:r>
    </w:p>
    <w:p w:rsidR="002561CA" w:rsidRDefault="002561CA">
      <w:pPr>
        <w:ind w:left="720"/>
      </w:pPr>
    </w:p>
    <w:p w:rsidR="002561CA" w:rsidRDefault="0032459C">
      <w:pPr>
        <w:pBdr>
          <w:top w:val="nil"/>
          <w:left w:val="nil"/>
          <w:bottom w:val="nil"/>
          <w:right w:val="nil"/>
          <w:between w:val="nil"/>
        </w:pBdr>
        <w:ind w:left="720" w:right="114"/>
        <w:jc w:val="both"/>
        <w:rPr>
          <w:color w:val="000000"/>
        </w:rPr>
      </w:pPr>
      <w:r>
        <w:rPr>
          <w:color w:val="000000"/>
        </w:rPr>
        <w:t xml:space="preserve">Agencies are exempt from complying with most acquisition requirement of the Uniform Act (Subpart B) </w:t>
      </w:r>
      <w:r>
        <w:rPr>
          <w:i/>
          <w:color w:val="000000"/>
        </w:rPr>
        <w:t xml:space="preserve">only </w:t>
      </w:r>
      <w:r>
        <w:rPr>
          <w:color w:val="000000"/>
        </w:rPr>
        <w:t>if an identified site can be acquired “voluntarily” in accordance with Section 49 CFR § 24.101 of Subpart B. A “voluntary” acquisition requires the Agency (buyer) to inform the seller, prior to executing an agreement to purchase:</w:t>
      </w:r>
    </w:p>
    <w:p w:rsidR="002561CA" w:rsidRDefault="0032459C" w:rsidP="00F9077B">
      <w:pPr>
        <w:numPr>
          <w:ilvl w:val="0"/>
          <w:numId w:val="53"/>
        </w:numPr>
        <w:pBdr>
          <w:top w:val="nil"/>
          <w:left w:val="nil"/>
          <w:bottom w:val="nil"/>
          <w:right w:val="nil"/>
          <w:between w:val="nil"/>
        </w:pBdr>
        <w:tabs>
          <w:tab w:val="left" w:pos="1541"/>
        </w:tabs>
        <w:ind w:left="1440" w:right="121"/>
      </w:pPr>
      <w:r>
        <w:rPr>
          <w:color w:val="000000"/>
        </w:rPr>
        <w:t xml:space="preserve">That it does not have the power of eminent domain (buyers with eminent domain </w:t>
      </w:r>
      <w:r>
        <w:rPr>
          <w:color w:val="000000"/>
        </w:rPr>
        <w:lastRenderedPageBreak/>
        <w:t>authority, must agree not to use it, and must not have specific site needs);</w:t>
      </w:r>
    </w:p>
    <w:p w:rsidR="002561CA" w:rsidRDefault="0032459C" w:rsidP="00F9077B">
      <w:pPr>
        <w:numPr>
          <w:ilvl w:val="0"/>
          <w:numId w:val="53"/>
        </w:numPr>
        <w:pBdr>
          <w:top w:val="nil"/>
          <w:left w:val="nil"/>
          <w:bottom w:val="nil"/>
          <w:right w:val="nil"/>
          <w:between w:val="nil"/>
        </w:pBdr>
        <w:ind w:left="1440" w:right="121"/>
      </w:pPr>
      <w:r>
        <w:rPr>
          <w:color w:val="000000"/>
        </w:rPr>
        <w:t>That it will not be able to purchase the property if negotiations fail to result in an amicable agreement; and</w:t>
      </w:r>
    </w:p>
    <w:p w:rsidR="002561CA" w:rsidRDefault="0032459C" w:rsidP="00F9077B">
      <w:pPr>
        <w:numPr>
          <w:ilvl w:val="0"/>
          <w:numId w:val="53"/>
        </w:numPr>
        <w:pBdr>
          <w:top w:val="nil"/>
          <w:left w:val="nil"/>
          <w:bottom w:val="nil"/>
          <w:right w:val="nil"/>
          <w:between w:val="nil"/>
        </w:pBdr>
        <w:tabs>
          <w:tab w:val="left" w:pos="1541"/>
        </w:tabs>
        <w:ind w:left="1440"/>
        <w:jc w:val="both"/>
      </w:pPr>
      <w:r>
        <w:rPr>
          <w:color w:val="000000"/>
        </w:rPr>
        <w:t>Of the buyer’s estimate of fair market value (FMV) of the property to be acquired.</w:t>
      </w:r>
    </w:p>
    <w:p w:rsidR="002561CA" w:rsidRDefault="002561CA">
      <w:pPr>
        <w:spacing w:before="1"/>
      </w:pPr>
    </w:p>
    <w:p w:rsidR="002561CA" w:rsidRDefault="0032459C">
      <w:pPr>
        <w:pStyle w:val="Heading3"/>
        <w:ind w:left="0" w:firstLine="720"/>
      </w:pPr>
      <w:bookmarkStart w:id="240" w:name="_heading=h.3e8gvnb" w:colFirst="0" w:colLast="0"/>
      <w:bookmarkEnd w:id="240"/>
      <w:r>
        <w:t>Estimating Fair Market Value</w:t>
      </w:r>
    </w:p>
    <w:p w:rsidR="002561CA" w:rsidRDefault="0032459C">
      <w:pPr>
        <w:pBdr>
          <w:top w:val="nil"/>
          <w:left w:val="nil"/>
          <w:bottom w:val="nil"/>
          <w:right w:val="nil"/>
          <w:between w:val="nil"/>
        </w:pBdr>
        <w:ind w:left="720" w:right="116"/>
        <w:jc w:val="both"/>
        <w:rPr>
          <w:color w:val="000000"/>
        </w:rPr>
      </w:pPr>
      <w:r>
        <w:rPr>
          <w:color w:val="000000"/>
        </w:rPr>
        <w:t>An appraisal is not required to establish the FMV of a property, but there must be documentation that includes an explanation, with reasonable evidence, of the basis for the estimate. A Comparative Market Analysis is acceptable for this purpose.</w:t>
      </w:r>
    </w:p>
    <w:p w:rsidR="002561CA" w:rsidRDefault="002561CA"/>
    <w:p w:rsidR="002561CA" w:rsidRDefault="0032459C">
      <w:pPr>
        <w:pStyle w:val="Heading3"/>
        <w:ind w:left="0" w:firstLine="720"/>
      </w:pPr>
      <w:bookmarkStart w:id="241" w:name="_heading=h.1tdr5v4" w:colFirst="0" w:colLast="0"/>
      <w:bookmarkEnd w:id="241"/>
      <w:r>
        <w:t>Section 104(d)</w:t>
      </w:r>
    </w:p>
    <w:p w:rsidR="002561CA" w:rsidRDefault="0032459C">
      <w:pPr>
        <w:pBdr>
          <w:top w:val="nil"/>
          <w:left w:val="nil"/>
          <w:bottom w:val="nil"/>
          <w:right w:val="nil"/>
          <w:between w:val="nil"/>
        </w:pBdr>
        <w:spacing w:before="1"/>
        <w:ind w:left="720" w:right="114"/>
        <w:jc w:val="both"/>
        <w:rPr>
          <w:color w:val="000000"/>
        </w:rPr>
      </w:pPr>
      <w:r>
        <w:rPr>
          <w:color w:val="000000"/>
        </w:rPr>
        <w:t>Section 104(d) of the Housing and Community Development Act of 1974, as amended (104(d)) requirements apply when HOME assistance is used for a project involving demolition or conversion.</w:t>
      </w:r>
    </w:p>
    <w:p w:rsidR="002561CA" w:rsidRDefault="002561CA">
      <w:pPr>
        <w:spacing w:before="1"/>
      </w:pPr>
    </w:p>
    <w:p w:rsidR="002561CA" w:rsidRDefault="0032459C">
      <w:pPr>
        <w:pBdr>
          <w:top w:val="nil"/>
          <w:left w:val="nil"/>
          <w:bottom w:val="nil"/>
          <w:right w:val="nil"/>
          <w:between w:val="nil"/>
        </w:pBdr>
        <w:ind w:left="720"/>
        <w:jc w:val="both"/>
        <w:rPr>
          <w:color w:val="000000"/>
        </w:rPr>
      </w:pPr>
      <w:r>
        <w:rPr>
          <w:color w:val="000000"/>
        </w:rPr>
        <w:t>Section 104(d) has two distinct components:</w:t>
      </w:r>
    </w:p>
    <w:p w:rsidR="002561CA" w:rsidRDefault="002561CA">
      <w:pPr>
        <w:pBdr>
          <w:top w:val="nil"/>
          <w:left w:val="nil"/>
          <w:bottom w:val="nil"/>
          <w:right w:val="nil"/>
          <w:between w:val="nil"/>
        </w:pBdr>
        <w:ind w:left="720"/>
        <w:jc w:val="both"/>
        <w:rPr>
          <w:color w:val="000000"/>
        </w:rPr>
      </w:pPr>
    </w:p>
    <w:p w:rsidR="002561CA" w:rsidRDefault="002561CA">
      <w:pPr>
        <w:spacing w:before="12"/>
        <w:rPr>
          <w:sz w:val="6"/>
          <w:szCs w:val="6"/>
        </w:rPr>
      </w:pPr>
    </w:p>
    <w:tbl>
      <w:tblPr>
        <w:tblStyle w:val="afffffd"/>
        <w:tblW w:w="9578" w:type="dxa"/>
        <w:tblInd w:w="99" w:type="dxa"/>
        <w:tblLayout w:type="fixed"/>
        <w:tblLook w:val="0000" w:firstRow="0" w:lastRow="0" w:firstColumn="0" w:lastColumn="0" w:noHBand="0" w:noVBand="0"/>
      </w:tblPr>
      <w:tblGrid>
        <w:gridCol w:w="2088"/>
        <w:gridCol w:w="7490"/>
      </w:tblGrid>
      <w:tr w:rsidR="002561CA">
        <w:trPr>
          <w:trHeight w:val="339"/>
        </w:trPr>
        <w:tc>
          <w:tcPr>
            <w:tcW w:w="2088" w:type="dxa"/>
            <w:tcBorders>
              <w:top w:val="single" w:sz="5" w:space="0" w:color="000000"/>
              <w:left w:val="single" w:sz="5" w:space="0" w:color="000000"/>
              <w:bottom w:val="single" w:sz="5" w:space="0" w:color="000000"/>
              <w:right w:val="nil"/>
            </w:tcBorders>
            <w:shd w:val="clear" w:color="auto" w:fill="365F91"/>
          </w:tcPr>
          <w:p w:rsidR="002561CA" w:rsidRDefault="0032459C">
            <w:pPr>
              <w:pBdr>
                <w:top w:val="nil"/>
                <w:left w:val="nil"/>
                <w:bottom w:val="nil"/>
                <w:right w:val="nil"/>
                <w:between w:val="nil"/>
              </w:pBdr>
              <w:ind w:left="457"/>
              <w:rPr>
                <w:rFonts w:ascii="Cambria" w:eastAsia="Cambria" w:hAnsi="Cambria" w:cs="Cambria"/>
                <w:color w:val="000000"/>
                <w:sz w:val="28"/>
                <w:szCs w:val="28"/>
              </w:rPr>
            </w:pPr>
            <w:r>
              <w:rPr>
                <w:rFonts w:ascii="Cambria" w:eastAsia="Cambria" w:hAnsi="Cambria" w:cs="Cambria"/>
                <w:i/>
                <w:color w:val="FFFFFF"/>
                <w:sz w:val="28"/>
                <w:szCs w:val="28"/>
              </w:rPr>
              <w:t>Table 9.5</w:t>
            </w:r>
          </w:p>
        </w:tc>
        <w:tc>
          <w:tcPr>
            <w:tcW w:w="7490" w:type="dxa"/>
            <w:tcBorders>
              <w:top w:val="single" w:sz="5" w:space="0" w:color="000000"/>
              <w:left w:val="nil"/>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1824"/>
              <w:rPr>
                <w:rFonts w:ascii="Cambria" w:eastAsia="Cambria" w:hAnsi="Cambria" w:cs="Cambria"/>
                <w:color w:val="000000"/>
                <w:sz w:val="28"/>
                <w:szCs w:val="28"/>
              </w:rPr>
            </w:pPr>
            <w:r>
              <w:rPr>
                <w:rFonts w:ascii="Cambria" w:eastAsia="Cambria" w:hAnsi="Cambria" w:cs="Cambria"/>
                <w:b/>
                <w:i/>
                <w:color w:val="FFFFFF"/>
                <w:sz w:val="28"/>
                <w:szCs w:val="28"/>
              </w:rPr>
              <w:t>Components of Section 104(d)</w:t>
            </w:r>
          </w:p>
        </w:tc>
      </w:tr>
      <w:tr w:rsidR="002561CA">
        <w:trPr>
          <w:trHeight w:val="278"/>
        </w:trPr>
        <w:tc>
          <w:tcPr>
            <w:tcW w:w="2088"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500"/>
              <w:rPr>
                <w:color w:val="000000"/>
              </w:rPr>
            </w:pPr>
            <w:r>
              <w:rPr>
                <w:b/>
                <w:color w:val="000000"/>
              </w:rPr>
              <w:t>Component</w:t>
            </w:r>
          </w:p>
        </w:tc>
        <w:tc>
          <w:tcPr>
            <w:tcW w:w="7490"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jc w:val="center"/>
              <w:rPr>
                <w:color w:val="000000"/>
              </w:rPr>
            </w:pPr>
            <w:r>
              <w:rPr>
                <w:b/>
                <w:color w:val="000000"/>
              </w:rPr>
              <w:t>Requirement</w:t>
            </w:r>
          </w:p>
        </w:tc>
      </w:tr>
      <w:tr w:rsidR="002561CA">
        <w:trPr>
          <w:trHeight w:val="1354"/>
        </w:trPr>
        <w:tc>
          <w:tcPr>
            <w:tcW w:w="2088" w:type="dxa"/>
            <w:tcBorders>
              <w:top w:val="single" w:sz="5" w:space="0" w:color="000000"/>
              <w:left w:val="single" w:sz="5" w:space="0" w:color="000000"/>
              <w:bottom w:val="single" w:sz="5" w:space="0" w:color="000000"/>
              <w:right w:val="single" w:sz="5" w:space="0" w:color="000000"/>
            </w:tcBorders>
          </w:tcPr>
          <w:p w:rsidR="002561CA" w:rsidRDefault="002561CA">
            <w:pPr>
              <w:pBdr>
                <w:top w:val="nil"/>
                <w:left w:val="nil"/>
                <w:bottom w:val="nil"/>
                <w:right w:val="nil"/>
                <w:between w:val="nil"/>
              </w:pBdr>
              <w:spacing w:before="11"/>
              <w:rPr>
                <w:color w:val="000000"/>
                <w:sz w:val="32"/>
                <w:szCs w:val="32"/>
              </w:rPr>
            </w:pPr>
          </w:p>
          <w:p w:rsidR="002561CA" w:rsidRDefault="0032459C">
            <w:pPr>
              <w:pBdr>
                <w:top w:val="nil"/>
                <w:left w:val="nil"/>
                <w:bottom w:val="nil"/>
                <w:right w:val="nil"/>
                <w:between w:val="nil"/>
              </w:pBdr>
              <w:ind w:left="102" w:right="767"/>
              <w:rPr>
                <w:color w:val="000000"/>
              </w:rPr>
            </w:pPr>
            <w:r>
              <w:rPr>
                <w:b/>
                <w:color w:val="000000"/>
              </w:rPr>
              <w:t>One for One Replacement</w:t>
            </w:r>
          </w:p>
        </w:tc>
        <w:tc>
          <w:tcPr>
            <w:tcW w:w="7490"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96"/>
              <w:jc w:val="both"/>
              <w:rPr>
                <w:color w:val="000000"/>
              </w:rPr>
            </w:pPr>
            <w:r>
              <w:rPr>
                <w:color w:val="000000"/>
              </w:rPr>
              <w:t>Requires one-for-one replacement of lower-income dwelling units that are demolished or converted to another use. For Section 104(d) purposes “conversion” is defined as: Altering a housing unit that would rent at or below the fair market rent (FMR) so that it is used for non-housing purposes, rents for above the FMR or is used as an emergency shelter.</w:t>
            </w:r>
          </w:p>
        </w:tc>
      </w:tr>
      <w:tr w:rsidR="002561CA">
        <w:trPr>
          <w:trHeight w:val="816"/>
        </w:trPr>
        <w:tc>
          <w:tcPr>
            <w:tcW w:w="2088"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spacing w:before="132"/>
              <w:ind w:left="102" w:right="144"/>
              <w:rPr>
                <w:color w:val="000000"/>
              </w:rPr>
            </w:pPr>
            <w:r>
              <w:rPr>
                <w:b/>
                <w:color w:val="000000"/>
              </w:rPr>
              <w:t>Relocation of Lower Income Tenants</w:t>
            </w:r>
          </w:p>
        </w:tc>
        <w:tc>
          <w:tcPr>
            <w:tcW w:w="7490" w:type="dxa"/>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100"/>
              <w:jc w:val="both"/>
              <w:rPr>
                <w:color w:val="000000"/>
              </w:rPr>
            </w:pPr>
            <w:r>
              <w:rPr>
                <w:color w:val="000000"/>
              </w:rPr>
              <w:t>Requires relocation assistance for displaced lower-income residential tenants and does not provide protection or assistance for persons with incomes above the Section 8 Low Income Limit.</w:t>
            </w:r>
          </w:p>
        </w:tc>
      </w:tr>
    </w:tbl>
    <w:p w:rsidR="002561CA" w:rsidRDefault="002561CA">
      <w:pPr>
        <w:spacing w:before="7"/>
        <w:rPr>
          <w:sz w:val="16"/>
          <w:szCs w:val="16"/>
        </w:rPr>
      </w:pPr>
    </w:p>
    <w:p w:rsidR="002561CA" w:rsidRDefault="0032459C">
      <w:pPr>
        <w:pStyle w:val="Heading3"/>
        <w:ind w:left="0" w:firstLine="720"/>
      </w:pPr>
      <w:bookmarkStart w:id="242" w:name="_heading=h.4ddeoix" w:colFirst="0" w:colLast="0"/>
      <w:bookmarkEnd w:id="242"/>
      <w:r>
        <w:t>Housing Replacement</w:t>
      </w:r>
    </w:p>
    <w:p w:rsidR="002561CA" w:rsidRDefault="0032459C">
      <w:pPr>
        <w:pBdr>
          <w:top w:val="nil"/>
          <w:left w:val="nil"/>
          <w:bottom w:val="nil"/>
          <w:right w:val="nil"/>
          <w:between w:val="nil"/>
        </w:pBdr>
        <w:ind w:left="720" w:right="333"/>
        <w:jc w:val="both"/>
        <w:rPr>
          <w:color w:val="000000"/>
        </w:rPr>
      </w:pPr>
      <w:r>
        <w:rPr>
          <w:color w:val="000000"/>
        </w:rPr>
        <w:t>The City has adopted a “Residential Anti-displacement and Relocation Assistance Plan”, which addresses the Section 104(d) requirement for one-for-one replacement of low-income housing units:</w:t>
      </w:r>
    </w:p>
    <w:p w:rsidR="002561CA" w:rsidRDefault="002561CA">
      <w:pPr>
        <w:ind w:left="720"/>
      </w:pPr>
    </w:p>
    <w:p w:rsidR="002561CA" w:rsidRDefault="0032459C">
      <w:pPr>
        <w:pBdr>
          <w:top w:val="nil"/>
          <w:left w:val="nil"/>
          <w:bottom w:val="nil"/>
          <w:right w:val="nil"/>
          <w:between w:val="nil"/>
        </w:pBdr>
        <w:ind w:left="720" w:right="333"/>
        <w:jc w:val="both"/>
        <w:rPr>
          <w:color w:val="000000"/>
        </w:rPr>
      </w:pPr>
      <w:r>
        <w:rPr>
          <w:color w:val="000000"/>
        </w:rPr>
        <w:t>City of Chattanooga will replace all occupied and vacant occupiable low- and moderate-income dwelling units demolished or converted to a use other than as low- and moderate-income housing as a direct result of activities assisted with HOME funds.</w:t>
      </w:r>
    </w:p>
    <w:p w:rsidR="002561CA" w:rsidRDefault="002561CA">
      <w:pPr>
        <w:spacing w:before="1"/>
        <w:ind w:left="720"/>
      </w:pPr>
    </w:p>
    <w:p w:rsidR="002561CA" w:rsidRDefault="0032459C">
      <w:pPr>
        <w:pBdr>
          <w:top w:val="nil"/>
          <w:left w:val="nil"/>
          <w:bottom w:val="nil"/>
          <w:right w:val="nil"/>
          <w:between w:val="nil"/>
        </w:pBdr>
        <w:ind w:left="720" w:right="334"/>
        <w:jc w:val="both"/>
        <w:rPr>
          <w:color w:val="000000"/>
        </w:rPr>
      </w:pPr>
      <w:r>
        <w:rPr>
          <w:color w:val="000000"/>
        </w:rPr>
        <w:t>Replacement units do not need to be provided by the same fund recipient whose project resulted in the housing loss. The City will count any net gain in units achieved through the investment of HOME funds as having met the one-for-one replacement requirement.</w:t>
      </w:r>
    </w:p>
    <w:p w:rsidR="002561CA" w:rsidRDefault="002561CA">
      <w:pPr>
        <w:spacing w:before="1"/>
      </w:pPr>
    </w:p>
    <w:p w:rsidR="002561CA" w:rsidRDefault="0032459C">
      <w:pPr>
        <w:pStyle w:val="Heading3"/>
        <w:ind w:left="0" w:firstLine="720"/>
      </w:pPr>
      <w:bookmarkStart w:id="243" w:name="_heading=h.2sioyqq" w:colFirst="0" w:colLast="0"/>
      <w:bookmarkEnd w:id="243"/>
      <w:r>
        <w:t>Relocation</w:t>
      </w:r>
    </w:p>
    <w:p w:rsidR="002561CA" w:rsidRDefault="0032459C">
      <w:pPr>
        <w:pBdr>
          <w:top w:val="nil"/>
          <w:left w:val="nil"/>
          <w:bottom w:val="nil"/>
          <w:right w:val="nil"/>
          <w:between w:val="nil"/>
        </w:pBdr>
        <w:ind w:left="720" w:right="333"/>
        <w:jc w:val="both"/>
        <w:rPr>
          <w:color w:val="000000"/>
        </w:rPr>
      </w:pPr>
      <w:r>
        <w:rPr>
          <w:color w:val="000000"/>
        </w:rPr>
        <w:t>The City strongly discourages the permanent displacement of low-income households by project and programs. The URA stipulates the content and timing of notices for residents of properties to be acquired with HOME funds. If residents will be displaced by the project, they must receive moving cost reimbursement, relocation assistance payments, and relocation assistance services.</w:t>
      </w:r>
    </w:p>
    <w:p w:rsidR="002561CA" w:rsidRDefault="002561CA">
      <w:pPr>
        <w:spacing w:before="10"/>
        <w:ind w:left="720"/>
        <w:rPr>
          <w:sz w:val="21"/>
          <w:szCs w:val="21"/>
        </w:rPr>
      </w:pPr>
    </w:p>
    <w:p w:rsidR="002561CA" w:rsidRDefault="0032459C">
      <w:pPr>
        <w:pBdr>
          <w:top w:val="nil"/>
          <w:left w:val="nil"/>
          <w:bottom w:val="nil"/>
          <w:right w:val="nil"/>
          <w:between w:val="nil"/>
        </w:pBdr>
        <w:ind w:left="720" w:right="333"/>
        <w:jc w:val="both"/>
        <w:rPr>
          <w:color w:val="000000"/>
        </w:rPr>
      </w:pPr>
      <w:r>
        <w:rPr>
          <w:color w:val="000000"/>
        </w:rPr>
        <w:t>If an otherwise feasible and fundable project does necessitate permanent or temporary displacement and relocation, the relocation must be carried out in strict compliance with the URA.  Prior to selection for funding, the Agency must demonstrate that:</w:t>
      </w:r>
    </w:p>
    <w:p w:rsidR="002561CA" w:rsidRDefault="0032459C" w:rsidP="00F9077B">
      <w:pPr>
        <w:numPr>
          <w:ilvl w:val="0"/>
          <w:numId w:val="55"/>
        </w:numPr>
        <w:pBdr>
          <w:top w:val="nil"/>
          <w:left w:val="nil"/>
          <w:bottom w:val="nil"/>
          <w:right w:val="nil"/>
          <w:between w:val="nil"/>
        </w:pBdr>
        <w:tabs>
          <w:tab w:val="left" w:pos="1541"/>
        </w:tabs>
        <w:ind w:left="1440"/>
        <w:jc w:val="both"/>
      </w:pPr>
      <w:r>
        <w:rPr>
          <w:color w:val="000000"/>
        </w:rPr>
        <w:lastRenderedPageBreak/>
        <w:t>Both personnel and budget resources are available to implement relocation, and</w:t>
      </w:r>
    </w:p>
    <w:p w:rsidR="002561CA" w:rsidRDefault="0032459C" w:rsidP="00F9077B">
      <w:pPr>
        <w:numPr>
          <w:ilvl w:val="0"/>
          <w:numId w:val="55"/>
        </w:numPr>
        <w:pBdr>
          <w:top w:val="nil"/>
          <w:left w:val="nil"/>
          <w:bottom w:val="nil"/>
          <w:right w:val="nil"/>
          <w:between w:val="nil"/>
        </w:pBdr>
        <w:tabs>
          <w:tab w:val="left" w:pos="1541"/>
        </w:tabs>
        <w:ind w:left="1440" w:right="358"/>
      </w:pPr>
      <w:r>
        <w:rPr>
          <w:color w:val="000000"/>
        </w:rPr>
        <w:t>Such projects must have qualified City-approved relocation personnel as part of the development team.</w:t>
      </w:r>
    </w:p>
    <w:p w:rsidR="002561CA" w:rsidRDefault="002561CA"/>
    <w:p w:rsidR="002561CA" w:rsidRDefault="0032459C">
      <w:pPr>
        <w:pBdr>
          <w:top w:val="nil"/>
          <w:left w:val="nil"/>
          <w:bottom w:val="nil"/>
          <w:right w:val="nil"/>
          <w:between w:val="nil"/>
        </w:pBdr>
        <w:ind w:left="720" w:right="336"/>
        <w:jc w:val="both"/>
        <w:rPr>
          <w:color w:val="000000"/>
        </w:rPr>
      </w:pPr>
      <w:r>
        <w:rPr>
          <w:color w:val="000000"/>
        </w:rPr>
        <w:t>A pre-application conference with City staff is required for any project which may involve relocation to insure that the Agency understands the URA requirements and that proper relocation notices are given.</w:t>
      </w:r>
    </w:p>
    <w:p w:rsidR="002561CA" w:rsidRDefault="002561CA">
      <w:pPr>
        <w:spacing w:before="10"/>
        <w:ind w:left="720"/>
        <w:rPr>
          <w:sz w:val="21"/>
          <w:szCs w:val="21"/>
        </w:rPr>
      </w:pPr>
    </w:p>
    <w:p w:rsidR="002561CA" w:rsidRDefault="0032459C">
      <w:pPr>
        <w:pBdr>
          <w:top w:val="nil"/>
          <w:left w:val="nil"/>
          <w:bottom w:val="nil"/>
          <w:right w:val="nil"/>
          <w:between w:val="nil"/>
        </w:pBdr>
        <w:ind w:left="720" w:right="333"/>
        <w:jc w:val="both"/>
        <w:rPr>
          <w:color w:val="000000"/>
        </w:rPr>
      </w:pPr>
      <w:r>
        <w:rPr>
          <w:color w:val="000000"/>
        </w:rPr>
        <w:t xml:space="preserve">No relocation may be initiated prior to funding award except with the prior written approval of the City. If relocation is required, a detailed </w:t>
      </w:r>
      <w:r>
        <w:rPr>
          <w:b/>
          <w:color w:val="000000"/>
        </w:rPr>
        <w:t xml:space="preserve">Relocation Plan </w:t>
      </w:r>
      <w:r>
        <w:rPr>
          <w:color w:val="000000"/>
        </w:rPr>
        <w:t>must be submitted with an application for HOME funds. (A relocation plan template is available on the City’s Web page.)</w:t>
      </w:r>
    </w:p>
    <w:p w:rsidR="002561CA" w:rsidRDefault="002561CA">
      <w:pPr>
        <w:pBdr>
          <w:top w:val="nil"/>
          <w:left w:val="nil"/>
          <w:bottom w:val="nil"/>
          <w:right w:val="nil"/>
          <w:between w:val="nil"/>
        </w:pBdr>
        <w:ind w:left="1180" w:right="333"/>
        <w:jc w:val="both"/>
        <w:rPr>
          <w:color w:val="000000"/>
        </w:rPr>
      </w:pPr>
    </w:p>
    <w:p w:rsidR="002561CA" w:rsidRDefault="0032459C">
      <w:pPr>
        <w:pStyle w:val="Heading3"/>
        <w:ind w:left="0" w:firstLine="720"/>
      </w:pPr>
      <w:bookmarkStart w:id="244" w:name="_heading=h.17nz8yj" w:colFirst="0" w:colLast="0"/>
      <w:bookmarkEnd w:id="244"/>
      <w:r>
        <w:t>Temporary Relocation</w:t>
      </w:r>
    </w:p>
    <w:p w:rsidR="002561CA" w:rsidRDefault="0032459C">
      <w:pPr>
        <w:pBdr>
          <w:top w:val="nil"/>
          <w:left w:val="nil"/>
          <w:bottom w:val="nil"/>
          <w:right w:val="nil"/>
          <w:between w:val="nil"/>
        </w:pBdr>
        <w:ind w:left="720" w:right="121"/>
        <w:rPr>
          <w:color w:val="000000"/>
        </w:rPr>
      </w:pPr>
      <w:r>
        <w:rPr>
          <w:color w:val="000000"/>
        </w:rPr>
        <w:t>All conditions of temporary relocation must be reasonable and tenant shall be provided with reimbursement for all reasonable out-of-pocket expenses incurred in connection with temporary relocation.</w:t>
      </w:r>
    </w:p>
    <w:p w:rsidR="002561CA" w:rsidRDefault="002561CA">
      <w:pPr>
        <w:spacing w:before="10"/>
        <w:ind w:left="720"/>
        <w:rPr>
          <w:sz w:val="21"/>
          <w:szCs w:val="21"/>
        </w:rPr>
      </w:pPr>
    </w:p>
    <w:p w:rsidR="002561CA" w:rsidRDefault="0032459C">
      <w:pPr>
        <w:pBdr>
          <w:top w:val="nil"/>
          <w:left w:val="nil"/>
          <w:bottom w:val="nil"/>
          <w:right w:val="nil"/>
          <w:between w:val="nil"/>
        </w:pBdr>
        <w:ind w:left="720" w:right="112"/>
        <w:jc w:val="both"/>
        <w:rPr>
          <w:color w:val="000000"/>
        </w:rPr>
      </w:pPr>
      <w:r>
        <w:rPr>
          <w:color w:val="000000"/>
        </w:rPr>
        <w:t>Tenant shall receive advisory services, including written notice of the date and approximate duration of the temporary relocation, address of suitable temporary unit, and the terms and conditions under which the tenant may lease and occupy the building/complex upon completion of the project.</w:t>
      </w:r>
    </w:p>
    <w:p w:rsidR="002561CA" w:rsidRDefault="002561CA">
      <w:pPr>
        <w:ind w:left="720"/>
      </w:pPr>
    </w:p>
    <w:p w:rsidR="002561CA" w:rsidRDefault="0032459C">
      <w:pPr>
        <w:ind w:left="720" w:right="114"/>
        <w:jc w:val="both"/>
      </w:pPr>
      <w:r>
        <w:rPr>
          <w:b/>
        </w:rPr>
        <w:t xml:space="preserve">Temporary relocation may not extend beyond one year before the person is returned to his or her previous unit or location. </w:t>
      </w:r>
      <w:r>
        <w:t>Any residential tenant who has been temporarily relocated for more than one (1) year must be offered all permanent relocation assistance which may not be reduced by the amount of any temporary relocation assistance previously provided.</w:t>
      </w:r>
    </w:p>
    <w:p w:rsidR="002561CA" w:rsidRDefault="002561CA">
      <w:pPr>
        <w:ind w:left="720"/>
        <w:rPr>
          <w:sz w:val="21"/>
          <w:szCs w:val="21"/>
        </w:rPr>
      </w:pPr>
    </w:p>
    <w:p w:rsidR="002561CA" w:rsidRDefault="0032459C">
      <w:pPr>
        <w:pBdr>
          <w:top w:val="nil"/>
          <w:left w:val="nil"/>
          <w:bottom w:val="nil"/>
          <w:right w:val="nil"/>
          <w:between w:val="nil"/>
        </w:pBdr>
        <w:ind w:left="720" w:right="115"/>
        <w:jc w:val="both"/>
        <w:rPr>
          <w:color w:val="000000"/>
        </w:rPr>
      </w:pPr>
      <w:r>
        <w:rPr>
          <w:color w:val="000000"/>
        </w:rPr>
        <w:t xml:space="preserve">If the project requires tenants to be temporarily relocated off site, a detailed </w:t>
      </w:r>
      <w:r>
        <w:rPr>
          <w:b/>
          <w:color w:val="000000"/>
        </w:rPr>
        <w:t xml:space="preserve">Temporary Relocation Plan </w:t>
      </w:r>
      <w:r>
        <w:rPr>
          <w:color w:val="000000"/>
        </w:rPr>
        <w:t>is required. (A temporary relocation plan template is available on the City’s web page.)</w:t>
      </w:r>
    </w:p>
    <w:p w:rsidR="002561CA" w:rsidRDefault="002561CA">
      <w:pPr>
        <w:ind w:left="720"/>
      </w:pPr>
    </w:p>
    <w:p w:rsidR="002561CA" w:rsidRDefault="0032459C">
      <w:pPr>
        <w:pStyle w:val="Heading3"/>
        <w:ind w:left="0" w:firstLine="720"/>
      </w:pPr>
      <w:bookmarkStart w:id="245" w:name="_heading=h.3rnmrmc" w:colFirst="0" w:colLast="0"/>
      <w:bookmarkEnd w:id="245"/>
      <w:r>
        <w:t>City of Chattanooga URA and Section 104(d) Policies</w:t>
      </w:r>
    </w:p>
    <w:p w:rsidR="002561CA" w:rsidRDefault="0032459C">
      <w:pPr>
        <w:pBdr>
          <w:top w:val="nil"/>
          <w:left w:val="nil"/>
          <w:bottom w:val="nil"/>
          <w:right w:val="nil"/>
          <w:between w:val="nil"/>
        </w:pBdr>
        <w:ind w:left="720" w:right="114"/>
        <w:jc w:val="both"/>
        <w:rPr>
          <w:color w:val="000000"/>
        </w:rPr>
      </w:pPr>
      <w:r>
        <w:rPr>
          <w:color w:val="000000"/>
        </w:rPr>
        <w:t>The following URA &amp; Section 104(d) Policies provide guidance on complying with the URA and Section 104(d) requirements, and are available upon request:</w:t>
      </w:r>
    </w:p>
    <w:p w:rsidR="002561CA" w:rsidRDefault="0032459C" w:rsidP="00F9077B">
      <w:pPr>
        <w:numPr>
          <w:ilvl w:val="0"/>
          <w:numId w:val="57"/>
        </w:numPr>
        <w:pBdr>
          <w:top w:val="nil"/>
          <w:left w:val="nil"/>
          <w:bottom w:val="nil"/>
          <w:right w:val="nil"/>
          <w:between w:val="nil"/>
        </w:pBdr>
        <w:tabs>
          <w:tab w:val="left" w:pos="1541"/>
        </w:tabs>
        <w:ind w:left="1440"/>
        <w:jc w:val="both"/>
      </w:pPr>
      <w:r>
        <w:rPr>
          <w:color w:val="000000"/>
        </w:rPr>
        <w:t>URA Policy 2011 #1 – Section 104(d) Policy</w:t>
      </w:r>
    </w:p>
    <w:p w:rsidR="002561CA" w:rsidRDefault="0032459C" w:rsidP="00F9077B">
      <w:pPr>
        <w:numPr>
          <w:ilvl w:val="0"/>
          <w:numId w:val="57"/>
        </w:numPr>
        <w:pBdr>
          <w:top w:val="nil"/>
          <w:left w:val="nil"/>
          <w:bottom w:val="nil"/>
          <w:right w:val="nil"/>
          <w:between w:val="nil"/>
        </w:pBdr>
        <w:tabs>
          <w:tab w:val="left" w:pos="1541"/>
        </w:tabs>
        <w:ind w:left="1440"/>
        <w:jc w:val="both"/>
      </w:pPr>
      <w:r>
        <w:rPr>
          <w:color w:val="000000"/>
        </w:rPr>
        <w:t>URA Policy 2011 #2 – Homebuyer Down Payment Assistance Program</w:t>
      </w:r>
    </w:p>
    <w:p w:rsidR="002561CA" w:rsidRDefault="0032459C" w:rsidP="00F9077B">
      <w:pPr>
        <w:numPr>
          <w:ilvl w:val="0"/>
          <w:numId w:val="57"/>
        </w:numPr>
        <w:pBdr>
          <w:top w:val="nil"/>
          <w:left w:val="nil"/>
          <w:bottom w:val="nil"/>
          <w:right w:val="nil"/>
          <w:between w:val="nil"/>
        </w:pBdr>
        <w:tabs>
          <w:tab w:val="left" w:pos="1541"/>
        </w:tabs>
        <w:ind w:left="1440"/>
        <w:jc w:val="both"/>
      </w:pPr>
      <w:r>
        <w:rPr>
          <w:color w:val="000000"/>
        </w:rPr>
        <w:t>URA Policy 2011 #3 – Appeals Policy</w:t>
      </w:r>
    </w:p>
    <w:p w:rsidR="002561CA" w:rsidRDefault="0032459C" w:rsidP="00F9077B">
      <w:pPr>
        <w:numPr>
          <w:ilvl w:val="0"/>
          <w:numId w:val="57"/>
        </w:numPr>
        <w:pBdr>
          <w:top w:val="nil"/>
          <w:left w:val="nil"/>
          <w:bottom w:val="nil"/>
          <w:right w:val="nil"/>
          <w:between w:val="nil"/>
        </w:pBdr>
        <w:tabs>
          <w:tab w:val="left" w:pos="1541"/>
        </w:tabs>
        <w:ind w:left="1440"/>
        <w:jc w:val="both"/>
      </w:pPr>
      <w:r>
        <w:rPr>
          <w:color w:val="000000"/>
        </w:rPr>
        <w:t>URA Policy 2011 #4 – Installment Policy</w:t>
      </w:r>
    </w:p>
    <w:p w:rsidR="002561CA" w:rsidRDefault="002561CA">
      <w:pPr>
        <w:spacing w:before="2"/>
      </w:pPr>
    </w:p>
    <w:p w:rsidR="000D69B5" w:rsidRDefault="000D69B5">
      <w:pPr>
        <w:spacing w:before="2"/>
      </w:pPr>
    </w:p>
    <w:p w:rsidR="002561CA" w:rsidRPr="00664CC1" w:rsidRDefault="0032459C">
      <w:pPr>
        <w:pStyle w:val="Heading2"/>
        <w:ind w:left="0" w:firstLine="0"/>
        <w:rPr>
          <w:sz w:val="28"/>
          <w:szCs w:val="28"/>
        </w:rPr>
      </w:pPr>
      <w:bookmarkStart w:id="246" w:name="_heading=h.26sx1u5" w:colFirst="0" w:colLast="0"/>
      <w:bookmarkEnd w:id="246"/>
      <w:r w:rsidRPr="00664CC1">
        <w:rPr>
          <w:sz w:val="28"/>
          <w:szCs w:val="28"/>
        </w:rPr>
        <w:t>Procurement</w:t>
      </w:r>
    </w:p>
    <w:p w:rsidR="002561CA" w:rsidRPr="00664CC1" w:rsidRDefault="002561CA">
      <w:pPr>
        <w:spacing w:before="10"/>
        <w:rPr>
          <w:rFonts w:ascii="Cambria" w:eastAsia="Cambria" w:hAnsi="Cambria" w:cs="Cambria"/>
          <w:b/>
        </w:rPr>
      </w:pPr>
    </w:p>
    <w:p w:rsidR="00664CC1" w:rsidRPr="00664CC1" w:rsidRDefault="00664CC1" w:rsidP="00664CC1">
      <w:pPr>
        <w:pBdr>
          <w:top w:val="nil"/>
          <w:left w:val="nil"/>
          <w:bottom w:val="nil"/>
          <w:right w:val="nil"/>
          <w:between w:val="nil"/>
        </w:pBdr>
        <w:ind w:right="114"/>
        <w:jc w:val="both"/>
        <w:rPr>
          <w:color w:val="000000"/>
        </w:rPr>
      </w:pPr>
      <w:r w:rsidRPr="00664CC1">
        <w:rPr>
          <w:color w:val="000000"/>
        </w:rPr>
        <w:t xml:space="preserve">It is important to keep the solicitation of bids for goods and services as well as professional services and construction contracts open and competitive. </w:t>
      </w:r>
    </w:p>
    <w:p w:rsidR="00664CC1" w:rsidRPr="00664CC1" w:rsidRDefault="00664CC1" w:rsidP="00664CC1">
      <w:pPr>
        <w:pBdr>
          <w:top w:val="nil"/>
          <w:left w:val="nil"/>
          <w:bottom w:val="nil"/>
          <w:right w:val="nil"/>
          <w:between w:val="nil"/>
        </w:pBdr>
        <w:ind w:right="114"/>
        <w:jc w:val="both"/>
        <w:rPr>
          <w:color w:val="000000"/>
        </w:rPr>
      </w:pPr>
      <w:r w:rsidRPr="00664CC1">
        <w:rPr>
          <w:color w:val="000000"/>
        </w:rPr>
        <w:t xml:space="preserve">a. At a minimum all Recipients must comply with 2 CFR 200.318 - 326. </w:t>
      </w:r>
    </w:p>
    <w:p w:rsidR="00664CC1" w:rsidRPr="00664CC1" w:rsidRDefault="00664CC1" w:rsidP="00664CC1">
      <w:pPr>
        <w:pBdr>
          <w:top w:val="nil"/>
          <w:left w:val="nil"/>
          <w:bottom w:val="nil"/>
          <w:right w:val="nil"/>
          <w:between w:val="nil"/>
        </w:pBdr>
        <w:ind w:right="114"/>
        <w:jc w:val="both"/>
        <w:rPr>
          <w:color w:val="000000"/>
        </w:rPr>
      </w:pPr>
      <w:r w:rsidRPr="00664CC1">
        <w:rPr>
          <w:color w:val="000000"/>
        </w:rPr>
        <w:t xml:space="preserve">b. All Recipients must have adopted procurement policies and procedures that meet state and federal requirements. </w:t>
      </w:r>
    </w:p>
    <w:p w:rsidR="00664CC1" w:rsidRPr="00664CC1" w:rsidRDefault="00664CC1" w:rsidP="00664CC1">
      <w:pPr>
        <w:pBdr>
          <w:top w:val="nil"/>
          <w:left w:val="nil"/>
          <w:bottom w:val="nil"/>
          <w:right w:val="nil"/>
          <w:between w:val="nil"/>
        </w:pBdr>
        <w:ind w:right="114"/>
        <w:jc w:val="both"/>
        <w:rPr>
          <w:color w:val="000000"/>
        </w:rPr>
      </w:pPr>
      <w:r w:rsidRPr="00664CC1">
        <w:rPr>
          <w:color w:val="000000"/>
        </w:rPr>
        <w:t xml:space="preserve">c. Recipients must seek to obtain three (3) to five (5) quotes or bids using formal advertising or requests for proposals for the procurement of professional or construction services. </w:t>
      </w:r>
    </w:p>
    <w:p w:rsidR="002561CA" w:rsidRPr="00664CC1" w:rsidRDefault="00664CC1" w:rsidP="00664CC1">
      <w:pPr>
        <w:pBdr>
          <w:top w:val="nil"/>
          <w:left w:val="nil"/>
          <w:bottom w:val="nil"/>
          <w:right w:val="nil"/>
          <w:between w:val="nil"/>
        </w:pBdr>
        <w:ind w:right="114"/>
        <w:jc w:val="both"/>
        <w:rPr>
          <w:color w:val="000000"/>
          <w:sz w:val="23"/>
          <w:szCs w:val="23"/>
        </w:rPr>
      </w:pPr>
      <w:r w:rsidRPr="00664CC1">
        <w:rPr>
          <w:color w:val="000000"/>
        </w:rPr>
        <w:t xml:space="preserve">d. There must be an established selection procedure and a written rationale for selecting the successful bid </w:t>
      </w:r>
      <w:r w:rsidRPr="00664CC1">
        <w:rPr>
          <w:color w:val="000000"/>
        </w:rPr>
        <w:lastRenderedPageBreak/>
        <w:t>or proposal.</w:t>
      </w:r>
    </w:p>
    <w:p w:rsidR="00664CC1" w:rsidRPr="00664CC1" w:rsidRDefault="00664CC1">
      <w:pPr>
        <w:pBdr>
          <w:top w:val="nil"/>
          <w:left w:val="nil"/>
          <w:bottom w:val="nil"/>
          <w:right w:val="nil"/>
          <w:between w:val="nil"/>
        </w:pBdr>
        <w:ind w:right="114"/>
        <w:jc w:val="both"/>
        <w:rPr>
          <w:color w:val="000000"/>
        </w:rPr>
      </w:pPr>
    </w:p>
    <w:p w:rsidR="002561CA" w:rsidRDefault="0032459C">
      <w:pPr>
        <w:pBdr>
          <w:top w:val="nil"/>
          <w:left w:val="nil"/>
          <w:bottom w:val="nil"/>
          <w:right w:val="nil"/>
          <w:between w:val="nil"/>
        </w:pBdr>
        <w:ind w:right="114"/>
        <w:jc w:val="both"/>
        <w:rPr>
          <w:color w:val="000000"/>
        </w:rPr>
      </w:pPr>
      <w:r w:rsidRPr="00664CC1">
        <w:rPr>
          <w:color w:val="000000"/>
        </w:rPr>
        <w:t>Federal procurement requirements at 2 CFR part 200 apply to all non-profit organizations acting as a Subrecipient and all public entities. Owners/Sponsors/Developers are not subject to federal procurement requirements.</w:t>
      </w:r>
    </w:p>
    <w:p w:rsidR="002561CA" w:rsidRDefault="002561CA">
      <w:pPr>
        <w:spacing w:before="1"/>
      </w:pPr>
    </w:p>
    <w:p w:rsidR="002561CA" w:rsidRDefault="0032459C">
      <w:pPr>
        <w:pBdr>
          <w:top w:val="nil"/>
          <w:left w:val="nil"/>
          <w:bottom w:val="nil"/>
          <w:right w:val="nil"/>
          <w:between w:val="nil"/>
        </w:pBdr>
        <w:ind w:right="115"/>
        <w:jc w:val="both"/>
        <w:rPr>
          <w:color w:val="000000"/>
        </w:rPr>
      </w:pPr>
      <w:r>
        <w:rPr>
          <w:color w:val="000000"/>
        </w:rPr>
        <w:t>Procurement requirements are provided in the City’s funding notices or written agreements. Agencies are encouraged to contact City staff if they have any questions regarding which procurement requirements will apply to their specific project.</w:t>
      </w:r>
    </w:p>
    <w:p w:rsidR="002561CA" w:rsidRDefault="002561CA">
      <w:pPr>
        <w:spacing w:before="1"/>
      </w:pPr>
    </w:p>
    <w:p w:rsidR="002561CA" w:rsidRDefault="0032459C">
      <w:pPr>
        <w:pBdr>
          <w:top w:val="nil"/>
          <w:left w:val="nil"/>
          <w:bottom w:val="nil"/>
          <w:right w:val="nil"/>
          <w:between w:val="nil"/>
        </w:pBdr>
        <w:ind w:right="113"/>
        <w:jc w:val="both"/>
        <w:rPr>
          <w:color w:val="000000"/>
        </w:rPr>
      </w:pPr>
      <w:r>
        <w:rPr>
          <w:color w:val="000000"/>
        </w:rPr>
        <w:t>Agencies will be expected to provide a copy of their procurement policies and procedures that meet applicable federal and state regulations with their application for funding. If a project</w:t>
      </w:r>
      <w:r w:rsidR="007B48E3">
        <w:rPr>
          <w:color w:val="000000"/>
        </w:rPr>
        <w:t xml:space="preserve"> </w:t>
      </w:r>
      <w:r>
        <w:rPr>
          <w:color w:val="000000"/>
        </w:rPr>
        <w:t>includes any construction or rehabilitation, a required component of a completed application for funding will be a written description of how the Agency intends to procure prime or general contractors, subcontractors, architects, engineers, consultants, etc. in a competitive manner.</w:t>
      </w:r>
    </w:p>
    <w:p w:rsidR="002561CA" w:rsidRDefault="002561CA">
      <w:pPr>
        <w:spacing w:before="10"/>
        <w:rPr>
          <w:sz w:val="21"/>
          <w:szCs w:val="21"/>
        </w:rPr>
      </w:pPr>
    </w:p>
    <w:p w:rsidR="002561CA" w:rsidRDefault="0032459C">
      <w:pPr>
        <w:pBdr>
          <w:top w:val="nil"/>
          <w:left w:val="nil"/>
          <w:bottom w:val="nil"/>
          <w:right w:val="nil"/>
          <w:between w:val="nil"/>
        </w:pBdr>
        <w:ind w:right="114"/>
        <w:jc w:val="both"/>
        <w:rPr>
          <w:color w:val="000000"/>
        </w:rPr>
      </w:pPr>
      <w:r>
        <w:rPr>
          <w:color w:val="000000"/>
        </w:rPr>
        <w:t>Prior to publishing a Notice of Bid Opening, the City requires review and approval of all bid documents to ensure that all federal, state, and City requirements are included before they are finalized. All other applicable federal requirements will be included in bid specifications, including but not limited to Section 3 of the Housing and Urban Development Act of 1968 and Minority Business Enterprises (MBE).</w:t>
      </w:r>
    </w:p>
    <w:p w:rsidR="002561CA" w:rsidRDefault="002561CA"/>
    <w:p w:rsidR="002561CA" w:rsidRDefault="0032459C">
      <w:pPr>
        <w:pBdr>
          <w:top w:val="nil"/>
          <w:left w:val="nil"/>
          <w:bottom w:val="nil"/>
          <w:right w:val="nil"/>
          <w:between w:val="nil"/>
        </w:pBdr>
        <w:ind w:right="113"/>
        <w:jc w:val="both"/>
        <w:rPr>
          <w:color w:val="000000"/>
        </w:rPr>
      </w:pPr>
      <w:r>
        <w:rPr>
          <w:color w:val="000000"/>
        </w:rPr>
        <w:t>Only contractors and subcontractors who are not federally debarred or suspended and have current Tennessee State business licenses with current Workers’ Compensation accounts including proper insurance and bonding can work on capital construction projects. The City will check the status of the general contractor for federal debarment and suspension, licensing, insurance, bonding, and Workers’ Compensation accounts for capital construction projects. The entity receiving funding is responsible for checking the status of all subcontractors for federal debarment, suspension, licensing, insurance, and Workers Compensation accounts. Licensing and debarment checks for owner-occupied housing rehabilitation and minor home repair clients, contractors and subcontractors are to be conducted by the entity receiving funding from the City. Debarment status can be verified through</w:t>
      </w:r>
      <w:r>
        <w:rPr>
          <w:rFonts w:ascii="Cambria" w:eastAsia="Cambria" w:hAnsi="Cambria" w:cs="Cambria"/>
          <w:color w:val="000000"/>
          <w:sz w:val="24"/>
          <w:szCs w:val="24"/>
        </w:rPr>
        <w:t xml:space="preserve"> </w:t>
      </w:r>
      <w:r>
        <w:rPr>
          <w:color w:val="000000"/>
        </w:rPr>
        <w:t xml:space="preserve">System for Award Management (SAM), available via this </w:t>
      </w:r>
      <w:r>
        <w:rPr>
          <w:color w:val="000000"/>
          <w:u w:val="single"/>
        </w:rPr>
        <w:t xml:space="preserve">link: </w:t>
      </w:r>
      <w:hyperlink r:id="rId32" w:history="1">
        <w:r w:rsidR="00DA7B8A" w:rsidRPr="00DA7B8A">
          <w:rPr>
            <w:rStyle w:val="Hyperlink"/>
          </w:rPr>
          <w:t>https://sam.gov/content/home</w:t>
        </w:r>
      </w:hyperlink>
    </w:p>
    <w:p w:rsidR="002561CA" w:rsidRDefault="002561CA">
      <w:pPr>
        <w:pBdr>
          <w:top w:val="nil"/>
          <w:left w:val="nil"/>
          <w:bottom w:val="nil"/>
          <w:right w:val="nil"/>
          <w:between w:val="nil"/>
        </w:pBdr>
        <w:ind w:left="820" w:right="113"/>
        <w:jc w:val="both"/>
        <w:rPr>
          <w:color w:val="000000"/>
        </w:rPr>
      </w:pPr>
    </w:p>
    <w:p w:rsidR="002561CA" w:rsidRDefault="002561CA">
      <w:pPr>
        <w:spacing w:before="2"/>
      </w:pPr>
    </w:p>
    <w:p w:rsidR="002561CA" w:rsidRPr="002231AC" w:rsidRDefault="0032459C">
      <w:pPr>
        <w:pStyle w:val="Heading2"/>
        <w:ind w:left="0" w:firstLine="0"/>
        <w:rPr>
          <w:sz w:val="28"/>
          <w:szCs w:val="28"/>
        </w:rPr>
      </w:pPr>
      <w:bookmarkStart w:id="247" w:name="_heading=h.ly7c1y" w:colFirst="0" w:colLast="0"/>
      <w:bookmarkEnd w:id="247"/>
      <w:r w:rsidRPr="002231AC">
        <w:rPr>
          <w:sz w:val="28"/>
          <w:szCs w:val="28"/>
        </w:rPr>
        <w:t>Use of Architect and Engineer for Housing Projects</w:t>
      </w:r>
    </w:p>
    <w:p w:rsidR="002231AC" w:rsidRDefault="002231AC">
      <w:pPr>
        <w:pStyle w:val="Heading2"/>
        <w:ind w:left="0" w:firstLine="0"/>
        <w:rPr>
          <w:sz w:val="28"/>
          <w:szCs w:val="28"/>
          <w:highlight w:val="yellow"/>
        </w:rPr>
      </w:pPr>
    </w:p>
    <w:p w:rsidR="002231AC" w:rsidRDefault="002231AC" w:rsidP="002231AC">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Plans that are required to have A Design Professional's Tennessee (Architect or Engineer) Stamp affixed to them include:</w:t>
      </w:r>
    </w:p>
    <w:p w:rsidR="002231AC" w:rsidRDefault="002231AC" w:rsidP="00F9077B">
      <w:pPr>
        <w:pStyle w:val="NormalWeb"/>
        <w:numPr>
          <w:ilvl w:val="0"/>
          <w:numId w:val="83"/>
        </w:numPr>
        <w:shd w:val="clear" w:color="auto" w:fill="FFFFFF"/>
        <w:spacing w:before="0" w:beforeAutospacing="0" w:after="0" w:afterAutospacing="0" w:line="300" w:lineRule="atLeast"/>
        <w:ind w:left="375"/>
        <w:rPr>
          <w:rFonts w:ascii="Helvetica" w:hAnsi="Helvetica" w:cs="Helvetica"/>
          <w:color w:val="333333"/>
          <w:sz w:val="21"/>
          <w:szCs w:val="21"/>
        </w:rPr>
      </w:pPr>
      <w:r>
        <w:rPr>
          <w:rFonts w:ascii="Helvetica" w:hAnsi="Helvetica" w:cs="Helvetica"/>
          <w:color w:val="333333"/>
          <w:sz w:val="21"/>
          <w:szCs w:val="21"/>
        </w:rPr>
        <w:t>All Assembly (50 or more people), Educational, and Institutional occupancies.</w:t>
      </w:r>
    </w:p>
    <w:p w:rsidR="002231AC" w:rsidRDefault="002231AC" w:rsidP="00F9077B">
      <w:pPr>
        <w:pStyle w:val="NormalWeb"/>
        <w:numPr>
          <w:ilvl w:val="0"/>
          <w:numId w:val="83"/>
        </w:numPr>
        <w:shd w:val="clear" w:color="auto" w:fill="FFFFFF"/>
        <w:spacing w:before="0" w:beforeAutospacing="0" w:after="0" w:afterAutospacing="0" w:line="300" w:lineRule="atLeast"/>
        <w:ind w:left="375"/>
        <w:rPr>
          <w:rFonts w:ascii="Helvetica" w:hAnsi="Helvetica" w:cs="Helvetica"/>
          <w:color w:val="333333"/>
          <w:sz w:val="21"/>
          <w:szCs w:val="21"/>
        </w:rPr>
      </w:pPr>
      <w:r>
        <w:rPr>
          <w:rFonts w:ascii="Helvetica" w:hAnsi="Helvetica" w:cs="Helvetica"/>
          <w:color w:val="333333"/>
          <w:sz w:val="21"/>
          <w:szCs w:val="21"/>
        </w:rPr>
        <w:t>Buildings and structures two stories or more high.</w:t>
      </w:r>
    </w:p>
    <w:p w:rsidR="002231AC" w:rsidRDefault="002231AC" w:rsidP="00F9077B">
      <w:pPr>
        <w:pStyle w:val="NormalWeb"/>
        <w:numPr>
          <w:ilvl w:val="0"/>
          <w:numId w:val="83"/>
        </w:numPr>
        <w:shd w:val="clear" w:color="auto" w:fill="FFFFFF"/>
        <w:spacing w:before="0" w:beforeAutospacing="0" w:after="0" w:afterAutospacing="0" w:line="300" w:lineRule="atLeast"/>
        <w:ind w:left="375"/>
        <w:rPr>
          <w:rFonts w:ascii="Helvetica" w:hAnsi="Helvetica" w:cs="Helvetica"/>
          <w:color w:val="333333"/>
          <w:sz w:val="21"/>
          <w:szCs w:val="21"/>
        </w:rPr>
      </w:pPr>
      <w:r>
        <w:rPr>
          <w:rFonts w:ascii="Helvetica" w:hAnsi="Helvetica" w:cs="Helvetica"/>
          <w:color w:val="333333"/>
          <w:sz w:val="21"/>
          <w:szCs w:val="21"/>
        </w:rPr>
        <w:t>Buildings and structures 5,000 sq. ft. (465m) (Add floors together) or more in area</w:t>
      </w:r>
    </w:p>
    <w:p w:rsidR="002561CA" w:rsidRDefault="002561CA">
      <w:pPr>
        <w:spacing w:before="5"/>
      </w:pPr>
    </w:p>
    <w:p w:rsidR="002231AC" w:rsidRDefault="002231AC">
      <w:pPr>
        <w:spacing w:before="5"/>
      </w:pPr>
    </w:p>
    <w:p w:rsidR="002561CA" w:rsidRDefault="0032459C">
      <w:pPr>
        <w:pStyle w:val="Heading2"/>
        <w:ind w:left="0" w:firstLine="0"/>
        <w:rPr>
          <w:sz w:val="28"/>
          <w:szCs w:val="28"/>
        </w:rPr>
      </w:pPr>
      <w:bookmarkStart w:id="248" w:name="_heading=h.35xuupr" w:colFirst="0" w:colLast="0"/>
      <w:bookmarkEnd w:id="248"/>
      <w:r>
        <w:rPr>
          <w:sz w:val="28"/>
          <w:szCs w:val="28"/>
        </w:rPr>
        <w:t>Financial Management Requirements</w:t>
      </w:r>
    </w:p>
    <w:p w:rsidR="002561CA" w:rsidRDefault="0032459C">
      <w:pPr>
        <w:pBdr>
          <w:top w:val="nil"/>
          <w:left w:val="nil"/>
          <w:bottom w:val="nil"/>
          <w:right w:val="nil"/>
          <w:between w:val="nil"/>
        </w:pBdr>
        <w:spacing w:before="39"/>
        <w:ind w:right="333"/>
        <w:jc w:val="both"/>
        <w:rPr>
          <w:color w:val="000000"/>
        </w:rPr>
      </w:pPr>
      <w:r>
        <w:rPr>
          <w:color w:val="000000"/>
        </w:rPr>
        <w:t>Agencies receiving HUD funds must abide by the financial management requirements of the Federal Office of Management and Budgets found at 2 CFR part 200.</w:t>
      </w:r>
    </w:p>
    <w:p w:rsidR="002561CA" w:rsidRDefault="002561CA"/>
    <w:p w:rsidR="002561CA" w:rsidRDefault="0032459C">
      <w:pPr>
        <w:pStyle w:val="Heading3"/>
        <w:ind w:left="0" w:firstLine="720"/>
        <w:jc w:val="both"/>
        <w:rPr>
          <w:b w:val="0"/>
          <w:i w:val="0"/>
        </w:rPr>
      </w:pPr>
      <w:bookmarkStart w:id="249" w:name="_heading=h.1l354xk" w:colFirst="0" w:colLast="0"/>
      <w:bookmarkEnd w:id="249"/>
      <w:r>
        <w:t>Audit Requirements</w:t>
      </w:r>
    </w:p>
    <w:p w:rsidR="002561CA" w:rsidRDefault="0032459C">
      <w:pPr>
        <w:pBdr>
          <w:top w:val="nil"/>
          <w:left w:val="nil"/>
          <w:bottom w:val="nil"/>
          <w:right w:val="nil"/>
          <w:between w:val="nil"/>
        </w:pBdr>
        <w:ind w:left="720" w:right="336"/>
        <w:jc w:val="both"/>
        <w:rPr>
          <w:color w:val="000000"/>
        </w:rPr>
      </w:pPr>
      <w:r>
        <w:rPr>
          <w:color w:val="000000"/>
        </w:rPr>
        <w:t xml:space="preserve">Agencies must follow OMB Uniform Guidance: Cost Principles, Audit, and Administrative </w:t>
      </w:r>
      <w:r>
        <w:rPr>
          <w:color w:val="000000"/>
        </w:rPr>
        <w:lastRenderedPageBreak/>
        <w:t>Requirements for Federal Awards.</w:t>
      </w:r>
    </w:p>
    <w:p w:rsidR="002561CA" w:rsidRDefault="002561CA">
      <w:pPr>
        <w:spacing w:before="2"/>
      </w:pPr>
    </w:p>
    <w:p w:rsidR="002561CA" w:rsidRDefault="0032459C">
      <w:pPr>
        <w:pStyle w:val="Heading2"/>
        <w:ind w:left="0" w:firstLine="0"/>
        <w:rPr>
          <w:sz w:val="28"/>
          <w:szCs w:val="28"/>
        </w:rPr>
      </w:pPr>
      <w:bookmarkStart w:id="250" w:name="_heading=h.452snld" w:colFirst="0" w:colLast="0"/>
      <w:bookmarkEnd w:id="250"/>
      <w:r>
        <w:rPr>
          <w:sz w:val="28"/>
          <w:szCs w:val="28"/>
        </w:rPr>
        <w:t>Program Income</w:t>
      </w:r>
    </w:p>
    <w:p w:rsidR="002561CA" w:rsidRDefault="002561CA">
      <w:pPr>
        <w:spacing w:before="10"/>
        <w:rPr>
          <w:rFonts w:ascii="Cambria" w:eastAsia="Cambria" w:hAnsi="Cambria" w:cs="Cambria"/>
          <w:b/>
        </w:rPr>
      </w:pPr>
    </w:p>
    <w:p w:rsidR="002561CA" w:rsidRDefault="0032459C">
      <w:pPr>
        <w:pBdr>
          <w:top w:val="nil"/>
          <w:left w:val="nil"/>
          <w:bottom w:val="nil"/>
          <w:right w:val="nil"/>
          <w:between w:val="nil"/>
        </w:pBdr>
        <w:ind w:right="335"/>
        <w:jc w:val="both"/>
        <w:rPr>
          <w:color w:val="000000"/>
        </w:rPr>
      </w:pPr>
      <w:r>
        <w:rPr>
          <w:color w:val="000000"/>
        </w:rPr>
        <w:t>Some housing activities generate program income, which must be disbursed before seeking reimbursement/draw down of additional HOME funds. Program income is defined as “gross income received by the City, or an agency, which was generated from the use of HOME funds or HOME matching contributions.” Income generated by housing projects or programs would typically fall into one of the following categories:</w:t>
      </w:r>
      <w:r>
        <w:rPr>
          <w:noProof/>
        </w:rPr>
        <mc:AlternateContent>
          <mc:Choice Requires="wpg">
            <w:drawing>
              <wp:anchor distT="0" distB="0" distL="0" distR="0" simplePos="0" relativeHeight="251691008" behindDoc="1" locked="0" layoutInCell="1" hidden="0" allowOverlap="1">
                <wp:simplePos x="0" y="0"/>
                <wp:positionH relativeFrom="column">
                  <wp:posOffset>1333500</wp:posOffset>
                </wp:positionH>
                <wp:positionV relativeFrom="paragraph">
                  <wp:posOffset>1028700</wp:posOffset>
                </wp:positionV>
                <wp:extent cx="1270" cy="208915"/>
                <wp:effectExtent l="0" t="0" r="0" b="0"/>
                <wp:wrapNone/>
                <wp:docPr id="1018" name="Group 1018"/>
                <wp:cNvGraphicFramePr/>
                <a:graphic xmlns:a="http://schemas.openxmlformats.org/drawingml/2006/main">
                  <a:graphicData uri="http://schemas.microsoft.com/office/word/2010/wordprocessingGroup">
                    <wpg:wgp>
                      <wpg:cNvGrpSpPr/>
                      <wpg:grpSpPr>
                        <a:xfrm>
                          <a:off x="0" y="0"/>
                          <a:ext cx="1270" cy="208915"/>
                          <a:chOff x="5340600" y="3675525"/>
                          <a:chExt cx="9550" cy="208950"/>
                        </a:xfrm>
                      </wpg:grpSpPr>
                      <wpg:grpSp>
                        <wpg:cNvPr id="1019" name="Group 1019"/>
                        <wpg:cNvGrpSpPr/>
                        <wpg:grpSpPr>
                          <a:xfrm>
                            <a:off x="5345365" y="3675543"/>
                            <a:ext cx="1270" cy="208915"/>
                            <a:chOff x="3444" y="1621"/>
                            <a:chExt cx="2" cy="329"/>
                          </a:xfrm>
                        </wpg:grpSpPr>
                        <wps:wsp>
                          <wps:cNvPr id="1020" name="Rectangle 1020"/>
                          <wps:cNvSpPr/>
                          <wps:spPr>
                            <a:xfrm>
                              <a:off x="3444" y="1621"/>
                              <a:ext cx="0" cy="325"/>
                            </a:xfrm>
                            <a:prstGeom prst="rect">
                              <a:avLst/>
                            </a:prstGeom>
                            <a:noFill/>
                            <a:ln>
                              <a:noFill/>
                            </a:ln>
                          </wps:spPr>
                          <wps:txbx>
                            <w:txbxContent>
                              <w:p w:rsidR="00765D31" w:rsidRDefault="00765D31">
                                <w:pPr>
                                  <w:textDirection w:val="btLr"/>
                                </w:pPr>
                              </w:p>
                            </w:txbxContent>
                          </wps:txbx>
                          <wps:bodyPr spcFirstLastPara="1" wrap="square" lIns="91425" tIns="91425" rIns="91425" bIns="91425" anchor="ctr" anchorCtr="0">
                            <a:noAutofit/>
                          </wps:bodyPr>
                        </wps:wsp>
                        <wps:wsp>
                          <wps:cNvPr id="1021" name="Freeform 1021"/>
                          <wps:cNvSpPr/>
                          <wps:spPr>
                            <a:xfrm>
                              <a:off x="3444" y="1621"/>
                              <a:ext cx="2" cy="329"/>
                            </a:xfrm>
                            <a:custGeom>
                              <a:avLst/>
                              <a:gdLst/>
                              <a:ahLst/>
                              <a:cxnLst/>
                              <a:rect l="l" t="t" r="r" b="b"/>
                              <a:pathLst>
                                <a:path w="120000" h="329" extrusionOk="0">
                                  <a:moveTo>
                                    <a:pt x="0" y="0"/>
                                  </a:moveTo>
                                  <a:lnTo>
                                    <a:pt x="0" y="329"/>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id="Group 1018" o:spid="_x0000_s1210" style="position:absolute;left:0;text-align:left;margin-left:105pt;margin-top:81pt;width:.1pt;height:16.45pt;z-index:-251625472;mso-wrap-distance-left:0;mso-wrap-distance-right:0;mso-position-horizontal-relative:text;mso-position-vertical-relative:text" coordorigin="53406,36755" coordsize="95,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">
                <v:group id="Group 1019" o:spid="_x0000_s1211" style="position:absolute;left:53453;top:36755;width:13;height:2089" coordorigin="3444,1621" coordsize="2,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3lWI8QAAADdAAAADwAAAGRycy9kb3ducmV2LnhtbERPS2vCQBC+F/wPywi9&#10;NZsoLTVmFZFaegiFqiDehuyYBLOzIbvN4993C4Xe5uN7TrYdTSN66lxtWUESxSCIC6trLhWcT4en&#10;VxDOI2tsLJOCiRxsN7OHDFNtB/6i/uhLEULYpaig8r5NpXRFRQZdZFviwN1sZ9AH2JVSdziEcNPI&#10;RRy/SIM1h4YKW9pXVNyP30bB+4DDbpm89fn9tp+up+fPS56QUo/zcbcG4Wn0/+I/94cO8+NkBb/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3lWI8QAAADdAAAA&#10;DwAAAAAAAAAAAAAAAACqAgAAZHJzL2Rvd25yZXYueG1sUEsFBgAAAAAEAAQA+gAAAJsDAAAAAA==&#10;">
                  <v:rect id="Rectangle 1020" o:spid="_x0000_s1212" style="position:absolute;left:3444;top:1621;width:0;height: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im4cQA&#10;AADdAAAADwAAAGRycy9kb3ducmV2LnhtbESPQW/CMAyF75P4D5GRdhspFUJbISCYhrTttBV+gGlM&#10;U9E4XZNB9+/nAxI3W+/5vc/L9eBbdaE+NoENTCcZKOIq2IZrA4f97ukZVEzIFtvAZOCPIqxXo4cl&#10;FjZc+ZsuZaqVhHAs0IBLqSu0jpUjj3ESOmLRTqH3mGTta217vEq4b3WeZXPtsWFpcNjRq6PqXP56&#10;A1+zQPlbHrdl7V/ccNx/fvzg3JjH8bBZgEo0pLv5dv1uBT/LhV++kRH0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YpuHEAAAA3QAAAA8AAAAAAAAAAAAAAAAAmAIAAGRycy9k&#10;b3ducmV2LnhtbFBLBQYAAAAABAAEAPUAAACJAwAAAAA=&#10;" filled="f" stroked="f">
                    <v:textbox inset="2.53958mm,2.53958mm,2.53958mm,2.53958mm">
                      <w:txbxContent>
                        <w:p w:rsidR="00765D31" w:rsidRDefault="00765D31">
                          <w:pPr>
                            <w:textDirection w:val="btLr"/>
                          </w:pPr>
                        </w:p>
                      </w:txbxContent>
                    </v:textbox>
                  </v:rect>
                  <v:shape id="Freeform 1021" o:spid="_x0000_s1213" style="position:absolute;left:3444;top:1621;width:2;height:329;visibility:visible;mso-wrap-style:square;v-text-anchor:middle" coordsize="120000,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oCbcIA&#10;AADdAAAADwAAAGRycy9kb3ducmV2LnhtbERP32vCMBB+H/g/hBN8m2kV7NYZRQTZZHuxm+9nc0uL&#10;zaUkmXb//SIIe7uP7+ct14PtxIV8aB0ryKcZCOLa6ZaNgq/P3eMTiBCRNXaOScEvBVivRg9LLLW7&#10;8oEuVTQihXAoUUETY19KGeqGLIap64kT9+28xZigN1J7vKZw28lZli2kxZZTQ4M9bRuqz9WPVVC8&#10;m/70/PG6t7mpgj3OvSuKQqnJeNi8gIg0xH/x3f2m0/xslsPtm3SC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6gJtwgAAAN0AAAAPAAAAAAAAAAAAAAAAAJgCAABkcnMvZG93&#10;bnJldi54bWxQSwUGAAAAAAQABAD1AAAAhwMAAAAA&#10;" path="m,l,329e" filled="f">
                    <v:path arrowok="t" o:extrusionok="f"/>
                  </v:shape>
                </v:group>
              </v:group>
            </w:pict>
          </mc:Fallback>
        </mc:AlternateContent>
      </w:r>
    </w:p>
    <w:p w:rsidR="002561CA" w:rsidRDefault="002561CA">
      <w:pPr>
        <w:spacing w:before="7"/>
      </w:pPr>
    </w:p>
    <w:tbl>
      <w:tblPr>
        <w:tblStyle w:val="afffffe"/>
        <w:tblW w:w="9578" w:type="dxa"/>
        <w:tblInd w:w="99" w:type="dxa"/>
        <w:tblLayout w:type="fixed"/>
        <w:tblLook w:val="0000" w:firstRow="0" w:lastRow="0" w:firstColumn="0" w:lastColumn="0" w:noHBand="0" w:noVBand="0"/>
      </w:tblPr>
      <w:tblGrid>
        <w:gridCol w:w="4309"/>
        <w:gridCol w:w="5269"/>
      </w:tblGrid>
      <w:tr w:rsidR="002561CA">
        <w:trPr>
          <w:trHeight w:val="337"/>
        </w:trPr>
        <w:tc>
          <w:tcPr>
            <w:tcW w:w="4309" w:type="dxa"/>
            <w:tcBorders>
              <w:top w:val="single" w:sz="5" w:space="0" w:color="000000"/>
              <w:left w:val="single" w:sz="5" w:space="0" w:color="000000"/>
              <w:bottom w:val="single" w:sz="5" w:space="0" w:color="000000"/>
              <w:right w:val="nil"/>
            </w:tcBorders>
            <w:shd w:val="clear" w:color="auto" w:fill="365F91"/>
          </w:tcPr>
          <w:p w:rsidR="002561CA" w:rsidRDefault="0032459C">
            <w:pPr>
              <w:pBdr>
                <w:top w:val="nil"/>
                <w:left w:val="nil"/>
                <w:bottom w:val="nil"/>
                <w:right w:val="nil"/>
                <w:between w:val="nil"/>
              </w:pBdr>
              <w:tabs>
                <w:tab w:val="left" w:pos="4024"/>
              </w:tabs>
              <w:ind w:left="457" w:right="-17"/>
              <w:rPr>
                <w:rFonts w:ascii="Cambria" w:eastAsia="Cambria" w:hAnsi="Cambria" w:cs="Cambria"/>
                <w:color w:val="000000"/>
                <w:sz w:val="28"/>
                <w:szCs w:val="28"/>
              </w:rPr>
            </w:pPr>
            <w:r>
              <w:rPr>
                <w:rFonts w:ascii="Cambria" w:eastAsia="Cambria" w:hAnsi="Cambria" w:cs="Cambria"/>
                <w:i/>
                <w:color w:val="FFFFFF"/>
                <w:sz w:val="28"/>
                <w:szCs w:val="28"/>
              </w:rPr>
              <w:t>Table 9.6</w:t>
            </w:r>
            <w:r>
              <w:rPr>
                <w:rFonts w:ascii="Cambria" w:eastAsia="Cambria" w:hAnsi="Cambria" w:cs="Cambria"/>
                <w:i/>
                <w:color w:val="FFFFFF"/>
                <w:sz w:val="28"/>
                <w:szCs w:val="28"/>
              </w:rPr>
              <w:tab/>
            </w:r>
            <w:r>
              <w:rPr>
                <w:rFonts w:ascii="Cambria" w:eastAsia="Cambria" w:hAnsi="Cambria" w:cs="Cambria"/>
                <w:b/>
                <w:i/>
                <w:color w:val="FFFFFF"/>
                <w:sz w:val="28"/>
                <w:szCs w:val="28"/>
              </w:rPr>
              <w:t>Pr</w:t>
            </w:r>
          </w:p>
        </w:tc>
        <w:tc>
          <w:tcPr>
            <w:tcW w:w="5269" w:type="dxa"/>
            <w:tcBorders>
              <w:top w:val="single" w:sz="5" w:space="0" w:color="000000"/>
              <w:left w:val="nil"/>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16"/>
              <w:rPr>
                <w:rFonts w:ascii="Cambria" w:eastAsia="Cambria" w:hAnsi="Cambria" w:cs="Cambria"/>
                <w:color w:val="000000"/>
                <w:sz w:val="28"/>
                <w:szCs w:val="28"/>
              </w:rPr>
            </w:pPr>
            <w:r>
              <w:rPr>
                <w:rFonts w:ascii="Cambria" w:eastAsia="Cambria" w:hAnsi="Cambria" w:cs="Cambria"/>
                <w:b/>
                <w:i/>
                <w:color w:val="FFFFFF"/>
                <w:sz w:val="28"/>
                <w:szCs w:val="28"/>
              </w:rPr>
              <w:t>ogram  Income Categories</w:t>
            </w:r>
          </w:p>
        </w:tc>
      </w:tr>
      <w:tr w:rsidR="002561CA">
        <w:trPr>
          <w:trHeight w:val="816"/>
        </w:trPr>
        <w:tc>
          <w:tcPr>
            <w:tcW w:w="9578"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ind w:left="102" w:right="99"/>
              <w:jc w:val="both"/>
              <w:rPr>
                <w:color w:val="000000"/>
              </w:rPr>
            </w:pPr>
            <w:r>
              <w:rPr>
                <w:b/>
                <w:color w:val="000000"/>
              </w:rPr>
              <w:t xml:space="preserve">Income from the use or rental of HOME-assisted real property </w:t>
            </w:r>
            <w:r>
              <w:rPr>
                <w:color w:val="000000"/>
              </w:rPr>
              <w:t>owned by the  City, or a public or nonprofit agency selected by the  City to operate a portion of its housing program minus the costs of generating the income</w:t>
            </w:r>
          </w:p>
        </w:tc>
      </w:tr>
      <w:tr w:rsidR="002561CA">
        <w:trPr>
          <w:trHeight w:val="547"/>
        </w:trPr>
        <w:tc>
          <w:tcPr>
            <w:tcW w:w="9578" w:type="dxa"/>
            <w:gridSpan w:val="2"/>
            <w:tcBorders>
              <w:top w:val="single" w:sz="5" w:space="0" w:color="000000"/>
              <w:left w:val="single" w:sz="5" w:space="0" w:color="000000"/>
              <w:bottom w:val="single" w:sz="5" w:space="0" w:color="000000"/>
              <w:right w:val="single" w:sz="5" w:space="0" w:color="000000"/>
            </w:tcBorders>
          </w:tcPr>
          <w:p w:rsidR="002561CA" w:rsidRDefault="0032459C">
            <w:pPr>
              <w:pBdr>
                <w:top w:val="nil"/>
                <w:left w:val="nil"/>
                <w:bottom w:val="nil"/>
                <w:right w:val="nil"/>
                <w:between w:val="nil"/>
              </w:pBdr>
              <w:tabs>
                <w:tab w:val="left" w:pos="4801"/>
              </w:tabs>
              <w:ind w:left="102" w:right="95"/>
              <w:rPr>
                <w:color w:val="000000"/>
              </w:rPr>
            </w:pPr>
            <w:r>
              <w:rPr>
                <w:b/>
                <w:color w:val="000000"/>
              </w:rPr>
              <w:t>Payments of principal and/or interest on loans</w:t>
            </w:r>
            <w:r>
              <w:rPr>
                <w:b/>
                <w:color w:val="000000"/>
              </w:rPr>
              <w:tab/>
              <w:t xml:space="preserve">Proceeds from the sale of real property </w:t>
            </w:r>
            <w:r>
              <w:rPr>
                <w:color w:val="000000"/>
              </w:rPr>
              <w:t>which was made with HOME funds</w:t>
            </w:r>
            <w:r>
              <w:rPr>
                <w:color w:val="000000"/>
              </w:rPr>
              <w:tab/>
              <w:t>purchased or rehabilitated with HOME funds</w:t>
            </w:r>
          </w:p>
        </w:tc>
      </w:tr>
    </w:tbl>
    <w:p w:rsidR="002561CA" w:rsidRDefault="002561CA">
      <w:pPr>
        <w:spacing w:before="10"/>
        <w:rPr>
          <w:sz w:val="16"/>
          <w:szCs w:val="16"/>
        </w:rPr>
      </w:pPr>
    </w:p>
    <w:p w:rsidR="002561CA" w:rsidRDefault="0032459C">
      <w:pPr>
        <w:pBdr>
          <w:top w:val="nil"/>
          <w:left w:val="nil"/>
          <w:bottom w:val="nil"/>
          <w:right w:val="nil"/>
          <w:between w:val="nil"/>
        </w:pBdr>
        <w:spacing w:before="56"/>
        <w:ind w:right="332"/>
        <w:jc w:val="both"/>
        <w:rPr>
          <w:color w:val="000000"/>
        </w:rPr>
      </w:pPr>
      <w:r>
        <w:rPr>
          <w:color w:val="000000"/>
        </w:rPr>
        <w:t>For example, funds for housing are often provided as low-interest or deferred payment loans. The loan repayments are considered program income. The federal regulations require that:</w:t>
      </w:r>
      <w:r>
        <w:rPr>
          <w:noProof/>
        </w:rPr>
        <mc:AlternateContent>
          <mc:Choice Requires="wpg">
            <w:drawing>
              <wp:anchor distT="0" distB="0" distL="0" distR="0" simplePos="0" relativeHeight="251692032" behindDoc="1" locked="0" layoutInCell="1" hidden="0" allowOverlap="1">
                <wp:simplePos x="0" y="0"/>
                <wp:positionH relativeFrom="column">
                  <wp:posOffset>3048000</wp:posOffset>
                </wp:positionH>
                <wp:positionV relativeFrom="paragraph">
                  <wp:posOffset>-469899</wp:posOffset>
                </wp:positionV>
                <wp:extent cx="1270" cy="341630"/>
                <wp:effectExtent l="0" t="0" r="0" b="0"/>
                <wp:wrapNone/>
                <wp:docPr id="1022" name="Group 1022"/>
                <wp:cNvGraphicFramePr/>
                <a:graphic xmlns:a="http://schemas.openxmlformats.org/drawingml/2006/main">
                  <a:graphicData uri="http://schemas.microsoft.com/office/word/2010/wordprocessingGroup">
                    <wpg:wgp>
                      <wpg:cNvGrpSpPr/>
                      <wpg:grpSpPr>
                        <a:xfrm>
                          <a:off x="0" y="0"/>
                          <a:ext cx="1270" cy="341630"/>
                          <a:chOff x="5340600" y="3609175"/>
                          <a:chExt cx="9550" cy="341025"/>
                        </a:xfrm>
                      </wpg:grpSpPr>
                      <wpg:grpSp>
                        <wpg:cNvPr id="1023" name="Group 1023"/>
                        <wpg:cNvGrpSpPr/>
                        <wpg:grpSpPr>
                          <a:xfrm>
                            <a:off x="5345365" y="3609185"/>
                            <a:ext cx="1270" cy="341630"/>
                            <a:chOff x="6145" y="-759"/>
                            <a:chExt cx="2" cy="538"/>
                          </a:xfrm>
                        </wpg:grpSpPr>
                        <wps:wsp>
                          <wps:cNvPr id="1024" name="Rectangle 1024"/>
                          <wps:cNvSpPr/>
                          <wps:spPr>
                            <a:xfrm>
                              <a:off x="6145" y="-759"/>
                              <a:ext cx="0" cy="525"/>
                            </a:xfrm>
                            <a:prstGeom prst="rect">
                              <a:avLst/>
                            </a:prstGeom>
                            <a:noFill/>
                            <a:ln>
                              <a:noFill/>
                            </a:ln>
                          </wps:spPr>
                          <wps:txbx>
                            <w:txbxContent>
                              <w:p w:rsidR="00765D31" w:rsidRDefault="00765D31">
                                <w:pPr>
                                  <w:textDirection w:val="btLr"/>
                                </w:pPr>
                              </w:p>
                            </w:txbxContent>
                          </wps:txbx>
                          <wps:bodyPr spcFirstLastPara="1" wrap="square" lIns="91425" tIns="91425" rIns="91425" bIns="91425" anchor="ctr" anchorCtr="0">
                            <a:noAutofit/>
                          </wps:bodyPr>
                        </wps:wsp>
                        <wps:wsp>
                          <wps:cNvPr id="1025" name="Freeform 1025"/>
                          <wps:cNvSpPr/>
                          <wps:spPr>
                            <a:xfrm>
                              <a:off x="6145" y="-759"/>
                              <a:ext cx="2" cy="538"/>
                            </a:xfrm>
                            <a:custGeom>
                              <a:avLst/>
                              <a:gdLst/>
                              <a:ahLst/>
                              <a:cxnLst/>
                              <a:rect l="l" t="t" r="r" b="b"/>
                              <a:pathLst>
                                <a:path w="120000" h="538" extrusionOk="0">
                                  <a:moveTo>
                                    <a:pt x="0" y="0"/>
                                  </a:moveTo>
                                  <a:lnTo>
                                    <a:pt x="0" y="537"/>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id="Group 1022" o:spid="_x0000_s1214" style="position:absolute;left:0;text-align:left;margin-left:240pt;margin-top:-37pt;width:.1pt;height:26.9pt;z-index:-251624448;mso-wrap-distance-left:0;mso-wrap-distance-right:0;mso-position-horizontal-relative:text;mso-position-vertical-relative:text" coordorigin="53406,36091" coordsize="95,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">
                <v:group id="Group 1023" o:spid="_x0000_s1215" style="position:absolute;left:53453;top:36091;width:13;height:3417" coordorigin="6145,-759" coordsize="2,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P2rdMQAAADdAAAADwAAAGRycy9kb3ducmV2LnhtbERPTWvCQBC9F/oflin0&#10;1myitEh0DUG09CBCjSDehuyYBLOzIbtN4r/vCoXe5vE+Z5VNphUD9a6xrCCJYhDEpdUNVwpOxe5t&#10;AcJ5ZI2tZVJwJwfZ+vlpham2I3/TcPSVCCHsUlRQe9+lUrqyJoMush1x4K62N+gD7CupexxDuGnl&#10;LI4/pMGGQ0ONHW1qKm/HH6Pgc8QxnyfbYX+7bu6X4v1w3iek1OvLlC9BeJr8v/jP/aXD/Hg2h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P2rdMQAAADdAAAA&#10;DwAAAAAAAAAAAAAAAACqAgAAZHJzL2Rvd25yZXYueG1sUEsFBgAAAAAEAAQA+gAAAJsDAAAAAA==&#10;">
                  <v:rect id="Rectangle 1024" o:spid="_x0000_s1216" style="position:absolute;left:6145;top:-759;width:0;height: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Og4sIA&#10;AADdAAAADwAAAGRycy9kb3ducmV2LnhtbERPzWrCQBC+C77DMgVvumkQsambUItC68kmfYBpdpoN&#10;zc6m2VXTt+8Kgrf5+H5nU4y2E2cafOtYweMiAUFcO91yo+Cz2s/XIHxA1tg5JgV/5KHIp5MNZtpd&#10;+IPOZWhEDGGfoQITQp9J6WtDFv3C9cSR+3aDxRDh0Eg94CWG206mSbKSFluODQZ7ejVU/5Qnq+C4&#10;dJTuUr8tG/tkxq/q8P6LK6VmD+PLM4hAY7iLb+43Hecn6RKu38QT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Y6DiwgAAAN0AAAAPAAAAAAAAAAAAAAAAAJgCAABkcnMvZG93&#10;bnJldi54bWxQSwUGAAAAAAQABAD1AAAAhwMAAAAA&#10;" filled="f" stroked="f">
                    <v:textbox inset="2.53958mm,2.53958mm,2.53958mm,2.53958mm">
                      <w:txbxContent>
                        <w:p w:rsidR="00765D31" w:rsidRDefault="00765D31">
                          <w:pPr>
                            <w:textDirection w:val="btLr"/>
                          </w:pPr>
                        </w:p>
                      </w:txbxContent>
                    </v:textbox>
                  </v:rect>
                  <v:shape id="Freeform 1025" o:spid="_x0000_s1217" style="position:absolute;left:6145;top:-759;width:2;height:538;visibility:visible;mso-wrap-style:square;v-text-anchor:middle" coordsize="120000,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geBMMA&#10;AADdAAAADwAAAGRycy9kb3ducmV2LnhtbERPTWvCQBC9F/wPywi91Y2hikZXEaGl4CmJ0B6H7JgN&#10;ZmdDdtXk33eFQm/zeJ+z3Q+2FXfqfeNYwXyWgCCunG64VnAuP95WIHxA1tg6JgUjedjvJi9bzLR7&#10;cE73ItQihrDPUIEJocuk9JUhi37mOuLIXVxvMUTY11L3+IjhtpVpkiylxYZjg8GOjoaqa3GzCoql&#10;OeTr79Pq8yc9lvX7mI+8yJV6nQ6HDYhAQ/gX/7m/dJyfpAt4fhNP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geBMMAAADdAAAADwAAAAAAAAAAAAAAAACYAgAAZHJzL2Rv&#10;d25yZXYueG1sUEsFBgAAAAAEAAQA9QAAAIgDAAAAAA==&#10;" path="m,l,537e" filled="f">
                    <v:path arrowok="t" o:extrusionok="f"/>
                  </v:shape>
                </v:group>
              </v:group>
            </w:pict>
          </mc:Fallback>
        </mc:AlternateContent>
      </w:r>
    </w:p>
    <w:p w:rsidR="002561CA" w:rsidRDefault="0032459C" w:rsidP="00F9077B">
      <w:pPr>
        <w:numPr>
          <w:ilvl w:val="0"/>
          <w:numId w:val="78"/>
        </w:numPr>
        <w:pBdr>
          <w:top w:val="nil"/>
          <w:left w:val="nil"/>
          <w:bottom w:val="nil"/>
          <w:right w:val="nil"/>
          <w:between w:val="nil"/>
        </w:pBdr>
        <w:jc w:val="both"/>
      </w:pPr>
      <w:r>
        <w:rPr>
          <w:color w:val="000000"/>
        </w:rPr>
        <w:t>Program income be spent before drawing funds from the City’s HOME Trust account;</w:t>
      </w:r>
    </w:p>
    <w:p w:rsidR="002561CA" w:rsidRDefault="0032459C" w:rsidP="00F9077B">
      <w:pPr>
        <w:numPr>
          <w:ilvl w:val="0"/>
          <w:numId w:val="78"/>
        </w:numPr>
        <w:pBdr>
          <w:top w:val="nil"/>
          <w:left w:val="nil"/>
          <w:bottom w:val="nil"/>
          <w:right w:val="nil"/>
          <w:between w:val="nil"/>
        </w:pBdr>
        <w:jc w:val="both"/>
      </w:pPr>
      <w:r>
        <w:rPr>
          <w:color w:val="000000"/>
        </w:rPr>
        <w:t>Program income be spent only for eligible activities; and</w:t>
      </w:r>
    </w:p>
    <w:p w:rsidR="002561CA" w:rsidRDefault="0032459C" w:rsidP="00F9077B">
      <w:pPr>
        <w:numPr>
          <w:ilvl w:val="0"/>
          <w:numId w:val="78"/>
        </w:numPr>
        <w:pBdr>
          <w:top w:val="nil"/>
          <w:left w:val="nil"/>
          <w:bottom w:val="nil"/>
          <w:right w:val="nil"/>
          <w:between w:val="nil"/>
        </w:pBdr>
        <w:ind w:right="334"/>
      </w:pPr>
      <w:r>
        <w:rPr>
          <w:color w:val="000000"/>
        </w:rPr>
        <w:t>Written agreements with agencies that will generate program income must specify whether program income must be returned to the City or used by the agency for an eligible activity.</w:t>
      </w:r>
    </w:p>
    <w:p w:rsidR="002561CA" w:rsidRDefault="002561CA">
      <w:pPr>
        <w:spacing w:before="10"/>
        <w:rPr>
          <w:sz w:val="21"/>
          <w:szCs w:val="21"/>
        </w:rPr>
      </w:pPr>
    </w:p>
    <w:p w:rsidR="002561CA" w:rsidRDefault="0032459C">
      <w:pPr>
        <w:pBdr>
          <w:top w:val="nil"/>
          <w:left w:val="nil"/>
          <w:bottom w:val="nil"/>
          <w:right w:val="nil"/>
          <w:between w:val="nil"/>
        </w:pBdr>
        <w:ind w:right="339"/>
        <w:jc w:val="both"/>
        <w:rPr>
          <w:color w:val="000000"/>
        </w:rPr>
      </w:pPr>
      <w:r>
        <w:rPr>
          <w:color w:val="000000"/>
        </w:rPr>
        <w:t>Program Income does not include gross income from the use, rental, or sale of real property received by the project owner, developer, or sponsor, unless the funds are paid by the project owner, developer, or sponsor to the City.</w:t>
      </w:r>
    </w:p>
    <w:p w:rsidR="002561CA" w:rsidRDefault="002561CA">
      <w:pPr>
        <w:spacing w:before="2"/>
      </w:pPr>
    </w:p>
    <w:p w:rsidR="002561CA" w:rsidRDefault="0032459C">
      <w:pPr>
        <w:pStyle w:val="Heading2"/>
        <w:ind w:left="0" w:firstLine="0"/>
        <w:rPr>
          <w:sz w:val="28"/>
          <w:szCs w:val="28"/>
        </w:rPr>
      </w:pPr>
      <w:bookmarkStart w:id="251" w:name="_heading=h.2k82xt6" w:colFirst="0" w:colLast="0"/>
      <w:bookmarkEnd w:id="251"/>
      <w:r>
        <w:rPr>
          <w:sz w:val="28"/>
          <w:szCs w:val="28"/>
        </w:rPr>
        <w:t>Conflict of Interest</w:t>
      </w:r>
    </w:p>
    <w:p w:rsidR="002561CA" w:rsidRDefault="002561CA">
      <w:pPr>
        <w:spacing w:before="11"/>
        <w:rPr>
          <w:rFonts w:ascii="Cambria" w:eastAsia="Cambria" w:hAnsi="Cambria" w:cs="Cambria"/>
          <w:b/>
        </w:rPr>
      </w:pPr>
    </w:p>
    <w:p w:rsidR="002561CA" w:rsidRDefault="0032459C">
      <w:pPr>
        <w:pBdr>
          <w:top w:val="nil"/>
          <w:left w:val="nil"/>
          <w:bottom w:val="nil"/>
          <w:right w:val="nil"/>
          <w:between w:val="nil"/>
        </w:pBdr>
        <w:ind w:right="335"/>
        <w:jc w:val="both"/>
        <w:rPr>
          <w:color w:val="000000"/>
        </w:rPr>
      </w:pPr>
      <w:r>
        <w:rPr>
          <w:color w:val="000000"/>
        </w:rPr>
        <w:t>The federal conflict-of-interest provisions at 2 CFR part 200 prohibit any employee, officer, agent, or elected official or appointed official of the City from participating in the award of funds for any activity if either a real or apparent conflict of interest exists. A conflict of interest would occur if any of covered persons had, or would be in a position, to gain a financial interest in any funded activity.</w:t>
      </w:r>
    </w:p>
    <w:p w:rsidR="002561CA" w:rsidRDefault="002561CA">
      <w:pPr>
        <w:spacing w:before="1"/>
      </w:pPr>
    </w:p>
    <w:p w:rsidR="002561CA" w:rsidRDefault="0032459C">
      <w:pPr>
        <w:pBdr>
          <w:top w:val="nil"/>
          <w:left w:val="nil"/>
          <w:bottom w:val="nil"/>
          <w:right w:val="nil"/>
          <w:between w:val="nil"/>
        </w:pBdr>
        <w:ind w:right="333"/>
        <w:jc w:val="both"/>
        <w:rPr>
          <w:color w:val="000000"/>
        </w:rPr>
      </w:pPr>
      <w:r>
        <w:rPr>
          <w:color w:val="000000"/>
        </w:rPr>
        <w:t>The HOME Program has additional conflict of interest provisions [24 CFR § 92.356]. The additional provisions state that: anyone who has, or has had, any role related to the use of HOME funds, or has been in a position to participate in decision-making or obtain inside information cannot have or obtain a financial interest or benefit from any HOME activity or have an interest in any contract or agreement representing themselves or anyone with whom they have a business or family relationship. The prohibition applies for one year after the person leaves the position in which they had a conflict. Covered familial relationships are limited to immediate family members.</w:t>
      </w:r>
    </w:p>
    <w:p w:rsidR="002561CA" w:rsidRDefault="002561CA">
      <w:pPr>
        <w:spacing w:before="1"/>
      </w:pPr>
    </w:p>
    <w:p w:rsidR="002561CA" w:rsidRDefault="0032459C">
      <w:pPr>
        <w:pBdr>
          <w:top w:val="nil"/>
          <w:left w:val="nil"/>
          <w:bottom w:val="nil"/>
          <w:right w:val="nil"/>
          <w:between w:val="nil"/>
        </w:pBdr>
        <w:ind w:right="114"/>
        <w:jc w:val="both"/>
        <w:rPr>
          <w:color w:val="000000"/>
        </w:rPr>
      </w:pPr>
      <w:r>
        <w:rPr>
          <w:color w:val="000000"/>
        </w:rPr>
        <w:t>Immediate family members of an officer, employee, agent, elected or appointed official or consultant of an Agency are prohibited from occupying a HOME-assisted affordable housing unit in a project. The restriction on occupancy applies during the period of affordability only, and not to the entire period of ownership by the entity that received the HOME assistance.</w:t>
      </w:r>
    </w:p>
    <w:p w:rsidR="002561CA" w:rsidRDefault="002561CA">
      <w:pPr>
        <w:spacing w:before="2"/>
      </w:pPr>
    </w:p>
    <w:p w:rsidR="002561CA" w:rsidRDefault="0032459C">
      <w:pPr>
        <w:pStyle w:val="Heading2"/>
        <w:ind w:left="0" w:firstLine="0"/>
        <w:rPr>
          <w:sz w:val="28"/>
          <w:szCs w:val="28"/>
        </w:rPr>
      </w:pPr>
      <w:bookmarkStart w:id="252" w:name="_heading=h.zdd80z" w:colFirst="0" w:colLast="0"/>
      <w:bookmarkEnd w:id="252"/>
      <w:r>
        <w:rPr>
          <w:sz w:val="28"/>
          <w:szCs w:val="28"/>
        </w:rPr>
        <w:lastRenderedPageBreak/>
        <w:t>Recordkeeping</w:t>
      </w:r>
    </w:p>
    <w:p w:rsidR="002561CA" w:rsidRDefault="002561CA">
      <w:pPr>
        <w:spacing w:before="10"/>
        <w:rPr>
          <w:rFonts w:ascii="Cambria" w:eastAsia="Cambria" w:hAnsi="Cambria" w:cs="Cambria"/>
          <w:b/>
        </w:rPr>
      </w:pPr>
    </w:p>
    <w:p w:rsidR="002561CA" w:rsidRDefault="0032459C">
      <w:pPr>
        <w:pBdr>
          <w:top w:val="nil"/>
          <w:left w:val="nil"/>
          <w:bottom w:val="nil"/>
          <w:right w:val="nil"/>
          <w:between w:val="nil"/>
        </w:pBdr>
        <w:jc w:val="both"/>
        <w:rPr>
          <w:color w:val="000000"/>
        </w:rPr>
      </w:pPr>
      <w:r>
        <w:rPr>
          <w:color w:val="000000"/>
        </w:rPr>
        <w:t>Agencies must maintain records demonstrating compliance with HOME requirements. All documentation of compliance with the HOME Program will be kept in the City’s electronic files in accordance with the HUD recordkeeping requirements of 24 CFR 92.508 and the City’s record retention schedule.</w:t>
      </w:r>
    </w:p>
    <w:p w:rsidR="002561CA" w:rsidRDefault="002561CA">
      <w:pPr>
        <w:spacing w:before="11"/>
        <w:rPr>
          <w:sz w:val="21"/>
          <w:szCs w:val="21"/>
        </w:rPr>
      </w:pPr>
    </w:p>
    <w:p w:rsidR="002561CA" w:rsidRDefault="0032459C">
      <w:pPr>
        <w:rPr>
          <w:b/>
        </w:rPr>
      </w:pPr>
      <w:r>
        <w:rPr>
          <w:b/>
        </w:rPr>
        <w:t>Rental Housing Project Records</w:t>
      </w:r>
    </w:p>
    <w:p w:rsidR="002561CA" w:rsidRDefault="0032459C" w:rsidP="00F9077B">
      <w:pPr>
        <w:numPr>
          <w:ilvl w:val="0"/>
          <w:numId w:val="11"/>
        </w:numPr>
        <w:pBdr>
          <w:top w:val="nil"/>
          <w:left w:val="nil"/>
          <w:bottom w:val="nil"/>
          <w:right w:val="nil"/>
          <w:between w:val="nil"/>
        </w:pBdr>
        <w:spacing w:before="11"/>
        <w:ind w:left="720"/>
        <w:rPr>
          <w:color w:val="000000"/>
        </w:rPr>
      </w:pPr>
      <w:r>
        <w:rPr>
          <w:color w:val="000000"/>
        </w:rPr>
        <w:t xml:space="preserve">General records are kept for </w:t>
      </w:r>
      <w:r w:rsidR="002231AC">
        <w:rPr>
          <w:color w:val="000000"/>
        </w:rPr>
        <w:t>seven</w:t>
      </w:r>
      <w:r>
        <w:rPr>
          <w:color w:val="000000"/>
        </w:rPr>
        <w:t xml:space="preserve"> years after project completion; and</w:t>
      </w:r>
    </w:p>
    <w:p w:rsidR="002561CA" w:rsidRDefault="0032459C" w:rsidP="00F9077B">
      <w:pPr>
        <w:numPr>
          <w:ilvl w:val="0"/>
          <w:numId w:val="11"/>
        </w:numPr>
        <w:pBdr>
          <w:top w:val="nil"/>
          <w:left w:val="nil"/>
          <w:bottom w:val="nil"/>
          <w:right w:val="nil"/>
          <w:between w:val="nil"/>
        </w:pBdr>
        <w:ind w:left="720"/>
        <w:rPr>
          <w:color w:val="000000"/>
        </w:rPr>
      </w:pPr>
      <w:r>
        <w:rPr>
          <w:color w:val="000000"/>
        </w:rPr>
        <w:t>Tenant income, rent and inspection information are kept for the most recent five years, until five years after the affordability period ends.</w:t>
      </w:r>
    </w:p>
    <w:p w:rsidR="002231AC" w:rsidRDefault="002231AC" w:rsidP="002231AC">
      <w:pPr>
        <w:pBdr>
          <w:top w:val="nil"/>
          <w:left w:val="nil"/>
          <w:bottom w:val="nil"/>
          <w:right w:val="nil"/>
          <w:between w:val="nil"/>
        </w:pBdr>
        <w:ind w:left="720"/>
        <w:rPr>
          <w:color w:val="000000"/>
        </w:rPr>
      </w:pPr>
    </w:p>
    <w:p w:rsidR="002561CA" w:rsidRDefault="0032459C">
      <w:pPr>
        <w:spacing w:before="11"/>
        <w:rPr>
          <w:b/>
        </w:rPr>
      </w:pPr>
      <w:r>
        <w:rPr>
          <w:b/>
        </w:rPr>
        <w:t xml:space="preserve">Homeownership Records: </w:t>
      </w:r>
    </w:p>
    <w:p w:rsidR="002561CA" w:rsidRDefault="007B48E3" w:rsidP="00F9077B">
      <w:pPr>
        <w:numPr>
          <w:ilvl w:val="0"/>
          <w:numId w:val="11"/>
        </w:numPr>
        <w:pBdr>
          <w:top w:val="nil"/>
          <w:left w:val="nil"/>
          <w:bottom w:val="nil"/>
          <w:right w:val="nil"/>
          <w:between w:val="nil"/>
        </w:pBdr>
        <w:spacing w:before="11"/>
        <w:ind w:left="720"/>
        <w:rPr>
          <w:color w:val="000000"/>
        </w:rPr>
      </w:pPr>
      <w:r>
        <w:rPr>
          <w:color w:val="000000"/>
        </w:rPr>
        <w:t>Seven</w:t>
      </w:r>
      <w:r w:rsidR="0032459C">
        <w:rPr>
          <w:color w:val="000000"/>
        </w:rPr>
        <w:t xml:space="preserve"> years after project completion; and</w:t>
      </w:r>
    </w:p>
    <w:p w:rsidR="002561CA" w:rsidRDefault="0032459C" w:rsidP="00F9077B">
      <w:pPr>
        <w:numPr>
          <w:ilvl w:val="0"/>
          <w:numId w:val="11"/>
        </w:numPr>
        <w:pBdr>
          <w:top w:val="nil"/>
          <w:left w:val="nil"/>
          <w:bottom w:val="nil"/>
          <w:right w:val="nil"/>
          <w:between w:val="nil"/>
        </w:pBdr>
        <w:ind w:left="720"/>
        <w:rPr>
          <w:color w:val="000000"/>
        </w:rPr>
      </w:pPr>
      <w:r>
        <w:rPr>
          <w:color w:val="000000"/>
        </w:rPr>
        <w:t xml:space="preserve">For recaptured records, </w:t>
      </w:r>
      <w:r w:rsidR="002231AC">
        <w:rPr>
          <w:color w:val="000000"/>
        </w:rPr>
        <w:t>seven</w:t>
      </w:r>
      <w:r>
        <w:rPr>
          <w:color w:val="000000"/>
        </w:rPr>
        <w:t xml:space="preserve"> years after the affordability period ends.</w:t>
      </w:r>
    </w:p>
    <w:p w:rsidR="002561CA" w:rsidRDefault="002561CA">
      <w:pPr>
        <w:pBdr>
          <w:top w:val="nil"/>
          <w:left w:val="nil"/>
          <w:bottom w:val="nil"/>
          <w:right w:val="nil"/>
          <w:between w:val="nil"/>
        </w:pBdr>
        <w:ind w:left="1530"/>
        <w:rPr>
          <w:color w:val="000000"/>
        </w:rPr>
      </w:pPr>
    </w:p>
    <w:p w:rsidR="002561CA" w:rsidRDefault="0032459C">
      <w:pPr>
        <w:spacing w:before="11"/>
      </w:pPr>
      <w:r>
        <w:t xml:space="preserve">Agreements are maintained for </w:t>
      </w:r>
      <w:r w:rsidR="007B48E3">
        <w:t>seven</w:t>
      </w:r>
      <w:r>
        <w:t xml:space="preserve"> years after the agreement end date.</w:t>
      </w:r>
    </w:p>
    <w:p w:rsidR="002561CA" w:rsidRDefault="002231AC">
      <w:pPr>
        <w:ind w:left="720"/>
      </w:pPr>
      <w:r>
        <w:t xml:space="preserve"> </w:t>
      </w:r>
    </w:p>
    <w:p w:rsidR="002561CA" w:rsidRDefault="0032459C">
      <w:r>
        <w:t>TBRA Records must be kept for</w:t>
      </w:r>
      <w:r w:rsidR="002231AC">
        <w:t xml:space="preserve"> seven</w:t>
      </w:r>
      <w:r>
        <w:t xml:space="preserve"> years after rental assistance ends.</w:t>
      </w:r>
    </w:p>
    <w:p w:rsidR="002561CA" w:rsidRDefault="002561CA">
      <w:pPr>
        <w:ind w:left="720"/>
      </w:pPr>
    </w:p>
    <w:p w:rsidR="002561CA" w:rsidRDefault="0032459C">
      <w:r>
        <w:t xml:space="preserve">HOME contractors must also maintain an accurate and complete set of accounting records for all financial transactions. They must also maintain supporting documents, statistical records, and all other records pertinent to the HOME Program until all loans made under the HOME Program have been repaid, or for a period of </w:t>
      </w:r>
      <w:r w:rsidR="002231AC">
        <w:t>sevev</w:t>
      </w:r>
      <w:r>
        <w:t xml:space="preserve"> years after the Project Completion, whichever occurs later.</w:t>
      </w:r>
    </w:p>
    <w:p w:rsidR="002561CA" w:rsidRDefault="002561CA">
      <w:pPr>
        <w:ind w:left="720"/>
      </w:pPr>
    </w:p>
    <w:p w:rsidR="002561CA" w:rsidRDefault="0032459C">
      <w:r>
        <w:t>Records and files shall include, at a minimum, the following:</w:t>
      </w:r>
    </w:p>
    <w:p w:rsidR="002561CA" w:rsidRDefault="0032459C" w:rsidP="00F9077B">
      <w:pPr>
        <w:numPr>
          <w:ilvl w:val="0"/>
          <w:numId w:val="14"/>
        </w:numPr>
        <w:pBdr>
          <w:top w:val="nil"/>
          <w:left w:val="nil"/>
          <w:bottom w:val="nil"/>
          <w:right w:val="nil"/>
          <w:between w:val="nil"/>
        </w:pBdr>
        <w:spacing w:before="11"/>
        <w:ind w:left="720"/>
        <w:rPr>
          <w:color w:val="000000"/>
        </w:rPr>
      </w:pPr>
      <w:r>
        <w:rPr>
          <w:color w:val="000000"/>
        </w:rPr>
        <w:t>HOME Program Application;</w:t>
      </w:r>
    </w:p>
    <w:p w:rsidR="002561CA" w:rsidRDefault="0032459C" w:rsidP="00F9077B">
      <w:pPr>
        <w:numPr>
          <w:ilvl w:val="0"/>
          <w:numId w:val="14"/>
        </w:numPr>
        <w:pBdr>
          <w:top w:val="nil"/>
          <w:left w:val="nil"/>
          <w:bottom w:val="nil"/>
          <w:right w:val="nil"/>
          <w:between w:val="nil"/>
        </w:pBdr>
        <w:ind w:left="720"/>
        <w:rPr>
          <w:color w:val="000000"/>
        </w:rPr>
      </w:pPr>
      <w:r>
        <w:rPr>
          <w:color w:val="000000"/>
        </w:rPr>
        <w:t>Agreement and any modification thereto;</w:t>
      </w:r>
    </w:p>
    <w:p w:rsidR="002561CA" w:rsidRDefault="0032459C" w:rsidP="00F9077B">
      <w:pPr>
        <w:numPr>
          <w:ilvl w:val="0"/>
          <w:numId w:val="14"/>
        </w:numPr>
        <w:pBdr>
          <w:top w:val="nil"/>
          <w:left w:val="nil"/>
          <w:bottom w:val="nil"/>
          <w:right w:val="nil"/>
          <w:between w:val="nil"/>
        </w:pBdr>
        <w:ind w:left="720"/>
        <w:rPr>
          <w:color w:val="000000"/>
        </w:rPr>
      </w:pPr>
      <w:r>
        <w:rPr>
          <w:color w:val="000000"/>
        </w:rPr>
        <w:t>Correspondence to the City describing steps taken to satisfy agreement condition(s) and</w:t>
      </w:r>
    </w:p>
    <w:p w:rsidR="002561CA" w:rsidRDefault="0032459C" w:rsidP="002231AC">
      <w:pPr>
        <w:pBdr>
          <w:top w:val="nil"/>
          <w:left w:val="nil"/>
          <w:bottom w:val="nil"/>
          <w:right w:val="nil"/>
          <w:between w:val="nil"/>
        </w:pBdr>
        <w:ind w:left="720"/>
        <w:rPr>
          <w:color w:val="000000"/>
        </w:rPr>
      </w:pPr>
      <w:r>
        <w:rPr>
          <w:color w:val="000000"/>
        </w:rPr>
        <w:t>supporting documentation;</w:t>
      </w:r>
    </w:p>
    <w:p w:rsidR="002561CA" w:rsidRDefault="0032459C" w:rsidP="00F9077B">
      <w:pPr>
        <w:numPr>
          <w:ilvl w:val="0"/>
          <w:numId w:val="14"/>
        </w:numPr>
        <w:pBdr>
          <w:top w:val="nil"/>
          <w:left w:val="nil"/>
          <w:bottom w:val="nil"/>
          <w:right w:val="nil"/>
          <w:between w:val="nil"/>
        </w:pBdr>
        <w:ind w:left="720"/>
        <w:rPr>
          <w:color w:val="000000"/>
        </w:rPr>
      </w:pPr>
      <w:r>
        <w:rPr>
          <w:color w:val="000000"/>
        </w:rPr>
        <w:t>Correspondence from the City accepting compliance with the agreement condition(s);</w:t>
      </w:r>
    </w:p>
    <w:p w:rsidR="002561CA" w:rsidRDefault="0032459C" w:rsidP="00F9077B">
      <w:pPr>
        <w:numPr>
          <w:ilvl w:val="0"/>
          <w:numId w:val="14"/>
        </w:numPr>
        <w:pBdr>
          <w:top w:val="nil"/>
          <w:left w:val="nil"/>
          <w:bottom w:val="nil"/>
          <w:right w:val="nil"/>
          <w:between w:val="nil"/>
        </w:pBdr>
        <w:ind w:left="720"/>
        <w:rPr>
          <w:color w:val="000000"/>
        </w:rPr>
      </w:pPr>
      <w:r>
        <w:rPr>
          <w:color w:val="000000"/>
        </w:rPr>
        <w:t>Environmental review documentation;</w:t>
      </w:r>
    </w:p>
    <w:p w:rsidR="002561CA" w:rsidRDefault="0032459C" w:rsidP="00F9077B">
      <w:pPr>
        <w:numPr>
          <w:ilvl w:val="0"/>
          <w:numId w:val="14"/>
        </w:numPr>
        <w:pBdr>
          <w:top w:val="nil"/>
          <w:left w:val="nil"/>
          <w:bottom w:val="nil"/>
          <w:right w:val="nil"/>
          <w:between w:val="nil"/>
        </w:pBdr>
        <w:ind w:left="720"/>
        <w:rPr>
          <w:color w:val="000000"/>
        </w:rPr>
      </w:pPr>
      <w:r>
        <w:rPr>
          <w:color w:val="000000"/>
        </w:rPr>
        <w:t>HOME Program Activity Budgets;</w:t>
      </w:r>
    </w:p>
    <w:p w:rsidR="002561CA" w:rsidRDefault="0032459C" w:rsidP="00F9077B">
      <w:pPr>
        <w:numPr>
          <w:ilvl w:val="0"/>
          <w:numId w:val="14"/>
        </w:numPr>
        <w:pBdr>
          <w:top w:val="nil"/>
          <w:left w:val="nil"/>
          <w:bottom w:val="nil"/>
          <w:right w:val="nil"/>
          <w:between w:val="nil"/>
        </w:pBdr>
        <w:ind w:left="720"/>
        <w:rPr>
          <w:color w:val="000000"/>
        </w:rPr>
      </w:pPr>
      <w:r>
        <w:rPr>
          <w:color w:val="000000"/>
        </w:rPr>
        <w:t>Expenditure Summary Request Forms submitted to the City</w:t>
      </w:r>
    </w:p>
    <w:p w:rsidR="002231AC" w:rsidRDefault="002231AC">
      <w:pPr>
        <w:spacing w:before="11"/>
        <w:rPr>
          <w:sz w:val="21"/>
          <w:szCs w:val="21"/>
        </w:rPr>
      </w:pPr>
    </w:p>
    <w:p w:rsidR="002231AC" w:rsidRDefault="002231AC">
      <w:pPr>
        <w:spacing w:before="11"/>
        <w:rPr>
          <w:sz w:val="21"/>
          <w:szCs w:val="21"/>
        </w:rPr>
      </w:pPr>
    </w:p>
    <w:p w:rsidR="002561CA" w:rsidRDefault="0032459C">
      <w:pPr>
        <w:pStyle w:val="Heading2"/>
        <w:ind w:left="0" w:firstLine="0"/>
        <w:rPr>
          <w:sz w:val="28"/>
          <w:szCs w:val="28"/>
        </w:rPr>
      </w:pPr>
      <w:bookmarkStart w:id="253" w:name="_heading=h.3jd0qos" w:colFirst="0" w:colLast="0"/>
      <w:bookmarkEnd w:id="253"/>
      <w:r>
        <w:rPr>
          <w:sz w:val="28"/>
          <w:szCs w:val="28"/>
        </w:rPr>
        <w:t>Annual Income/Income Determination</w:t>
      </w:r>
    </w:p>
    <w:p w:rsidR="002561CA" w:rsidRDefault="002561CA">
      <w:pPr>
        <w:spacing w:before="11"/>
        <w:rPr>
          <w:rFonts w:ascii="Cambria" w:eastAsia="Cambria" w:hAnsi="Cambria" w:cs="Cambria"/>
          <w:b/>
        </w:rPr>
      </w:pPr>
    </w:p>
    <w:p w:rsidR="002561CA" w:rsidRDefault="0032459C">
      <w:pPr>
        <w:pStyle w:val="Heading3"/>
        <w:ind w:left="0" w:firstLine="720"/>
      </w:pPr>
      <w:bookmarkStart w:id="254" w:name="_heading=h.1yib0wl" w:colFirst="0" w:colLast="0"/>
      <w:bookmarkEnd w:id="254"/>
      <w:r>
        <w:t xml:space="preserve">Income Limits </w:t>
      </w:r>
    </w:p>
    <w:p w:rsidR="002561CA" w:rsidRDefault="0032459C">
      <w:pPr>
        <w:pBdr>
          <w:top w:val="nil"/>
          <w:left w:val="nil"/>
          <w:bottom w:val="nil"/>
          <w:right w:val="nil"/>
          <w:between w:val="nil"/>
        </w:pBdr>
        <w:spacing w:before="6"/>
        <w:ind w:left="720" w:right="157"/>
        <w:jc w:val="both"/>
        <w:rPr>
          <w:color w:val="000000"/>
          <w:sz w:val="14"/>
          <w:szCs w:val="14"/>
        </w:rPr>
      </w:pPr>
      <w:r>
        <w:rPr>
          <w:color w:val="000000"/>
        </w:rPr>
        <w:t xml:space="preserve">HOME funds can only be used to benefit low and very low income households. The income limits applicable are the current "Income Limits for Low-Income and Very Low-Income Families" (adjusted for family size) produced by the Department of Housing and Urban Development. Tennessee figures are list at </w:t>
      </w:r>
      <w:r>
        <w:rPr>
          <w:color w:val="0070C0"/>
        </w:rPr>
        <w:t>https://chattanooga.gov/economic-development/home-application.</w:t>
      </w:r>
      <w:r>
        <w:rPr>
          <w:color w:val="000000"/>
        </w:rPr>
        <w:t xml:space="preserve"> </w:t>
      </w:r>
    </w:p>
    <w:p w:rsidR="002561CA" w:rsidRDefault="002561CA">
      <w:pPr>
        <w:pBdr>
          <w:top w:val="nil"/>
          <w:left w:val="nil"/>
          <w:bottom w:val="nil"/>
          <w:right w:val="nil"/>
          <w:between w:val="nil"/>
        </w:pBdr>
        <w:tabs>
          <w:tab w:val="left" w:pos="989"/>
        </w:tabs>
        <w:ind w:left="987" w:right="165"/>
        <w:jc w:val="both"/>
        <w:rPr>
          <w:color w:val="000000"/>
        </w:rPr>
      </w:pPr>
    </w:p>
    <w:p w:rsidR="002561CA" w:rsidRDefault="0032459C">
      <w:pPr>
        <w:pStyle w:val="Heading3"/>
        <w:ind w:left="0" w:firstLine="720"/>
      </w:pPr>
      <w:bookmarkStart w:id="255" w:name="_heading=h.4ihyjke" w:colFirst="0" w:colLast="0"/>
      <w:bookmarkEnd w:id="255"/>
      <w:r>
        <w:t xml:space="preserve">Annual Income (Gross Income) </w:t>
      </w:r>
    </w:p>
    <w:p w:rsidR="002561CA" w:rsidRDefault="0032459C">
      <w:pPr>
        <w:pBdr>
          <w:top w:val="nil"/>
          <w:left w:val="nil"/>
          <w:bottom w:val="nil"/>
          <w:right w:val="nil"/>
          <w:between w:val="nil"/>
        </w:pBdr>
        <w:spacing w:before="72"/>
        <w:ind w:left="720" w:right="165"/>
        <w:jc w:val="both"/>
        <w:rPr>
          <w:color w:val="000000"/>
        </w:rPr>
      </w:pPr>
      <w:r>
        <w:rPr>
          <w:color w:val="000000"/>
        </w:rPr>
        <w:t>The City’s HOME program uses the income definitions of the Section 8 program to determine the annual income (gross income) used to classify a household for purposes of eligibility.  Annual income means all amounts, monetary or not, which:</w:t>
      </w:r>
    </w:p>
    <w:p w:rsidR="002561CA" w:rsidRDefault="002561CA">
      <w:pPr>
        <w:rPr>
          <w:rFonts w:ascii="Times New Roman" w:eastAsia="Times New Roman" w:hAnsi="Times New Roman" w:cs="Times New Roman"/>
          <w:sz w:val="21"/>
          <w:szCs w:val="21"/>
        </w:rPr>
      </w:pPr>
    </w:p>
    <w:p w:rsidR="002561CA" w:rsidRDefault="0032459C" w:rsidP="00F9077B">
      <w:pPr>
        <w:numPr>
          <w:ilvl w:val="1"/>
          <w:numId w:val="75"/>
        </w:numPr>
        <w:pBdr>
          <w:top w:val="nil"/>
          <w:left w:val="nil"/>
          <w:bottom w:val="nil"/>
          <w:right w:val="nil"/>
          <w:between w:val="nil"/>
        </w:pBdr>
        <w:tabs>
          <w:tab w:val="left" w:pos="1709"/>
        </w:tabs>
        <w:ind w:right="155"/>
        <w:jc w:val="both"/>
      </w:pPr>
      <w:r>
        <w:rPr>
          <w:color w:val="000000"/>
        </w:rPr>
        <w:t xml:space="preserve">Go to, or on behalf of, the family head or spouse (even if temporarily absent) or to any </w:t>
      </w:r>
      <w:r>
        <w:rPr>
          <w:color w:val="000000"/>
        </w:rPr>
        <w:lastRenderedPageBreak/>
        <w:t>other family member;</w:t>
      </w:r>
    </w:p>
    <w:p w:rsidR="002561CA" w:rsidRDefault="002561CA">
      <w:pPr>
        <w:spacing w:before="9"/>
        <w:rPr>
          <w:rFonts w:ascii="Times New Roman" w:eastAsia="Times New Roman" w:hAnsi="Times New Roman" w:cs="Times New Roman"/>
          <w:sz w:val="20"/>
          <w:szCs w:val="20"/>
        </w:rPr>
      </w:pPr>
    </w:p>
    <w:p w:rsidR="002561CA" w:rsidRDefault="0032459C" w:rsidP="00F9077B">
      <w:pPr>
        <w:numPr>
          <w:ilvl w:val="1"/>
          <w:numId w:val="75"/>
        </w:numPr>
        <w:pBdr>
          <w:top w:val="nil"/>
          <w:left w:val="nil"/>
          <w:bottom w:val="nil"/>
          <w:right w:val="nil"/>
          <w:between w:val="nil"/>
        </w:pBdr>
        <w:tabs>
          <w:tab w:val="left" w:pos="1706"/>
        </w:tabs>
        <w:ind w:right="157"/>
        <w:jc w:val="both"/>
      </w:pPr>
      <w:r>
        <w:rPr>
          <w:color w:val="000000"/>
        </w:rPr>
        <w:t xml:space="preserve">Are anticipated to be received from a source outside the family during the 12-month period following admission or annual reexamination effective date. In other words, it is the household's </w:t>
      </w:r>
      <w:r>
        <w:rPr>
          <w:i/>
          <w:color w:val="000000"/>
        </w:rPr>
        <w:t xml:space="preserve">future or expected </w:t>
      </w:r>
      <w:r>
        <w:rPr>
          <w:color w:val="000000"/>
        </w:rPr>
        <w:t>ability to pay rather than its past earnings that is used to determine program eligibility. If it is not feasible to anticipate a level of income over a 12-month period, the income anticipated for a shorter period may be annualized, subject to a redetermination at the end of the shorter period; and</w:t>
      </w:r>
    </w:p>
    <w:p w:rsidR="002561CA" w:rsidRDefault="002561CA">
      <w:pPr>
        <w:spacing w:before="9"/>
        <w:rPr>
          <w:rFonts w:ascii="Times New Roman" w:eastAsia="Times New Roman" w:hAnsi="Times New Roman" w:cs="Times New Roman"/>
          <w:sz w:val="20"/>
          <w:szCs w:val="20"/>
        </w:rPr>
      </w:pPr>
    </w:p>
    <w:p w:rsidR="002561CA" w:rsidRDefault="0032459C" w:rsidP="00F9077B">
      <w:pPr>
        <w:numPr>
          <w:ilvl w:val="1"/>
          <w:numId w:val="75"/>
        </w:numPr>
        <w:pBdr>
          <w:top w:val="nil"/>
          <w:left w:val="nil"/>
          <w:bottom w:val="nil"/>
          <w:right w:val="nil"/>
          <w:between w:val="nil"/>
        </w:pBdr>
        <w:tabs>
          <w:tab w:val="left" w:pos="1706"/>
        </w:tabs>
      </w:pPr>
      <w:r>
        <w:rPr>
          <w:color w:val="000000"/>
        </w:rPr>
        <w:t>Which are not specifically excluded in paragraph 6.8 (Income Exclusions) below.</w:t>
      </w:r>
    </w:p>
    <w:p w:rsidR="002561CA" w:rsidRDefault="002561CA">
      <w:pPr>
        <w:spacing w:before="9"/>
        <w:rPr>
          <w:rFonts w:ascii="Times New Roman" w:eastAsia="Times New Roman" w:hAnsi="Times New Roman" w:cs="Times New Roman"/>
          <w:sz w:val="20"/>
          <w:szCs w:val="20"/>
        </w:rPr>
      </w:pPr>
    </w:p>
    <w:p w:rsidR="002561CA" w:rsidRDefault="0032459C" w:rsidP="00F9077B">
      <w:pPr>
        <w:numPr>
          <w:ilvl w:val="1"/>
          <w:numId w:val="75"/>
        </w:numPr>
        <w:pBdr>
          <w:top w:val="nil"/>
          <w:left w:val="nil"/>
          <w:bottom w:val="nil"/>
          <w:right w:val="nil"/>
          <w:between w:val="nil"/>
        </w:pBdr>
        <w:tabs>
          <w:tab w:val="left" w:pos="1706"/>
        </w:tabs>
        <w:ind w:right="156"/>
        <w:jc w:val="both"/>
      </w:pPr>
      <w:r>
        <w:rPr>
          <w:color w:val="000000"/>
        </w:rPr>
        <w:t>Annual income also means amounts derived (during the 12-month period) from assets to which any member of the family has access.</w:t>
      </w:r>
    </w:p>
    <w:p w:rsidR="002561CA" w:rsidRDefault="002561CA">
      <w:pPr>
        <w:spacing w:before="9"/>
        <w:rPr>
          <w:rFonts w:ascii="Times New Roman" w:eastAsia="Times New Roman" w:hAnsi="Times New Roman" w:cs="Times New Roman"/>
          <w:sz w:val="20"/>
          <w:szCs w:val="20"/>
        </w:rPr>
      </w:pPr>
    </w:p>
    <w:p w:rsidR="002561CA" w:rsidRDefault="0032459C" w:rsidP="00F9077B">
      <w:pPr>
        <w:numPr>
          <w:ilvl w:val="1"/>
          <w:numId w:val="75"/>
        </w:numPr>
        <w:pBdr>
          <w:top w:val="nil"/>
          <w:left w:val="nil"/>
          <w:bottom w:val="nil"/>
          <w:right w:val="nil"/>
          <w:between w:val="nil"/>
        </w:pBdr>
        <w:tabs>
          <w:tab w:val="left" w:pos="1706"/>
        </w:tabs>
        <w:ind w:right="163"/>
        <w:jc w:val="both"/>
      </w:pPr>
      <w:r>
        <w:rPr>
          <w:color w:val="000000"/>
        </w:rPr>
        <w:t>MONTHLY GROSS INCOME - Monthly gross income is Annual Gross Income divided by 12 months.</w:t>
      </w:r>
    </w:p>
    <w:p w:rsidR="002561CA" w:rsidRDefault="002561CA">
      <w:pPr>
        <w:spacing w:before="9"/>
        <w:rPr>
          <w:rFonts w:ascii="Times New Roman" w:eastAsia="Times New Roman" w:hAnsi="Times New Roman" w:cs="Times New Roman"/>
          <w:sz w:val="20"/>
          <w:szCs w:val="20"/>
        </w:rPr>
      </w:pPr>
    </w:p>
    <w:p w:rsidR="002561CA" w:rsidRDefault="0032459C">
      <w:pPr>
        <w:pStyle w:val="Heading3"/>
        <w:ind w:left="0" w:firstLine="720"/>
      </w:pPr>
      <w:bookmarkStart w:id="256" w:name="_heading=h.2xn8ts7" w:colFirst="0" w:colLast="0"/>
      <w:bookmarkEnd w:id="256"/>
      <w:r>
        <w:t xml:space="preserve">Assets </w:t>
      </w:r>
    </w:p>
    <w:p w:rsidR="002561CA" w:rsidRDefault="0032459C">
      <w:pPr>
        <w:pBdr>
          <w:top w:val="nil"/>
          <w:left w:val="nil"/>
          <w:bottom w:val="nil"/>
          <w:right w:val="nil"/>
          <w:between w:val="nil"/>
        </w:pBdr>
        <w:ind w:left="720" w:right="161"/>
        <w:jc w:val="both"/>
        <w:rPr>
          <w:color w:val="000000"/>
        </w:rPr>
      </w:pPr>
      <w:r>
        <w:rPr>
          <w:color w:val="000000"/>
        </w:rPr>
        <w:t>In general terms, an asset is a cash or noncash item that can be converted to cash. There is no asset limitation for participation in the HOME program. Income from assets is, however, recognized as part of Annual Gross Income. Assets have both a market value and a cash value.</w:t>
      </w:r>
    </w:p>
    <w:p w:rsidR="002561CA" w:rsidRDefault="002561CA">
      <w:pPr>
        <w:spacing w:before="9"/>
        <w:rPr>
          <w:rFonts w:ascii="Times New Roman" w:eastAsia="Times New Roman" w:hAnsi="Times New Roman" w:cs="Times New Roman"/>
          <w:sz w:val="20"/>
          <w:szCs w:val="20"/>
        </w:rPr>
      </w:pPr>
    </w:p>
    <w:p w:rsidR="002561CA" w:rsidRDefault="0032459C" w:rsidP="00F9077B">
      <w:pPr>
        <w:numPr>
          <w:ilvl w:val="1"/>
          <w:numId w:val="76"/>
        </w:numPr>
        <w:pBdr>
          <w:top w:val="nil"/>
          <w:left w:val="nil"/>
          <w:bottom w:val="nil"/>
          <w:right w:val="nil"/>
          <w:between w:val="nil"/>
        </w:pBdr>
        <w:tabs>
          <w:tab w:val="left" w:pos="1706"/>
        </w:tabs>
        <w:ind w:right="155"/>
        <w:jc w:val="both"/>
      </w:pPr>
      <w:r>
        <w:rPr>
          <w:color w:val="000000"/>
        </w:rPr>
        <w:t>MARKET VALUE - The market value of an asset is simply its dollar value on the open market. For example, a stock's market value is the price quoted on a stock exchange on a particular day, and a property's market value is the amount it would sell for on the open market. This may be determined by comparing the property with similar, recently sold properties.</w:t>
      </w:r>
    </w:p>
    <w:p w:rsidR="002561CA" w:rsidRDefault="002561CA">
      <w:pPr>
        <w:rPr>
          <w:rFonts w:ascii="Times New Roman" w:eastAsia="Times New Roman" w:hAnsi="Times New Roman" w:cs="Times New Roman"/>
          <w:sz w:val="21"/>
          <w:szCs w:val="21"/>
        </w:rPr>
      </w:pPr>
    </w:p>
    <w:p w:rsidR="002561CA" w:rsidRDefault="0032459C" w:rsidP="00F9077B">
      <w:pPr>
        <w:numPr>
          <w:ilvl w:val="1"/>
          <w:numId w:val="76"/>
        </w:numPr>
        <w:pBdr>
          <w:top w:val="nil"/>
          <w:left w:val="nil"/>
          <w:bottom w:val="nil"/>
          <w:right w:val="nil"/>
          <w:between w:val="nil"/>
        </w:pBdr>
        <w:tabs>
          <w:tab w:val="left" w:pos="1706"/>
        </w:tabs>
        <w:ind w:right="159"/>
        <w:jc w:val="both"/>
      </w:pPr>
      <w:r>
        <w:rPr>
          <w:color w:val="000000"/>
        </w:rPr>
        <w:t>CASH VALUE - The cash value of an asset is the market value less reasonable expenses required to convert the asset to cash, including:</w:t>
      </w:r>
    </w:p>
    <w:p w:rsidR="002561CA" w:rsidRDefault="002561CA">
      <w:pPr>
        <w:rPr>
          <w:rFonts w:ascii="Times New Roman" w:eastAsia="Times New Roman" w:hAnsi="Times New Roman" w:cs="Times New Roman"/>
          <w:sz w:val="21"/>
          <w:szCs w:val="21"/>
        </w:rPr>
      </w:pPr>
    </w:p>
    <w:p w:rsidR="002561CA" w:rsidRDefault="0032459C" w:rsidP="00F9077B">
      <w:pPr>
        <w:numPr>
          <w:ilvl w:val="2"/>
          <w:numId w:val="61"/>
        </w:numPr>
        <w:pBdr>
          <w:top w:val="nil"/>
          <w:left w:val="nil"/>
          <w:bottom w:val="nil"/>
          <w:right w:val="nil"/>
          <w:between w:val="nil"/>
        </w:pBdr>
        <w:tabs>
          <w:tab w:val="left" w:pos="2426"/>
        </w:tabs>
        <w:ind w:right="154"/>
        <w:jc w:val="both"/>
      </w:pPr>
      <w:r>
        <w:rPr>
          <w:color w:val="000000"/>
        </w:rPr>
        <w:t>Penalties or fees for converting financial holdings. Any penalties, fees, or transaction charges levied when an asset is converted to cash are deducted from the market value to determine its cash value (e.g., penalties charged for premature withdrawal of a certificate of deposit, the transaction fee for converting mutual funds, or broker fees for converting stocks to cash);  and/or</w:t>
      </w:r>
    </w:p>
    <w:p w:rsidR="002561CA" w:rsidRDefault="002561CA">
      <w:pPr>
        <w:rPr>
          <w:rFonts w:ascii="Times New Roman" w:eastAsia="Times New Roman" w:hAnsi="Times New Roman" w:cs="Times New Roman"/>
          <w:sz w:val="21"/>
          <w:szCs w:val="21"/>
        </w:rPr>
      </w:pPr>
    </w:p>
    <w:p w:rsidR="002561CA" w:rsidRDefault="0032459C" w:rsidP="00F9077B">
      <w:pPr>
        <w:numPr>
          <w:ilvl w:val="2"/>
          <w:numId w:val="61"/>
        </w:numPr>
        <w:pBdr>
          <w:top w:val="nil"/>
          <w:left w:val="nil"/>
          <w:bottom w:val="nil"/>
          <w:right w:val="nil"/>
          <w:between w:val="nil"/>
        </w:pBdr>
        <w:tabs>
          <w:tab w:val="left" w:pos="2429"/>
        </w:tabs>
        <w:ind w:right="158"/>
        <w:jc w:val="both"/>
      </w:pPr>
      <w:r>
        <w:rPr>
          <w:color w:val="000000"/>
        </w:rPr>
        <w:t>Costs for selling real property. Settlement costs, real estate transaction fees, payment of mortgages/liens against the property, and any legal fees associated with the sale of real property are deducted from the market value to determine equity in the real estate.</w:t>
      </w:r>
    </w:p>
    <w:p w:rsidR="002561CA" w:rsidRDefault="002561CA">
      <w:pPr>
        <w:rPr>
          <w:rFonts w:ascii="Times New Roman" w:eastAsia="Times New Roman" w:hAnsi="Times New Roman" w:cs="Times New Roman"/>
          <w:sz w:val="21"/>
          <w:szCs w:val="21"/>
        </w:rPr>
      </w:pPr>
    </w:p>
    <w:p w:rsidR="002561CA" w:rsidRDefault="0032459C" w:rsidP="00F9077B">
      <w:pPr>
        <w:numPr>
          <w:ilvl w:val="2"/>
          <w:numId w:val="61"/>
        </w:numPr>
        <w:pBdr>
          <w:top w:val="nil"/>
          <w:left w:val="nil"/>
          <w:bottom w:val="nil"/>
          <w:right w:val="nil"/>
          <w:between w:val="nil"/>
        </w:pBdr>
        <w:tabs>
          <w:tab w:val="left" w:pos="2429"/>
        </w:tabs>
        <w:ind w:right="155"/>
        <w:jc w:val="both"/>
      </w:pPr>
      <w:r>
        <w:rPr>
          <w:color w:val="000000"/>
        </w:rPr>
        <w:t>Under Section 8 rules, only the cash value (rather than market value) of an item is counted as an asset.</w:t>
      </w:r>
    </w:p>
    <w:p w:rsidR="002561CA" w:rsidRDefault="002561CA">
      <w:pPr>
        <w:pBdr>
          <w:top w:val="nil"/>
          <w:left w:val="nil"/>
          <w:bottom w:val="nil"/>
          <w:right w:val="nil"/>
          <w:between w:val="nil"/>
        </w:pBdr>
        <w:tabs>
          <w:tab w:val="left" w:pos="2429"/>
        </w:tabs>
        <w:ind w:left="2427" w:right="155"/>
        <w:jc w:val="both"/>
        <w:rPr>
          <w:color w:val="000000"/>
        </w:rPr>
      </w:pPr>
    </w:p>
    <w:p w:rsidR="002561CA" w:rsidRDefault="0032459C">
      <w:pPr>
        <w:pStyle w:val="Heading3"/>
        <w:ind w:left="0" w:firstLine="720"/>
      </w:pPr>
      <w:bookmarkStart w:id="257" w:name="_heading=h.1csj400" w:colFirst="0" w:colLast="0"/>
      <w:bookmarkEnd w:id="257"/>
      <w:r>
        <w:t xml:space="preserve">Income from Assets </w:t>
      </w:r>
    </w:p>
    <w:p w:rsidR="002561CA" w:rsidRDefault="0032459C">
      <w:pPr>
        <w:pBdr>
          <w:top w:val="nil"/>
          <w:left w:val="nil"/>
          <w:bottom w:val="nil"/>
          <w:right w:val="nil"/>
          <w:between w:val="nil"/>
        </w:pBdr>
        <w:spacing w:before="59"/>
        <w:ind w:left="720" w:right="115"/>
        <w:jc w:val="both"/>
        <w:rPr>
          <w:color w:val="000000"/>
        </w:rPr>
      </w:pPr>
      <w:r>
        <w:rPr>
          <w:color w:val="000000"/>
        </w:rPr>
        <w:t>The income counted is the actual income generated by the asset (e.g., interest on a savings or checking account.) The income is counted even if the household elects not to receive it. For example, although a household may elect to reinvest the interest of dividends from an asset, the interest or dividends is still counted as income.</w:t>
      </w:r>
    </w:p>
    <w:p w:rsidR="002561CA" w:rsidRDefault="002561CA">
      <w:pPr>
        <w:spacing w:before="9"/>
        <w:rPr>
          <w:rFonts w:ascii="Times New Roman" w:eastAsia="Times New Roman" w:hAnsi="Times New Roman" w:cs="Times New Roman"/>
          <w:sz w:val="20"/>
          <w:szCs w:val="20"/>
        </w:rPr>
      </w:pPr>
    </w:p>
    <w:p w:rsidR="002561CA" w:rsidRDefault="0032459C" w:rsidP="00F9077B">
      <w:pPr>
        <w:numPr>
          <w:ilvl w:val="0"/>
          <w:numId w:val="64"/>
        </w:numPr>
        <w:pBdr>
          <w:top w:val="nil"/>
          <w:left w:val="nil"/>
          <w:bottom w:val="nil"/>
          <w:right w:val="nil"/>
          <w:between w:val="nil"/>
        </w:pBdr>
        <w:tabs>
          <w:tab w:val="left" w:pos="1706"/>
        </w:tabs>
        <w:ind w:left="1440" w:right="119"/>
        <w:jc w:val="both"/>
      </w:pPr>
      <w:r>
        <w:rPr>
          <w:color w:val="000000"/>
        </w:rPr>
        <w:t xml:space="preserve">The income from assets included in Annual Gross Income is the income that is anticipated </w:t>
      </w:r>
      <w:r>
        <w:rPr>
          <w:color w:val="000000"/>
        </w:rPr>
        <w:lastRenderedPageBreak/>
        <w:t>to be received during the coming 12 months.</w:t>
      </w:r>
    </w:p>
    <w:p w:rsidR="002561CA" w:rsidRDefault="002561CA">
      <w:pPr>
        <w:rPr>
          <w:rFonts w:ascii="Times New Roman" w:eastAsia="Times New Roman" w:hAnsi="Times New Roman" w:cs="Times New Roman"/>
        </w:rPr>
      </w:pPr>
    </w:p>
    <w:p w:rsidR="002561CA" w:rsidRDefault="0032459C" w:rsidP="00F9077B">
      <w:pPr>
        <w:numPr>
          <w:ilvl w:val="2"/>
          <w:numId w:val="62"/>
        </w:numPr>
        <w:pBdr>
          <w:top w:val="nil"/>
          <w:left w:val="nil"/>
          <w:bottom w:val="nil"/>
          <w:right w:val="nil"/>
          <w:between w:val="nil"/>
        </w:pBdr>
        <w:tabs>
          <w:tab w:val="left" w:pos="2425"/>
        </w:tabs>
        <w:ind w:right="118"/>
        <w:jc w:val="both"/>
      </w:pPr>
      <w:r>
        <w:rPr>
          <w:color w:val="000000"/>
        </w:rPr>
        <w:t>To obtain the anticipated interest on a savings account, the current account balance can be multiplied by the current interest rate applicable to the account; or</w:t>
      </w:r>
    </w:p>
    <w:p w:rsidR="002561CA" w:rsidRDefault="002561CA">
      <w:pPr>
        <w:rPr>
          <w:rFonts w:ascii="Times New Roman" w:eastAsia="Times New Roman" w:hAnsi="Times New Roman" w:cs="Times New Roman"/>
        </w:rPr>
      </w:pPr>
    </w:p>
    <w:p w:rsidR="002561CA" w:rsidRDefault="0032459C" w:rsidP="00F9077B">
      <w:pPr>
        <w:numPr>
          <w:ilvl w:val="2"/>
          <w:numId w:val="62"/>
        </w:numPr>
        <w:pBdr>
          <w:top w:val="nil"/>
          <w:left w:val="nil"/>
          <w:bottom w:val="nil"/>
          <w:right w:val="nil"/>
          <w:between w:val="nil"/>
        </w:pBdr>
        <w:tabs>
          <w:tab w:val="left" w:pos="2424"/>
        </w:tabs>
        <w:ind w:right="121"/>
        <w:jc w:val="both"/>
      </w:pPr>
      <w:r>
        <w:rPr>
          <w:color w:val="000000"/>
        </w:rPr>
        <w:t>If the value of the account is not anticipated to change in the near future and interest rates have been stable, a copy of the IRS 1099 form showing past interest earned can be used.</w:t>
      </w:r>
    </w:p>
    <w:p w:rsidR="002561CA" w:rsidRDefault="002561CA">
      <w:pPr>
        <w:spacing w:before="9"/>
        <w:rPr>
          <w:rFonts w:ascii="Times New Roman" w:eastAsia="Times New Roman" w:hAnsi="Times New Roman" w:cs="Times New Roman"/>
          <w:sz w:val="20"/>
          <w:szCs w:val="20"/>
        </w:rPr>
      </w:pPr>
    </w:p>
    <w:p w:rsidR="002561CA" w:rsidRDefault="0032459C" w:rsidP="00F9077B">
      <w:pPr>
        <w:numPr>
          <w:ilvl w:val="2"/>
          <w:numId w:val="62"/>
        </w:numPr>
        <w:pBdr>
          <w:top w:val="nil"/>
          <w:left w:val="nil"/>
          <w:bottom w:val="nil"/>
          <w:right w:val="nil"/>
          <w:between w:val="nil"/>
        </w:pBdr>
        <w:tabs>
          <w:tab w:val="left" w:pos="2429"/>
        </w:tabs>
        <w:ind w:right="116"/>
        <w:jc w:val="both"/>
      </w:pPr>
      <w:r>
        <w:rPr>
          <w:color w:val="000000"/>
        </w:rPr>
        <w:t>Checking account balances (as well as savings account balances) are considered an asset. This is a recognition that some households keep assets in their checking accounts, and is not intended to count monthly income as an asset. Grantees should use the average monthly balance over a 6-month period as the cash value of the checking account.</w:t>
      </w:r>
    </w:p>
    <w:p w:rsidR="002561CA" w:rsidRDefault="002561CA">
      <w:pPr>
        <w:spacing w:before="9"/>
        <w:rPr>
          <w:rFonts w:ascii="Times New Roman" w:eastAsia="Times New Roman" w:hAnsi="Times New Roman" w:cs="Times New Roman"/>
          <w:sz w:val="20"/>
          <w:szCs w:val="20"/>
        </w:rPr>
      </w:pPr>
    </w:p>
    <w:p w:rsidR="002561CA" w:rsidRDefault="0032459C" w:rsidP="00F9077B">
      <w:pPr>
        <w:numPr>
          <w:ilvl w:val="0"/>
          <w:numId w:val="64"/>
        </w:numPr>
        <w:pBdr>
          <w:top w:val="nil"/>
          <w:left w:val="nil"/>
          <w:bottom w:val="nil"/>
          <w:right w:val="nil"/>
          <w:between w:val="nil"/>
        </w:pBdr>
        <w:tabs>
          <w:tab w:val="left" w:pos="1709"/>
        </w:tabs>
        <w:ind w:left="1440"/>
      </w:pPr>
      <w:r>
        <w:rPr>
          <w:color w:val="000000"/>
        </w:rPr>
        <w:t>When an Asset Produces Little or No Income:</w:t>
      </w:r>
    </w:p>
    <w:p w:rsidR="002561CA" w:rsidRDefault="002561CA">
      <w:pPr>
        <w:spacing w:before="9"/>
        <w:rPr>
          <w:rFonts w:ascii="Times New Roman" w:eastAsia="Times New Roman" w:hAnsi="Times New Roman" w:cs="Times New Roman"/>
          <w:sz w:val="20"/>
          <w:szCs w:val="20"/>
        </w:rPr>
      </w:pPr>
    </w:p>
    <w:p w:rsidR="002561CA" w:rsidRDefault="0032459C" w:rsidP="00F9077B">
      <w:pPr>
        <w:numPr>
          <w:ilvl w:val="2"/>
          <w:numId w:val="66"/>
        </w:numPr>
        <w:pBdr>
          <w:top w:val="nil"/>
          <w:left w:val="nil"/>
          <w:bottom w:val="nil"/>
          <w:right w:val="nil"/>
          <w:between w:val="nil"/>
        </w:pBdr>
        <w:tabs>
          <w:tab w:val="left" w:pos="2429"/>
        </w:tabs>
        <w:ind w:right="115"/>
        <w:jc w:val="both"/>
      </w:pPr>
      <w:r>
        <w:rPr>
          <w:color w:val="000000"/>
        </w:rPr>
        <w:t>If the family's assets are $5,000 or less, actual income from assets (e.g., interest on a checking account) is not counted as annual income. For example, if a family has $600 in a non-interest bearing checking account, no actual income would be counted because the family has no actual income from assets and the total amount of all assets is less than</w:t>
      </w:r>
    </w:p>
    <w:p w:rsidR="002561CA" w:rsidRDefault="0032459C" w:rsidP="00F9077B">
      <w:pPr>
        <w:numPr>
          <w:ilvl w:val="3"/>
          <w:numId w:val="66"/>
        </w:numPr>
        <w:pBdr>
          <w:top w:val="nil"/>
          <w:left w:val="nil"/>
          <w:bottom w:val="nil"/>
          <w:right w:val="nil"/>
          <w:between w:val="nil"/>
        </w:pBdr>
      </w:pPr>
      <w:r>
        <w:rPr>
          <w:color w:val="000000"/>
        </w:rPr>
        <w:t>$5,000.</w:t>
      </w:r>
    </w:p>
    <w:p w:rsidR="002561CA" w:rsidRDefault="002561CA">
      <w:pPr>
        <w:spacing w:before="7"/>
        <w:rPr>
          <w:rFonts w:ascii="Times New Roman" w:eastAsia="Times New Roman" w:hAnsi="Times New Roman" w:cs="Times New Roman"/>
          <w:sz w:val="20"/>
          <w:szCs w:val="20"/>
        </w:rPr>
      </w:pPr>
    </w:p>
    <w:p w:rsidR="002561CA" w:rsidRDefault="0032459C" w:rsidP="00F9077B">
      <w:pPr>
        <w:numPr>
          <w:ilvl w:val="2"/>
          <w:numId w:val="66"/>
        </w:numPr>
        <w:pBdr>
          <w:top w:val="nil"/>
          <w:left w:val="nil"/>
          <w:bottom w:val="nil"/>
          <w:right w:val="nil"/>
          <w:between w:val="nil"/>
        </w:pBdr>
        <w:tabs>
          <w:tab w:val="left" w:pos="2429"/>
        </w:tabs>
        <w:ind w:right="117"/>
        <w:jc w:val="both"/>
      </w:pPr>
      <w:r>
        <w:rPr>
          <w:color w:val="000000"/>
        </w:rPr>
        <w:t>If the family's assets are greater than $5,000, income from assets is computed as the greater of:</w:t>
      </w:r>
    </w:p>
    <w:p w:rsidR="002561CA" w:rsidRDefault="002561CA">
      <w:pPr>
        <w:spacing w:before="9"/>
        <w:rPr>
          <w:rFonts w:ascii="Times New Roman" w:eastAsia="Times New Roman" w:hAnsi="Times New Roman" w:cs="Times New Roman"/>
          <w:sz w:val="20"/>
          <w:szCs w:val="20"/>
        </w:rPr>
      </w:pPr>
    </w:p>
    <w:p w:rsidR="002561CA" w:rsidRDefault="0032459C" w:rsidP="00F9077B">
      <w:pPr>
        <w:numPr>
          <w:ilvl w:val="3"/>
          <w:numId w:val="8"/>
        </w:numPr>
        <w:pBdr>
          <w:top w:val="nil"/>
          <w:left w:val="nil"/>
          <w:bottom w:val="nil"/>
          <w:right w:val="nil"/>
          <w:between w:val="nil"/>
        </w:pBdr>
        <w:tabs>
          <w:tab w:val="left" w:pos="3149"/>
        </w:tabs>
        <w:ind w:hanging="720"/>
      </w:pPr>
      <w:r>
        <w:rPr>
          <w:color w:val="000000"/>
        </w:rPr>
        <w:t>actual income from assets, or</w:t>
      </w:r>
    </w:p>
    <w:p w:rsidR="002561CA" w:rsidRDefault="002561CA">
      <w:pPr>
        <w:spacing w:before="11"/>
        <w:rPr>
          <w:rFonts w:ascii="Times New Roman" w:eastAsia="Times New Roman" w:hAnsi="Times New Roman" w:cs="Times New Roman"/>
          <w:sz w:val="20"/>
          <w:szCs w:val="20"/>
        </w:rPr>
      </w:pPr>
    </w:p>
    <w:p w:rsidR="002561CA" w:rsidRDefault="0032459C" w:rsidP="00F9077B">
      <w:pPr>
        <w:numPr>
          <w:ilvl w:val="3"/>
          <w:numId w:val="8"/>
        </w:numPr>
        <w:pBdr>
          <w:top w:val="nil"/>
          <w:left w:val="nil"/>
          <w:bottom w:val="nil"/>
          <w:right w:val="nil"/>
          <w:between w:val="nil"/>
        </w:pBdr>
        <w:tabs>
          <w:tab w:val="left" w:pos="3149"/>
        </w:tabs>
        <w:ind w:right="113" w:hanging="720"/>
        <w:jc w:val="both"/>
      </w:pPr>
      <w:r>
        <w:rPr>
          <w:color w:val="000000"/>
        </w:rPr>
        <w:t>imputed income from assets based on a passbook rate applied to the cash value of all assets. For example, if a family has $3,000 in a non-interest bearing checking account and $5,500 in an interest-bearing savings account, the two amounts are added together. Use the standard passbook rate to determine the annual income from assets for this family.</w:t>
      </w:r>
    </w:p>
    <w:p w:rsidR="002561CA" w:rsidRDefault="002561CA">
      <w:pPr>
        <w:spacing w:before="9"/>
        <w:rPr>
          <w:rFonts w:ascii="Times New Roman" w:eastAsia="Times New Roman" w:hAnsi="Times New Roman" w:cs="Times New Roman"/>
          <w:sz w:val="20"/>
          <w:szCs w:val="20"/>
        </w:rPr>
      </w:pPr>
    </w:p>
    <w:p w:rsidR="002561CA" w:rsidRDefault="0032459C" w:rsidP="00F9077B">
      <w:pPr>
        <w:numPr>
          <w:ilvl w:val="0"/>
          <w:numId w:val="64"/>
        </w:numPr>
        <w:pBdr>
          <w:top w:val="nil"/>
          <w:left w:val="nil"/>
          <w:bottom w:val="nil"/>
          <w:right w:val="nil"/>
          <w:between w:val="nil"/>
        </w:pBdr>
        <w:tabs>
          <w:tab w:val="left" w:pos="1709"/>
        </w:tabs>
        <w:ind w:left="1440" w:right="111"/>
        <w:jc w:val="both"/>
      </w:pPr>
      <w:r>
        <w:rPr>
          <w:color w:val="000000"/>
        </w:rPr>
        <w:t>Applicants who dispose of assets for less than fair market value (i.e., value on the open market in an "arm's length" transaction) have, in essence, voluntarily reduced their ability to afford housing. Section 8 rules require, therefore, that any asset disposed of for less than fair market value during the 2 years preceding the income determination be counted as if the household still owned the asset.</w:t>
      </w:r>
    </w:p>
    <w:p w:rsidR="002561CA" w:rsidRDefault="002561CA">
      <w:pPr>
        <w:rPr>
          <w:rFonts w:ascii="Times New Roman" w:eastAsia="Times New Roman" w:hAnsi="Times New Roman" w:cs="Times New Roman"/>
          <w:sz w:val="21"/>
          <w:szCs w:val="21"/>
        </w:rPr>
      </w:pPr>
    </w:p>
    <w:p w:rsidR="002561CA" w:rsidRDefault="0032459C" w:rsidP="00F9077B">
      <w:pPr>
        <w:numPr>
          <w:ilvl w:val="2"/>
          <w:numId w:val="68"/>
        </w:numPr>
        <w:pBdr>
          <w:top w:val="nil"/>
          <w:left w:val="nil"/>
          <w:bottom w:val="nil"/>
          <w:right w:val="nil"/>
          <w:between w:val="nil"/>
        </w:pBdr>
        <w:tabs>
          <w:tab w:val="left" w:pos="2429"/>
        </w:tabs>
        <w:ind w:right="113"/>
        <w:jc w:val="both"/>
      </w:pPr>
      <w:r>
        <w:rPr>
          <w:color w:val="000000"/>
        </w:rPr>
        <w:t>The value to be included as an asset is the difference between the cash value of the asset and the amount that was actually received (if any) in the disposition of the asset (less any fees associated with disposal of property, such as a brokerage fee).</w:t>
      </w:r>
    </w:p>
    <w:p w:rsidR="002561CA" w:rsidRDefault="002561CA">
      <w:pPr>
        <w:spacing w:before="9"/>
        <w:rPr>
          <w:rFonts w:ascii="Times New Roman" w:eastAsia="Times New Roman" w:hAnsi="Times New Roman" w:cs="Times New Roman"/>
          <w:sz w:val="20"/>
          <w:szCs w:val="20"/>
        </w:rPr>
      </w:pPr>
    </w:p>
    <w:p w:rsidR="002561CA" w:rsidRDefault="0032459C" w:rsidP="00F9077B">
      <w:pPr>
        <w:numPr>
          <w:ilvl w:val="2"/>
          <w:numId w:val="68"/>
        </w:numPr>
        <w:pBdr>
          <w:top w:val="nil"/>
          <w:left w:val="nil"/>
          <w:bottom w:val="nil"/>
          <w:right w:val="nil"/>
          <w:between w:val="nil"/>
        </w:pBdr>
        <w:tabs>
          <w:tab w:val="left" w:pos="2429"/>
        </w:tabs>
        <w:ind w:right="118"/>
        <w:jc w:val="both"/>
        <w:rPr>
          <w:color w:val="000000"/>
        </w:rPr>
      </w:pPr>
      <w:r>
        <w:rPr>
          <w:color w:val="000000"/>
        </w:rPr>
        <w:t>Each applicant must certify whether an asset has been disposed of for less than fair market value. Assets disposed of for less than fair market value as a result of foreclosure, bankruptcy, divorce or separation is not included in this calculation.</w:t>
      </w:r>
    </w:p>
    <w:p w:rsidR="002561CA" w:rsidRDefault="002561CA">
      <w:pPr>
        <w:pBdr>
          <w:top w:val="nil"/>
          <w:left w:val="nil"/>
          <w:bottom w:val="nil"/>
          <w:right w:val="nil"/>
          <w:between w:val="nil"/>
        </w:pBdr>
        <w:tabs>
          <w:tab w:val="left" w:pos="2429"/>
        </w:tabs>
        <w:ind w:left="1180" w:right="118"/>
        <w:jc w:val="both"/>
        <w:rPr>
          <w:color w:val="000000"/>
        </w:rPr>
      </w:pPr>
    </w:p>
    <w:p w:rsidR="002561CA" w:rsidRDefault="0032459C" w:rsidP="00F9077B">
      <w:pPr>
        <w:numPr>
          <w:ilvl w:val="2"/>
          <w:numId w:val="68"/>
        </w:numPr>
        <w:pBdr>
          <w:top w:val="nil"/>
          <w:left w:val="nil"/>
          <w:bottom w:val="nil"/>
          <w:right w:val="nil"/>
          <w:between w:val="nil"/>
        </w:pBdr>
        <w:tabs>
          <w:tab w:val="left" w:pos="2426"/>
        </w:tabs>
        <w:ind w:right="122"/>
      </w:pPr>
      <w:r>
        <w:rPr>
          <w:color w:val="000000"/>
        </w:rPr>
        <w:lastRenderedPageBreak/>
        <w:t>These procedures are followed to eliminate the need for an assets limitation and to penalize people who give away assets for the purpose of receiving assistance or paying a lower rent.</w:t>
      </w:r>
    </w:p>
    <w:p w:rsidR="002561CA" w:rsidRDefault="002561CA">
      <w:pPr>
        <w:spacing w:before="2"/>
        <w:rPr>
          <w:rFonts w:ascii="Times New Roman" w:eastAsia="Times New Roman" w:hAnsi="Times New Roman" w:cs="Times New Roman"/>
          <w:sz w:val="21"/>
          <w:szCs w:val="21"/>
        </w:rPr>
      </w:pPr>
    </w:p>
    <w:p w:rsidR="002561CA" w:rsidRDefault="0032459C">
      <w:pPr>
        <w:pStyle w:val="Heading3"/>
        <w:ind w:left="0" w:firstLine="720"/>
      </w:pPr>
      <w:bookmarkStart w:id="258" w:name="_heading=h.3ws6mnt" w:colFirst="0" w:colLast="0"/>
      <w:bookmarkEnd w:id="258"/>
      <w:r>
        <w:t>Assets Include</w:t>
      </w:r>
    </w:p>
    <w:p w:rsidR="002561CA" w:rsidRDefault="002561CA">
      <w:pPr>
        <w:spacing w:before="4"/>
        <w:rPr>
          <w:rFonts w:ascii="Times New Roman" w:eastAsia="Times New Roman" w:hAnsi="Times New Roman" w:cs="Times New Roman"/>
          <w:b/>
          <w:sz w:val="20"/>
          <w:szCs w:val="20"/>
        </w:rPr>
      </w:pPr>
    </w:p>
    <w:p w:rsidR="002561CA" w:rsidRDefault="0032459C" w:rsidP="00F9077B">
      <w:pPr>
        <w:numPr>
          <w:ilvl w:val="0"/>
          <w:numId w:val="70"/>
        </w:numPr>
        <w:pBdr>
          <w:top w:val="nil"/>
          <w:left w:val="nil"/>
          <w:bottom w:val="nil"/>
          <w:right w:val="nil"/>
          <w:between w:val="nil"/>
        </w:pBdr>
        <w:tabs>
          <w:tab w:val="left" w:pos="1706"/>
        </w:tabs>
        <w:ind w:left="1440"/>
        <w:rPr>
          <w:color w:val="000000"/>
        </w:rPr>
      </w:pPr>
      <w:r>
        <w:rPr>
          <w:color w:val="000000"/>
        </w:rPr>
        <w:t>Amounts in savings accounts and six month average balance for checking accounts.</w:t>
      </w:r>
    </w:p>
    <w:p w:rsidR="002561CA" w:rsidRDefault="002561CA">
      <w:pPr>
        <w:pBdr>
          <w:top w:val="nil"/>
          <w:left w:val="nil"/>
          <w:bottom w:val="nil"/>
          <w:right w:val="nil"/>
          <w:between w:val="nil"/>
        </w:pBdr>
        <w:tabs>
          <w:tab w:val="left" w:pos="1706"/>
        </w:tabs>
        <w:ind w:left="1440"/>
        <w:rPr>
          <w:color w:val="000000"/>
        </w:rPr>
      </w:pPr>
    </w:p>
    <w:p w:rsidR="002561CA" w:rsidRDefault="0032459C" w:rsidP="00F9077B">
      <w:pPr>
        <w:numPr>
          <w:ilvl w:val="0"/>
          <w:numId w:val="70"/>
        </w:numPr>
        <w:pBdr>
          <w:top w:val="nil"/>
          <w:left w:val="nil"/>
          <w:bottom w:val="nil"/>
          <w:right w:val="nil"/>
          <w:between w:val="nil"/>
        </w:pBdr>
        <w:tabs>
          <w:tab w:val="left" w:pos="1706"/>
        </w:tabs>
        <w:ind w:left="1440"/>
        <w:rPr>
          <w:color w:val="000000"/>
        </w:rPr>
      </w:pPr>
      <w:r>
        <w:rPr>
          <w:color w:val="000000"/>
        </w:rPr>
        <w:t>Stocks, bonds, savings certificates, money market funds and other investment accounts.</w:t>
      </w:r>
    </w:p>
    <w:p w:rsidR="002561CA" w:rsidRDefault="002561CA">
      <w:pPr>
        <w:pBdr>
          <w:top w:val="nil"/>
          <w:left w:val="nil"/>
          <w:bottom w:val="nil"/>
          <w:right w:val="nil"/>
          <w:between w:val="nil"/>
        </w:pBdr>
        <w:tabs>
          <w:tab w:val="left" w:pos="1706"/>
        </w:tabs>
        <w:rPr>
          <w:color w:val="000000"/>
        </w:rPr>
      </w:pPr>
    </w:p>
    <w:p w:rsidR="002561CA" w:rsidRDefault="0032459C" w:rsidP="00F9077B">
      <w:pPr>
        <w:numPr>
          <w:ilvl w:val="0"/>
          <w:numId w:val="70"/>
        </w:numPr>
        <w:pBdr>
          <w:top w:val="nil"/>
          <w:left w:val="nil"/>
          <w:bottom w:val="nil"/>
          <w:right w:val="nil"/>
          <w:between w:val="nil"/>
        </w:pBdr>
        <w:tabs>
          <w:tab w:val="left" w:pos="1709"/>
        </w:tabs>
        <w:ind w:left="1440"/>
        <w:rPr>
          <w:color w:val="000000"/>
        </w:rPr>
      </w:pPr>
      <w:r>
        <w:rPr>
          <w:color w:val="000000"/>
        </w:rPr>
        <w:t xml:space="preserve">Equity in real property or other capital investments. Equity if the estimated current market value of the asset less the unpaid balance on all loans secured by the asset and reasonable costs (such as broker fees) that would be incurred in selling the asset. </w:t>
      </w:r>
      <w:r>
        <w:rPr>
          <w:i/>
          <w:color w:val="000000"/>
        </w:rPr>
        <w:t>DO NOT INCLUDE EQUITY OF PRINCIPAL RESIDENCE AS AN ASSET FOR HOMEOWNER REHABILITATION PROGRAMS.</w:t>
      </w:r>
    </w:p>
    <w:p w:rsidR="002561CA" w:rsidRDefault="002561CA">
      <w:pPr>
        <w:pBdr>
          <w:top w:val="nil"/>
          <w:left w:val="nil"/>
          <w:bottom w:val="nil"/>
          <w:right w:val="nil"/>
          <w:between w:val="nil"/>
        </w:pBdr>
        <w:tabs>
          <w:tab w:val="left" w:pos="1709"/>
        </w:tabs>
        <w:rPr>
          <w:color w:val="000000"/>
        </w:rPr>
      </w:pPr>
    </w:p>
    <w:p w:rsidR="002561CA" w:rsidRDefault="0032459C" w:rsidP="00F9077B">
      <w:pPr>
        <w:numPr>
          <w:ilvl w:val="0"/>
          <w:numId w:val="70"/>
        </w:numPr>
        <w:pBdr>
          <w:top w:val="nil"/>
          <w:left w:val="nil"/>
          <w:bottom w:val="nil"/>
          <w:right w:val="nil"/>
          <w:between w:val="nil"/>
        </w:pBdr>
        <w:tabs>
          <w:tab w:val="left" w:pos="1709"/>
        </w:tabs>
        <w:ind w:left="1440"/>
        <w:rPr>
          <w:color w:val="000000"/>
        </w:rPr>
      </w:pPr>
      <w:r>
        <w:rPr>
          <w:color w:val="000000"/>
        </w:rPr>
        <w:t>The cash value of trusts that are available to the household.</w:t>
      </w:r>
    </w:p>
    <w:p w:rsidR="002561CA" w:rsidRDefault="002561CA">
      <w:pPr>
        <w:pBdr>
          <w:top w:val="nil"/>
          <w:left w:val="nil"/>
          <w:bottom w:val="nil"/>
          <w:right w:val="nil"/>
          <w:between w:val="nil"/>
        </w:pBdr>
        <w:tabs>
          <w:tab w:val="left" w:pos="1709"/>
        </w:tabs>
        <w:rPr>
          <w:color w:val="000000"/>
        </w:rPr>
      </w:pPr>
    </w:p>
    <w:p w:rsidR="002561CA" w:rsidRDefault="0032459C" w:rsidP="00F9077B">
      <w:pPr>
        <w:numPr>
          <w:ilvl w:val="0"/>
          <w:numId w:val="70"/>
        </w:numPr>
        <w:pBdr>
          <w:top w:val="nil"/>
          <w:left w:val="nil"/>
          <w:bottom w:val="nil"/>
          <w:right w:val="nil"/>
          <w:between w:val="nil"/>
        </w:pBdr>
        <w:tabs>
          <w:tab w:val="left" w:pos="1709"/>
        </w:tabs>
        <w:ind w:left="1440"/>
        <w:rPr>
          <w:color w:val="000000"/>
        </w:rPr>
      </w:pPr>
      <w:r>
        <w:rPr>
          <w:color w:val="000000"/>
        </w:rPr>
        <w:t>IRA, Keogh and similar retirement savings accounts, even though withdrawal would result in penalty.</w:t>
      </w:r>
    </w:p>
    <w:p w:rsidR="002561CA" w:rsidRDefault="002561CA">
      <w:pPr>
        <w:pBdr>
          <w:top w:val="nil"/>
          <w:left w:val="nil"/>
          <w:bottom w:val="nil"/>
          <w:right w:val="nil"/>
          <w:between w:val="nil"/>
        </w:pBdr>
        <w:tabs>
          <w:tab w:val="left" w:pos="1709"/>
        </w:tabs>
        <w:rPr>
          <w:color w:val="000000"/>
        </w:rPr>
      </w:pPr>
    </w:p>
    <w:p w:rsidR="002561CA" w:rsidRDefault="0032459C" w:rsidP="00F9077B">
      <w:pPr>
        <w:numPr>
          <w:ilvl w:val="0"/>
          <w:numId w:val="70"/>
        </w:numPr>
        <w:pBdr>
          <w:top w:val="nil"/>
          <w:left w:val="nil"/>
          <w:bottom w:val="nil"/>
          <w:right w:val="nil"/>
          <w:between w:val="nil"/>
        </w:pBdr>
        <w:tabs>
          <w:tab w:val="left" w:pos="1709"/>
        </w:tabs>
        <w:ind w:left="1440"/>
        <w:rPr>
          <w:color w:val="000000"/>
        </w:rPr>
      </w:pPr>
      <w:r>
        <w:rPr>
          <w:color w:val="000000"/>
        </w:rPr>
        <w:t>Contributions  to  company  retirement/pension  funds  that  can  be  withdrawn  without  retiring  or terminating employment.</w:t>
      </w:r>
    </w:p>
    <w:p w:rsidR="002561CA" w:rsidRDefault="002561CA">
      <w:pPr>
        <w:pBdr>
          <w:top w:val="nil"/>
          <w:left w:val="nil"/>
          <w:bottom w:val="nil"/>
          <w:right w:val="nil"/>
          <w:between w:val="nil"/>
        </w:pBdr>
        <w:tabs>
          <w:tab w:val="left" w:pos="1709"/>
        </w:tabs>
        <w:rPr>
          <w:color w:val="000000"/>
        </w:rPr>
      </w:pPr>
    </w:p>
    <w:p w:rsidR="002561CA" w:rsidRDefault="0032459C" w:rsidP="00F9077B">
      <w:pPr>
        <w:numPr>
          <w:ilvl w:val="0"/>
          <w:numId w:val="70"/>
        </w:numPr>
        <w:pBdr>
          <w:top w:val="nil"/>
          <w:left w:val="nil"/>
          <w:bottom w:val="nil"/>
          <w:right w:val="nil"/>
          <w:between w:val="nil"/>
        </w:pBdr>
        <w:tabs>
          <w:tab w:val="left" w:pos="1709"/>
        </w:tabs>
        <w:ind w:left="1440"/>
        <w:rPr>
          <w:color w:val="000000"/>
        </w:rPr>
      </w:pPr>
      <w:r>
        <w:rPr>
          <w:color w:val="000000"/>
        </w:rPr>
        <w:t>Assets which, although owned by more than one person, allow unrestricted access by the applicant.</w:t>
      </w:r>
    </w:p>
    <w:p w:rsidR="002561CA" w:rsidRDefault="002561CA">
      <w:pPr>
        <w:pBdr>
          <w:top w:val="nil"/>
          <w:left w:val="nil"/>
          <w:bottom w:val="nil"/>
          <w:right w:val="nil"/>
          <w:between w:val="nil"/>
        </w:pBdr>
        <w:tabs>
          <w:tab w:val="left" w:pos="1709"/>
        </w:tabs>
        <w:rPr>
          <w:color w:val="000000"/>
        </w:rPr>
      </w:pPr>
    </w:p>
    <w:p w:rsidR="002561CA" w:rsidRDefault="0032459C" w:rsidP="00F9077B">
      <w:pPr>
        <w:numPr>
          <w:ilvl w:val="0"/>
          <w:numId w:val="70"/>
        </w:numPr>
        <w:pBdr>
          <w:top w:val="nil"/>
          <w:left w:val="nil"/>
          <w:bottom w:val="nil"/>
          <w:right w:val="nil"/>
          <w:between w:val="nil"/>
        </w:pBdr>
        <w:tabs>
          <w:tab w:val="left" w:pos="1709"/>
        </w:tabs>
        <w:ind w:left="1440"/>
        <w:rPr>
          <w:color w:val="000000"/>
        </w:rPr>
      </w:pPr>
      <w:r>
        <w:rPr>
          <w:color w:val="000000"/>
        </w:rPr>
        <w:t>Lump sum receipts such as inheritances, capital gains, lottery winnings, insurance settlements, and other claims.</w:t>
      </w:r>
    </w:p>
    <w:p w:rsidR="002561CA" w:rsidRDefault="002561CA">
      <w:pPr>
        <w:pBdr>
          <w:top w:val="nil"/>
          <w:left w:val="nil"/>
          <w:bottom w:val="nil"/>
          <w:right w:val="nil"/>
          <w:between w:val="nil"/>
        </w:pBdr>
        <w:tabs>
          <w:tab w:val="left" w:pos="1709"/>
        </w:tabs>
        <w:rPr>
          <w:color w:val="000000"/>
        </w:rPr>
      </w:pPr>
    </w:p>
    <w:p w:rsidR="002561CA" w:rsidRDefault="0032459C" w:rsidP="00F9077B">
      <w:pPr>
        <w:numPr>
          <w:ilvl w:val="0"/>
          <w:numId w:val="70"/>
        </w:numPr>
        <w:pBdr>
          <w:top w:val="nil"/>
          <w:left w:val="nil"/>
          <w:bottom w:val="nil"/>
          <w:right w:val="nil"/>
          <w:between w:val="nil"/>
        </w:pBdr>
        <w:tabs>
          <w:tab w:val="left" w:pos="1709"/>
        </w:tabs>
        <w:ind w:left="1440"/>
        <w:rPr>
          <w:color w:val="000000"/>
        </w:rPr>
      </w:pPr>
      <w:r>
        <w:rPr>
          <w:color w:val="000000"/>
        </w:rPr>
        <w:t>Personal property held as an investment such as gems, jewelry, coin collections, antique cars, etc.</w:t>
      </w:r>
    </w:p>
    <w:p w:rsidR="002561CA" w:rsidRDefault="002561CA">
      <w:pPr>
        <w:pBdr>
          <w:top w:val="nil"/>
          <w:left w:val="nil"/>
          <w:bottom w:val="nil"/>
          <w:right w:val="nil"/>
          <w:between w:val="nil"/>
        </w:pBdr>
        <w:tabs>
          <w:tab w:val="left" w:pos="1709"/>
        </w:tabs>
        <w:rPr>
          <w:color w:val="000000"/>
        </w:rPr>
      </w:pPr>
    </w:p>
    <w:p w:rsidR="002561CA" w:rsidRDefault="0032459C" w:rsidP="00F9077B">
      <w:pPr>
        <w:numPr>
          <w:ilvl w:val="0"/>
          <w:numId w:val="70"/>
        </w:numPr>
        <w:pBdr>
          <w:top w:val="nil"/>
          <w:left w:val="nil"/>
          <w:bottom w:val="nil"/>
          <w:right w:val="nil"/>
          <w:between w:val="nil"/>
        </w:pBdr>
        <w:tabs>
          <w:tab w:val="left" w:pos="1709"/>
        </w:tabs>
        <w:ind w:left="1440"/>
        <w:rPr>
          <w:color w:val="000000"/>
        </w:rPr>
      </w:pPr>
      <w:r>
        <w:rPr>
          <w:color w:val="000000"/>
        </w:rPr>
        <w:t>Cash value of life insurance policies.</w:t>
      </w:r>
    </w:p>
    <w:p w:rsidR="002561CA" w:rsidRDefault="002561CA">
      <w:pPr>
        <w:pBdr>
          <w:top w:val="nil"/>
          <w:left w:val="nil"/>
          <w:bottom w:val="nil"/>
          <w:right w:val="nil"/>
          <w:between w:val="nil"/>
        </w:pBdr>
        <w:tabs>
          <w:tab w:val="left" w:pos="1709"/>
        </w:tabs>
        <w:rPr>
          <w:color w:val="000000"/>
        </w:rPr>
      </w:pPr>
    </w:p>
    <w:p w:rsidR="002561CA" w:rsidRDefault="0032459C" w:rsidP="00F9077B">
      <w:pPr>
        <w:numPr>
          <w:ilvl w:val="0"/>
          <w:numId w:val="70"/>
        </w:numPr>
        <w:pBdr>
          <w:top w:val="nil"/>
          <w:left w:val="nil"/>
          <w:bottom w:val="nil"/>
          <w:right w:val="nil"/>
          <w:between w:val="nil"/>
        </w:pBdr>
        <w:tabs>
          <w:tab w:val="left" w:pos="1709"/>
        </w:tabs>
        <w:ind w:left="1440"/>
        <w:rPr>
          <w:color w:val="000000"/>
        </w:rPr>
      </w:pPr>
      <w:r>
        <w:rPr>
          <w:color w:val="000000"/>
        </w:rPr>
        <w:t>Assets  disposed  of for  less than  fair  market  value  during two  years  preceding certification  or recertification.</w:t>
      </w:r>
    </w:p>
    <w:p w:rsidR="002561CA" w:rsidRDefault="002561CA">
      <w:pPr>
        <w:spacing w:before="5"/>
        <w:rPr>
          <w:rFonts w:ascii="Times New Roman" w:eastAsia="Times New Roman" w:hAnsi="Times New Roman" w:cs="Times New Roman"/>
          <w:sz w:val="21"/>
          <w:szCs w:val="21"/>
        </w:rPr>
      </w:pPr>
    </w:p>
    <w:p w:rsidR="002561CA" w:rsidRDefault="0032459C">
      <w:pPr>
        <w:pStyle w:val="Heading3"/>
        <w:ind w:left="0" w:firstLine="720"/>
      </w:pPr>
      <w:bookmarkStart w:id="259" w:name="_heading=h.2bxgwvm" w:colFirst="0" w:colLast="0"/>
      <w:bookmarkEnd w:id="259"/>
      <w:r>
        <w:t>Assets Do Not Include</w:t>
      </w:r>
    </w:p>
    <w:p w:rsidR="002561CA" w:rsidRDefault="002561CA">
      <w:pPr>
        <w:spacing w:before="4"/>
        <w:rPr>
          <w:rFonts w:ascii="Times New Roman" w:eastAsia="Times New Roman" w:hAnsi="Times New Roman" w:cs="Times New Roman"/>
          <w:b/>
          <w:sz w:val="20"/>
          <w:szCs w:val="20"/>
        </w:rPr>
      </w:pPr>
    </w:p>
    <w:p w:rsidR="002561CA" w:rsidRDefault="0032459C" w:rsidP="00F9077B">
      <w:pPr>
        <w:numPr>
          <w:ilvl w:val="0"/>
          <w:numId w:val="5"/>
        </w:numPr>
        <w:pBdr>
          <w:top w:val="nil"/>
          <w:left w:val="nil"/>
          <w:bottom w:val="nil"/>
          <w:right w:val="nil"/>
          <w:between w:val="nil"/>
        </w:pBdr>
        <w:ind w:left="1440" w:hanging="360"/>
      </w:pPr>
      <w:r>
        <w:rPr>
          <w:color w:val="000000"/>
        </w:rPr>
        <w:t>Necessary personal property, except as noted under paragraph 6.5(9) (Assets Include) above</w:t>
      </w:r>
    </w:p>
    <w:p w:rsidR="002561CA" w:rsidRDefault="002561CA">
      <w:pPr>
        <w:pBdr>
          <w:top w:val="nil"/>
          <w:left w:val="nil"/>
          <w:bottom w:val="nil"/>
          <w:right w:val="nil"/>
          <w:between w:val="nil"/>
        </w:pBdr>
        <w:ind w:left="1440"/>
        <w:rPr>
          <w:color w:val="000000"/>
        </w:rPr>
      </w:pPr>
    </w:p>
    <w:p w:rsidR="002561CA" w:rsidRDefault="0032459C" w:rsidP="00F9077B">
      <w:pPr>
        <w:numPr>
          <w:ilvl w:val="0"/>
          <w:numId w:val="5"/>
        </w:numPr>
        <w:pBdr>
          <w:top w:val="nil"/>
          <w:left w:val="nil"/>
          <w:bottom w:val="nil"/>
          <w:right w:val="nil"/>
          <w:between w:val="nil"/>
        </w:pBdr>
        <w:ind w:left="1440" w:hanging="360"/>
      </w:pPr>
      <w:r>
        <w:rPr>
          <w:color w:val="000000"/>
        </w:rPr>
        <w:t>Interest in Indian Trust lands</w:t>
      </w:r>
    </w:p>
    <w:p w:rsidR="002561CA" w:rsidRDefault="002561CA">
      <w:pPr>
        <w:pBdr>
          <w:top w:val="nil"/>
          <w:left w:val="nil"/>
          <w:bottom w:val="nil"/>
          <w:right w:val="nil"/>
          <w:between w:val="nil"/>
        </w:pBdr>
        <w:rPr>
          <w:color w:val="000000"/>
        </w:rPr>
      </w:pPr>
    </w:p>
    <w:p w:rsidR="002561CA" w:rsidRDefault="0032459C" w:rsidP="00F9077B">
      <w:pPr>
        <w:numPr>
          <w:ilvl w:val="0"/>
          <w:numId w:val="5"/>
        </w:numPr>
        <w:pBdr>
          <w:top w:val="nil"/>
          <w:left w:val="nil"/>
          <w:bottom w:val="nil"/>
          <w:right w:val="nil"/>
          <w:between w:val="nil"/>
        </w:pBdr>
        <w:ind w:left="1440" w:hanging="360"/>
      </w:pPr>
      <w:r>
        <w:rPr>
          <w:color w:val="000000"/>
        </w:rPr>
        <w:t>Assets that are part of an active business or farming operation.</w:t>
      </w:r>
    </w:p>
    <w:p w:rsidR="002561CA" w:rsidRDefault="002561CA">
      <w:pPr>
        <w:spacing w:before="9"/>
        <w:rPr>
          <w:rFonts w:ascii="Times New Roman" w:eastAsia="Times New Roman" w:hAnsi="Times New Roman" w:cs="Times New Roman"/>
          <w:sz w:val="20"/>
          <w:szCs w:val="20"/>
        </w:rPr>
      </w:pPr>
    </w:p>
    <w:p w:rsidR="002561CA" w:rsidRDefault="0032459C">
      <w:pPr>
        <w:pBdr>
          <w:top w:val="nil"/>
          <w:left w:val="nil"/>
          <w:bottom w:val="nil"/>
          <w:right w:val="nil"/>
          <w:between w:val="nil"/>
        </w:pBdr>
        <w:ind w:left="1440" w:right="122"/>
        <w:rPr>
          <w:color w:val="000000"/>
        </w:rPr>
      </w:pPr>
      <w:r>
        <w:rPr>
          <w:color w:val="000000"/>
          <w:u w:val="single"/>
        </w:rPr>
        <w:t>NOTE</w:t>
      </w:r>
      <w:r>
        <w:rPr>
          <w:color w:val="000000"/>
        </w:rPr>
        <w:t>:  Rental properties are considered personal assets held as an investment rather than business assets unless real estate is the applicant/tenant's main occupation.</w:t>
      </w:r>
    </w:p>
    <w:p w:rsidR="002561CA" w:rsidRDefault="002561CA">
      <w:pPr>
        <w:spacing w:before="9"/>
        <w:rPr>
          <w:rFonts w:ascii="Times New Roman" w:eastAsia="Times New Roman" w:hAnsi="Times New Roman" w:cs="Times New Roman"/>
          <w:sz w:val="20"/>
          <w:szCs w:val="20"/>
        </w:rPr>
      </w:pPr>
    </w:p>
    <w:p w:rsidR="002561CA" w:rsidRDefault="0032459C" w:rsidP="00F9077B">
      <w:pPr>
        <w:numPr>
          <w:ilvl w:val="0"/>
          <w:numId w:val="5"/>
        </w:numPr>
        <w:pBdr>
          <w:top w:val="nil"/>
          <w:left w:val="nil"/>
          <w:bottom w:val="nil"/>
          <w:right w:val="nil"/>
          <w:between w:val="nil"/>
        </w:pBdr>
        <w:ind w:left="1440" w:hanging="360"/>
      </w:pPr>
      <w:r>
        <w:rPr>
          <w:color w:val="000000"/>
        </w:rPr>
        <w:lastRenderedPageBreak/>
        <w:t>Assets not accessible to the family and which provide no income to the family.</w:t>
      </w:r>
    </w:p>
    <w:p w:rsidR="002561CA" w:rsidRDefault="002561CA">
      <w:pPr>
        <w:pBdr>
          <w:top w:val="nil"/>
          <w:left w:val="nil"/>
          <w:bottom w:val="nil"/>
          <w:right w:val="nil"/>
          <w:between w:val="nil"/>
        </w:pBdr>
        <w:ind w:left="1440"/>
        <w:rPr>
          <w:color w:val="000000"/>
        </w:rPr>
      </w:pPr>
    </w:p>
    <w:p w:rsidR="002561CA" w:rsidRDefault="0032459C" w:rsidP="00F9077B">
      <w:pPr>
        <w:numPr>
          <w:ilvl w:val="0"/>
          <w:numId w:val="5"/>
        </w:numPr>
        <w:pBdr>
          <w:top w:val="nil"/>
          <w:left w:val="nil"/>
          <w:bottom w:val="nil"/>
          <w:right w:val="nil"/>
          <w:between w:val="nil"/>
        </w:pBdr>
        <w:ind w:left="1440" w:hanging="360"/>
      </w:pPr>
      <w:r>
        <w:rPr>
          <w:color w:val="000000"/>
        </w:rPr>
        <w:t>Vehicles especially equipped for the handicapped.</w:t>
      </w:r>
    </w:p>
    <w:p w:rsidR="002561CA" w:rsidRDefault="002561CA">
      <w:pPr>
        <w:pBdr>
          <w:top w:val="nil"/>
          <w:left w:val="nil"/>
          <w:bottom w:val="nil"/>
          <w:right w:val="nil"/>
          <w:between w:val="nil"/>
        </w:pBdr>
        <w:rPr>
          <w:color w:val="000000"/>
        </w:rPr>
      </w:pPr>
    </w:p>
    <w:p w:rsidR="002561CA" w:rsidRDefault="0032459C" w:rsidP="00F9077B">
      <w:pPr>
        <w:numPr>
          <w:ilvl w:val="0"/>
          <w:numId w:val="5"/>
        </w:numPr>
        <w:pBdr>
          <w:top w:val="nil"/>
          <w:left w:val="nil"/>
          <w:bottom w:val="nil"/>
          <w:right w:val="nil"/>
          <w:between w:val="nil"/>
        </w:pBdr>
        <w:ind w:left="1440" w:hanging="360"/>
      </w:pPr>
      <w:r>
        <w:rPr>
          <w:color w:val="000000"/>
        </w:rPr>
        <w:t>Equity in owner-occupied cooperatives and manufactured homes in which the family lives.</w:t>
      </w:r>
    </w:p>
    <w:p w:rsidR="002561CA" w:rsidRDefault="002561CA">
      <w:pPr>
        <w:pBdr>
          <w:top w:val="nil"/>
          <w:left w:val="nil"/>
          <w:bottom w:val="nil"/>
          <w:right w:val="nil"/>
          <w:between w:val="nil"/>
        </w:pBdr>
        <w:rPr>
          <w:color w:val="000000"/>
        </w:rPr>
      </w:pPr>
    </w:p>
    <w:p w:rsidR="002561CA" w:rsidRDefault="0032459C">
      <w:pPr>
        <w:pStyle w:val="Heading3"/>
        <w:ind w:left="0" w:firstLine="720"/>
      </w:pPr>
      <w:bookmarkStart w:id="260" w:name="_heading=h.r2r73f" w:colFirst="0" w:colLast="0"/>
      <w:bookmarkEnd w:id="260"/>
      <w:r>
        <w:t xml:space="preserve">Income Inclusions </w:t>
      </w:r>
    </w:p>
    <w:p w:rsidR="002561CA" w:rsidRDefault="0032459C">
      <w:pPr>
        <w:pBdr>
          <w:top w:val="nil"/>
          <w:left w:val="nil"/>
          <w:bottom w:val="nil"/>
          <w:right w:val="nil"/>
          <w:between w:val="nil"/>
        </w:pBdr>
        <w:spacing w:before="59"/>
        <w:ind w:left="720" w:right="168"/>
        <w:rPr>
          <w:color w:val="000000"/>
        </w:rPr>
      </w:pPr>
      <w:r>
        <w:rPr>
          <w:color w:val="000000"/>
        </w:rPr>
        <w:t>The following are used to determine the annual income (gross income) of an applicant's household for purposes of eligibility:</w:t>
      </w:r>
    </w:p>
    <w:p w:rsidR="002561CA" w:rsidRDefault="002561CA">
      <w:pPr>
        <w:spacing w:before="11"/>
        <w:rPr>
          <w:rFonts w:ascii="Times New Roman" w:eastAsia="Times New Roman" w:hAnsi="Times New Roman" w:cs="Times New Roman"/>
          <w:sz w:val="20"/>
          <w:szCs w:val="20"/>
        </w:rPr>
      </w:pPr>
    </w:p>
    <w:p w:rsidR="002561CA" w:rsidRDefault="0032459C" w:rsidP="00F9077B">
      <w:pPr>
        <w:numPr>
          <w:ilvl w:val="0"/>
          <w:numId w:val="72"/>
        </w:numPr>
        <w:pBdr>
          <w:top w:val="nil"/>
          <w:left w:val="nil"/>
          <w:bottom w:val="nil"/>
          <w:right w:val="nil"/>
          <w:between w:val="nil"/>
        </w:pBdr>
        <w:ind w:left="1440" w:right="165"/>
        <w:jc w:val="both"/>
      </w:pPr>
      <w:r>
        <w:rPr>
          <w:color w:val="000000"/>
        </w:rPr>
        <w:t>The full amount, before any payroll deductions, of wages and salaries, over-time pay, commissions, fees, tips and bonuses, and other compensation for personal services.</w:t>
      </w:r>
    </w:p>
    <w:p w:rsidR="002561CA" w:rsidRDefault="002561CA">
      <w:pPr>
        <w:pBdr>
          <w:top w:val="nil"/>
          <w:left w:val="nil"/>
          <w:bottom w:val="nil"/>
          <w:right w:val="nil"/>
          <w:between w:val="nil"/>
        </w:pBdr>
        <w:ind w:left="1440" w:right="165"/>
        <w:jc w:val="both"/>
        <w:rPr>
          <w:color w:val="000000"/>
        </w:rPr>
      </w:pPr>
    </w:p>
    <w:p w:rsidR="002561CA" w:rsidRDefault="0032459C" w:rsidP="00F9077B">
      <w:pPr>
        <w:numPr>
          <w:ilvl w:val="0"/>
          <w:numId w:val="72"/>
        </w:numPr>
        <w:pBdr>
          <w:top w:val="nil"/>
          <w:left w:val="nil"/>
          <w:bottom w:val="nil"/>
          <w:right w:val="nil"/>
          <w:between w:val="nil"/>
        </w:pBdr>
        <w:ind w:left="1440" w:right="165"/>
        <w:jc w:val="both"/>
      </w:pPr>
      <w:r>
        <w:rPr>
          <w:color w:val="000000"/>
        </w:rPr>
        <w:t>The net income for the operation of a business or profession. Expenditures for business expansion or amortization of capital indebtedness cannot be used as deductions in determining net income; however, an allowance for depreciation of assets used in a business or profession may be deducted, based on straight line depreciation, as provided in Internal Revenue Service regulations. Any withdrawal of cash or assets from the operation of a business or profession is included in income, except to the extent the withdrawal is reimbursement of cash or assets invested in the operation by the family.</w:t>
      </w:r>
    </w:p>
    <w:p w:rsidR="002561CA" w:rsidRDefault="002561CA">
      <w:pPr>
        <w:pBdr>
          <w:top w:val="nil"/>
          <w:left w:val="nil"/>
          <w:bottom w:val="nil"/>
          <w:right w:val="nil"/>
          <w:between w:val="nil"/>
        </w:pBdr>
        <w:rPr>
          <w:color w:val="000000"/>
        </w:rPr>
      </w:pPr>
    </w:p>
    <w:p w:rsidR="002561CA" w:rsidRDefault="0032459C" w:rsidP="00F9077B">
      <w:pPr>
        <w:numPr>
          <w:ilvl w:val="0"/>
          <w:numId w:val="72"/>
        </w:numPr>
        <w:pBdr>
          <w:top w:val="nil"/>
          <w:left w:val="nil"/>
          <w:bottom w:val="nil"/>
          <w:right w:val="nil"/>
          <w:between w:val="nil"/>
        </w:pBdr>
        <w:ind w:left="1440" w:right="165"/>
        <w:jc w:val="both"/>
      </w:pPr>
      <w:r>
        <w:rPr>
          <w:color w:val="000000"/>
        </w:rPr>
        <w:t>Interest, dividends, and other net income of any kind from real or personal property. Expenditures for amortization of capital indebtedness cannot be used as a deduction in determining net income. An allowance for depreciation is permitted only as authorized in paragraph (2) above. Any withdrawal of cash or assets from an investment will be included in income, except to the extent the withdrawal is reimbursement of cash or assets invested by the family. Where the family has net family assets in excess of $5,000, annual income includes the greater of the actual income derived from net family assets or a percentage of the value of such assets based on the current passbook saving rate, as determined by HUD.</w:t>
      </w:r>
    </w:p>
    <w:p w:rsidR="002561CA" w:rsidRDefault="002561CA">
      <w:pPr>
        <w:pBdr>
          <w:top w:val="nil"/>
          <w:left w:val="nil"/>
          <w:bottom w:val="nil"/>
          <w:right w:val="nil"/>
          <w:between w:val="nil"/>
        </w:pBdr>
        <w:rPr>
          <w:color w:val="000000"/>
        </w:rPr>
      </w:pPr>
    </w:p>
    <w:p w:rsidR="002561CA" w:rsidRDefault="0032459C" w:rsidP="00F9077B">
      <w:pPr>
        <w:numPr>
          <w:ilvl w:val="0"/>
          <w:numId w:val="72"/>
        </w:numPr>
        <w:pBdr>
          <w:top w:val="nil"/>
          <w:left w:val="nil"/>
          <w:bottom w:val="nil"/>
          <w:right w:val="nil"/>
          <w:between w:val="nil"/>
        </w:pBdr>
        <w:ind w:left="1440" w:right="165"/>
        <w:jc w:val="both"/>
      </w:pPr>
      <w:r>
        <w:rPr>
          <w:color w:val="000000"/>
        </w:rPr>
        <w:t>The full amount of periodic payments received from Social Security, annuities, insurance policies, retirement funds, pensions, disability or death benefits and other similar types of periodic receipts, including a lump-sum amount or prospective monthly amounts for the delayed start of a periodic amount (except Supplemental Security Income (SSI) or Social Security).</w:t>
      </w:r>
    </w:p>
    <w:p w:rsidR="002561CA" w:rsidRDefault="002561CA">
      <w:pPr>
        <w:pBdr>
          <w:top w:val="nil"/>
          <w:left w:val="nil"/>
          <w:bottom w:val="nil"/>
          <w:right w:val="nil"/>
          <w:between w:val="nil"/>
        </w:pBdr>
        <w:rPr>
          <w:color w:val="000000"/>
        </w:rPr>
      </w:pPr>
    </w:p>
    <w:p w:rsidR="002561CA" w:rsidRDefault="0032459C" w:rsidP="00F9077B">
      <w:pPr>
        <w:numPr>
          <w:ilvl w:val="0"/>
          <w:numId w:val="72"/>
        </w:numPr>
        <w:pBdr>
          <w:top w:val="nil"/>
          <w:left w:val="nil"/>
          <w:bottom w:val="nil"/>
          <w:right w:val="nil"/>
          <w:between w:val="nil"/>
        </w:pBdr>
        <w:ind w:left="1440" w:right="165"/>
        <w:jc w:val="both"/>
      </w:pPr>
      <w:r>
        <w:rPr>
          <w:color w:val="000000"/>
        </w:rPr>
        <w:t>Payments in lieu of earnings, such as unemployment and disability compensation, worker's compensation and severance pay (but see paragraph (3) under Income Exclusions).</w:t>
      </w:r>
    </w:p>
    <w:p w:rsidR="002561CA" w:rsidRDefault="002561CA">
      <w:pPr>
        <w:pBdr>
          <w:top w:val="nil"/>
          <w:left w:val="nil"/>
          <w:bottom w:val="nil"/>
          <w:right w:val="nil"/>
          <w:between w:val="nil"/>
        </w:pBdr>
        <w:rPr>
          <w:color w:val="000000"/>
        </w:rPr>
      </w:pPr>
    </w:p>
    <w:p w:rsidR="002561CA" w:rsidRDefault="0032459C" w:rsidP="00F9077B">
      <w:pPr>
        <w:numPr>
          <w:ilvl w:val="0"/>
          <w:numId w:val="72"/>
        </w:numPr>
        <w:pBdr>
          <w:top w:val="nil"/>
          <w:left w:val="nil"/>
          <w:bottom w:val="nil"/>
          <w:right w:val="nil"/>
          <w:between w:val="nil"/>
        </w:pBdr>
        <w:ind w:left="1440" w:right="165"/>
        <w:jc w:val="both"/>
      </w:pPr>
      <w:r>
        <w:rPr>
          <w:color w:val="000000"/>
        </w:rPr>
        <w:t>Welfare Assistance. If the welfare assistance payment includes an amount specifically designated for shelter and utilities that is subject to adjustment by the welfare assistance agency in accordance with the actual cost of shelter and utilities, the amount of welfare assistance income to be included as income consists of:</w:t>
      </w:r>
    </w:p>
    <w:p w:rsidR="002561CA" w:rsidRDefault="002561CA">
      <w:pPr>
        <w:rPr>
          <w:rFonts w:ascii="Times New Roman" w:eastAsia="Times New Roman" w:hAnsi="Times New Roman" w:cs="Times New Roman"/>
          <w:sz w:val="21"/>
          <w:szCs w:val="21"/>
        </w:rPr>
      </w:pPr>
    </w:p>
    <w:p w:rsidR="002561CA" w:rsidRDefault="0032459C" w:rsidP="00F9077B">
      <w:pPr>
        <w:numPr>
          <w:ilvl w:val="2"/>
          <w:numId w:val="70"/>
        </w:numPr>
        <w:pBdr>
          <w:top w:val="nil"/>
          <w:left w:val="nil"/>
          <w:bottom w:val="nil"/>
          <w:right w:val="nil"/>
          <w:between w:val="nil"/>
        </w:pBdr>
        <w:tabs>
          <w:tab w:val="left" w:pos="2426"/>
        </w:tabs>
        <w:ind w:right="163"/>
        <w:jc w:val="both"/>
        <w:rPr>
          <w:color w:val="000000"/>
        </w:rPr>
      </w:pPr>
      <w:r>
        <w:rPr>
          <w:color w:val="000000"/>
        </w:rPr>
        <w:t xml:space="preserve">The amount of the allowance or grant exclusive of the amount specifically designated for shelter or utilities; </w:t>
      </w:r>
      <w:r>
        <w:rPr>
          <w:b/>
          <w:color w:val="000000"/>
        </w:rPr>
        <w:t>plus</w:t>
      </w:r>
    </w:p>
    <w:p w:rsidR="002561CA" w:rsidRDefault="002561CA">
      <w:pPr>
        <w:pBdr>
          <w:top w:val="nil"/>
          <w:left w:val="nil"/>
          <w:bottom w:val="nil"/>
          <w:right w:val="nil"/>
          <w:between w:val="nil"/>
        </w:pBdr>
        <w:tabs>
          <w:tab w:val="left" w:pos="2426"/>
        </w:tabs>
        <w:ind w:left="2160" w:right="163"/>
        <w:jc w:val="both"/>
        <w:rPr>
          <w:color w:val="000000"/>
        </w:rPr>
      </w:pPr>
    </w:p>
    <w:p w:rsidR="002561CA" w:rsidRDefault="0032459C" w:rsidP="00F9077B">
      <w:pPr>
        <w:numPr>
          <w:ilvl w:val="2"/>
          <w:numId w:val="70"/>
        </w:numPr>
        <w:pBdr>
          <w:top w:val="nil"/>
          <w:left w:val="nil"/>
          <w:bottom w:val="nil"/>
          <w:right w:val="nil"/>
          <w:between w:val="nil"/>
        </w:pBdr>
        <w:tabs>
          <w:tab w:val="left" w:pos="2426"/>
        </w:tabs>
        <w:ind w:right="163"/>
        <w:jc w:val="both"/>
        <w:rPr>
          <w:color w:val="000000"/>
        </w:rPr>
      </w:pPr>
      <w:r>
        <w:rPr>
          <w:color w:val="000000"/>
        </w:rPr>
        <w:t xml:space="preserve">The maximum amount that the welfare assistance agency could in fact allow the </w:t>
      </w:r>
      <w:r>
        <w:rPr>
          <w:color w:val="000000"/>
        </w:rPr>
        <w:lastRenderedPageBreak/>
        <w:t>family for shelter and utilities. If the family welfare assistance is ratably reduced from the standard of need by applying a percentage, the amount calculated under this paragraph is the amount resulting from one application of the percentage.</w:t>
      </w:r>
    </w:p>
    <w:p w:rsidR="002561CA" w:rsidRDefault="002561CA">
      <w:pPr>
        <w:spacing w:before="9"/>
        <w:rPr>
          <w:rFonts w:ascii="Times New Roman" w:eastAsia="Times New Roman" w:hAnsi="Times New Roman" w:cs="Times New Roman"/>
          <w:sz w:val="20"/>
          <w:szCs w:val="20"/>
        </w:rPr>
      </w:pPr>
    </w:p>
    <w:p w:rsidR="002561CA" w:rsidRDefault="0032459C" w:rsidP="00F9077B">
      <w:pPr>
        <w:numPr>
          <w:ilvl w:val="0"/>
          <w:numId w:val="72"/>
        </w:numPr>
        <w:pBdr>
          <w:top w:val="nil"/>
          <w:left w:val="nil"/>
          <w:bottom w:val="nil"/>
          <w:right w:val="nil"/>
          <w:between w:val="nil"/>
        </w:pBdr>
        <w:tabs>
          <w:tab w:val="left" w:pos="1706"/>
        </w:tabs>
        <w:ind w:left="1440" w:right="165"/>
        <w:jc w:val="both"/>
      </w:pPr>
      <w:r>
        <w:rPr>
          <w:color w:val="000000"/>
        </w:rPr>
        <w:t>Periodic and determinable allowances, such as alimony and child support payments, and regular contributions or gifts received from persons not residing in the dwelling.</w:t>
      </w:r>
    </w:p>
    <w:p w:rsidR="002561CA" w:rsidRDefault="002561CA">
      <w:pPr>
        <w:pBdr>
          <w:top w:val="nil"/>
          <w:left w:val="nil"/>
          <w:bottom w:val="nil"/>
          <w:right w:val="nil"/>
          <w:between w:val="nil"/>
        </w:pBdr>
        <w:tabs>
          <w:tab w:val="left" w:pos="1706"/>
        </w:tabs>
        <w:ind w:left="1440" w:right="165"/>
        <w:jc w:val="both"/>
        <w:rPr>
          <w:color w:val="000000"/>
        </w:rPr>
      </w:pPr>
    </w:p>
    <w:p w:rsidR="002561CA" w:rsidRDefault="0032459C" w:rsidP="00F9077B">
      <w:pPr>
        <w:numPr>
          <w:ilvl w:val="0"/>
          <w:numId w:val="72"/>
        </w:numPr>
        <w:pBdr>
          <w:top w:val="nil"/>
          <w:left w:val="nil"/>
          <w:bottom w:val="nil"/>
          <w:right w:val="nil"/>
          <w:between w:val="nil"/>
        </w:pBdr>
        <w:tabs>
          <w:tab w:val="left" w:pos="1706"/>
        </w:tabs>
        <w:ind w:left="1440" w:right="165"/>
        <w:jc w:val="both"/>
      </w:pPr>
      <w:r>
        <w:rPr>
          <w:color w:val="000000"/>
        </w:rPr>
        <w:t>All regular pay, special pay and allowances of a member of the Armed Forces (see paragraph (8) under Income Exclusions).</w:t>
      </w:r>
    </w:p>
    <w:p w:rsidR="002561CA" w:rsidRDefault="002561CA">
      <w:pPr>
        <w:pBdr>
          <w:top w:val="nil"/>
          <w:left w:val="nil"/>
          <w:bottom w:val="nil"/>
          <w:right w:val="nil"/>
          <w:between w:val="nil"/>
        </w:pBdr>
        <w:tabs>
          <w:tab w:val="left" w:pos="1706"/>
        </w:tabs>
        <w:ind w:left="1180" w:right="161"/>
        <w:jc w:val="both"/>
        <w:rPr>
          <w:color w:val="000000"/>
        </w:rPr>
      </w:pPr>
    </w:p>
    <w:p w:rsidR="002561CA" w:rsidRDefault="0032459C">
      <w:pPr>
        <w:pBdr>
          <w:top w:val="nil"/>
          <w:left w:val="nil"/>
          <w:bottom w:val="nil"/>
          <w:right w:val="nil"/>
          <w:between w:val="nil"/>
        </w:pBdr>
        <w:ind w:left="720" w:right="168"/>
        <w:rPr>
          <w:color w:val="000000"/>
        </w:rPr>
      </w:pPr>
      <w:bookmarkStart w:id="261" w:name="_heading=h.3b2epr8" w:colFirst="0" w:colLast="0"/>
      <w:bookmarkEnd w:id="261"/>
      <w:r>
        <w:rPr>
          <w:b/>
          <w:i/>
          <w:color w:val="000000"/>
        </w:rPr>
        <w:t>Income Exclusions</w:t>
      </w:r>
      <w:r>
        <w:rPr>
          <w:b/>
          <w:color w:val="000000"/>
        </w:rPr>
        <w:t xml:space="preserve">  </w:t>
      </w:r>
      <w:r>
        <w:rPr>
          <w:color w:val="000000"/>
        </w:rPr>
        <w:t xml:space="preserve"> The following are excluded from a  household's  income  for  purposes of determining eligibility:</w:t>
      </w:r>
    </w:p>
    <w:p w:rsidR="002561CA" w:rsidRDefault="002561CA">
      <w:pPr>
        <w:spacing w:before="11"/>
        <w:rPr>
          <w:rFonts w:ascii="Times New Roman" w:eastAsia="Times New Roman" w:hAnsi="Times New Roman" w:cs="Times New Roman"/>
          <w:sz w:val="20"/>
          <w:szCs w:val="20"/>
        </w:rPr>
      </w:pPr>
    </w:p>
    <w:p w:rsidR="002561CA" w:rsidRDefault="0032459C" w:rsidP="00F9077B">
      <w:pPr>
        <w:numPr>
          <w:ilvl w:val="1"/>
          <w:numId w:val="72"/>
        </w:numPr>
        <w:pBdr>
          <w:top w:val="nil"/>
          <w:left w:val="nil"/>
          <w:bottom w:val="nil"/>
          <w:right w:val="nil"/>
          <w:between w:val="nil"/>
        </w:pBdr>
        <w:tabs>
          <w:tab w:val="left" w:pos="1706"/>
        </w:tabs>
      </w:pPr>
      <w:r>
        <w:rPr>
          <w:color w:val="000000"/>
        </w:rPr>
        <w:t>Income from employment of children (including foster children) under the age of 18 years.</w:t>
      </w:r>
    </w:p>
    <w:p w:rsidR="002561CA" w:rsidRDefault="002561CA">
      <w:pPr>
        <w:spacing w:before="9"/>
        <w:rPr>
          <w:rFonts w:ascii="Times New Roman" w:eastAsia="Times New Roman" w:hAnsi="Times New Roman" w:cs="Times New Roman"/>
          <w:sz w:val="20"/>
          <w:szCs w:val="20"/>
        </w:rPr>
      </w:pPr>
    </w:p>
    <w:p w:rsidR="002561CA" w:rsidRDefault="0032459C" w:rsidP="00F9077B">
      <w:pPr>
        <w:numPr>
          <w:ilvl w:val="1"/>
          <w:numId w:val="72"/>
        </w:numPr>
        <w:pBdr>
          <w:top w:val="nil"/>
          <w:left w:val="nil"/>
          <w:bottom w:val="nil"/>
          <w:right w:val="nil"/>
          <w:between w:val="nil"/>
        </w:pBdr>
        <w:tabs>
          <w:tab w:val="left" w:pos="1706"/>
        </w:tabs>
        <w:ind w:right="157"/>
        <w:jc w:val="both"/>
      </w:pPr>
      <w:r>
        <w:rPr>
          <w:color w:val="000000"/>
        </w:rPr>
        <w:t>Payments received for the care of foster children or foster adults (usually individuals with disabilities, unrelated to the tenant family, who are unable to live alone).</w:t>
      </w:r>
    </w:p>
    <w:p w:rsidR="002561CA" w:rsidRDefault="002561CA">
      <w:pPr>
        <w:rPr>
          <w:rFonts w:ascii="Times New Roman" w:eastAsia="Times New Roman" w:hAnsi="Times New Roman" w:cs="Times New Roman"/>
          <w:sz w:val="21"/>
          <w:szCs w:val="21"/>
        </w:rPr>
      </w:pPr>
    </w:p>
    <w:p w:rsidR="002561CA" w:rsidRDefault="0032459C" w:rsidP="00F9077B">
      <w:pPr>
        <w:numPr>
          <w:ilvl w:val="1"/>
          <w:numId w:val="72"/>
        </w:numPr>
        <w:pBdr>
          <w:top w:val="nil"/>
          <w:left w:val="nil"/>
          <w:bottom w:val="nil"/>
          <w:right w:val="nil"/>
          <w:between w:val="nil"/>
        </w:pBdr>
        <w:tabs>
          <w:tab w:val="left" w:pos="1706"/>
        </w:tabs>
        <w:ind w:right="156"/>
        <w:jc w:val="both"/>
      </w:pPr>
      <w:r>
        <w:rPr>
          <w:color w:val="000000"/>
        </w:rPr>
        <w:t>Lump-sum additions to family assets, such as inheritances, insurance payments (including payments under health and accident insurance and worker's compensation), capital gains and settlement for personal or property losses (except for payments in lieu of earnings – see paragraph (5) of Income Inclusions.</w:t>
      </w:r>
    </w:p>
    <w:p w:rsidR="002561CA" w:rsidRDefault="002561CA">
      <w:pPr>
        <w:spacing w:before="7"/>
        <w:rPr>
          <w:rFonts w:ascii="Times New Roman" w:eastAsia="Times New Roman" w:hAnsi="Times New Roman" w:cs="Times New Roman"/>
          <w:sz w:val="20"/>
          <w:szCs w:val="20"/>
        </w:rPr>
      </w:pPr>
    </w:p>
    <w:p w:rsidR="002561CA" w:rsidRDefault="0032459C" w:rsidP="00F9077B">
      <w:pPr>
        <w:numPr>
          <w:ilvl w:val="1"/>
          <w:numId w:val="72"/>
        </w:numPr>
        <w:pBdr>
          <w:top w:val="nil"/>
          <w:left w:val="nil"/>
          <w:bottom w:val="nil"/>
          <w:right w:val="nil"/>
          <w:between w:val="nil"/>
        </w:pBdr>
        <w:tabs>
          <w:tab w:val="left" w:pos="1706"/>
        </w:tabs>
        <w:ind w:right="165"/>
        <w:jc w:val="both"/>
      </w:pPr>
      <w:r>
        <w:rPr>
          <w:color w:val="000000"/>
        </w:rPr>
        <w:t>Amounts received by the family that are specifically for, or in reimbursement of, the cost of medical expenses for any family member.</w:t>
      </w:r>
    </w:p>
    <w:p w:rsidR="002561CA" w:rsidRDefault="002561CA">
      <w:pPr>
        <w:spacing w:before="9"/>
        <w:rPr>
          <w:rFonts w:ascii="Times New Roman" w:eastAsia="Times New Roman" w:hAnsi="Times New Roman" w:cs="Times New Roman"/>
          <w:sz w:val="20"/>
          <w:szCs w:val="20"/>
        </w:rPr>
      </w:pPr>
    </w:p>
    <w:p w:rsidR="002561CA" w:rsidRDefault="0032459C" w:rsidP="00F9077B">
      <w:pPr>
        <w:numPr>
          <w:ilvl w:val="1"/>
          <w:numId w:val="72"/>
        </w:numPr>
        <w:pBdr>
          <w:top w:val="nil"/>
          <w:left w:val="nil"/>
          <w:bottom w:val="nil"/>
          <w:right w:val="nil"/>
          <w:between w:val="nil"/>
        </w:pBdr>
        <w:tabs>
          <w:tab w:val="left" w:pos="1706"/>
        </w:tabs>
      </w:pPr>
      <w:r>
        <w:rPr>
          <w:color w:val="000000"/>
        </w:rPr>
        <w:t>Income of a live-in aide.</w:t>
      </w:r>
    </w:p>
    <w:p w:rsidR="002561CA" w:rsidRDefault="002561CA">
      <w:pPr>
        <w:spacing w:before="11"/>
        <w:rPr>
          <w:rFonts w:ascii="Times New Roman" w:eastAsia="Times New Roman" w:hAnsi="Times New Roman" w:cs="Times New Roman"/>
          <w:sz w:val="20"/>
          <w:szCs w:val="20"/>
        </w:rPr>
      </w:pPr>
    </w:p>
    <w:p w:rsidR="002561CA" w:rsidRDefault="0032459C" w:rsidP="00F9077B">
      <w:pPr>
        <w:numPr>
          <w:ilvl w:val="1"/>
          <w:numId w:val="72"/>
        </w:numPr>
        <w:pBdr>
          <w:top w:val="nil"/>
          <w:left w:val="nil"/>
          <w:bottom w:val="nil"/>
          <w:right w:val="nil"/>
          <w:between w:val="nil"/>
        </w:pBdr>
        <w:tabs>
          <w:tab w:val="left" w:pos="1706"/>
        </w:tabs>
        <w:ind w:right="158"/>
        <w:jc w:val="both"/>
      </w:pPr>
      <w:r>
        <w:rPr>
          <w:color w:val="000000"/>
        </w:rPr>
        <w:t>Certain increases in income of a disabled member of the family residing in HOME assisted housing or receiving HOME tenant-based rental assistance (see 7. under L: Determining Whose Income to Count).</w:t>
      </w:r>
    </w:p>
    <w:p w:rsidR="002561CA" w:rsidRDefault="002561CA">
      <w:pPr>
        <w:pBdr>
          <w:top w:val="nil"/>
          <w:left w:val="nil"/>
          <w:bottom w:val="nil"/>
          <w:right w:val="nil"/>
          <w:between w:val="nil"/>
        </w:pBdr>
        <w:rPr>
          <w:color w:val="000000"/>
        </w:rPr>
      </w:pPr>
    </w:p>
    <w:p w:rsidR="002561CA" w:rsidRDefault="0032459C" w:rsidP="00F9077B">
      <w:pPr>
        <w:numPr>
          <w:ilvl w:val="1"/>
          <w:numId w:val="72"/>
        </w:numPr>
        <w:pBdr>
          <w:top w:val="nil"/>
          <w:left w:val="nil"/>
          <w:bottom w:val="nil"/>
          <w:right w:val="nil"/>
          <w:between w:val="nil"/>
        </w:pBdr>
        <w:tabs>
          <w:tab w:val="left" w:pos="1706"/>
        </w:tabs>
        <w:ind w:right="158"/>
        <w:jc w:val="both"/>
      </w:pPr>
      <w:r>
        <w:rPr>
          <w:color w:val="000000"/>
        </w:rPr>
        <w:t>The full amount of student financial assistance paid directly to the student or to the educational institution;</w:t>
      </w:r>
    </w:p>
    <w:p w:rsidR="002561CA" w:rsidRDefault="002561CA">
      <w:pPr>
        <w:pBdr>
          <w:top w:val="nil"/>
          <w:left w:val="nil"/>
          <w:bottom w:val="nil"/>
          <w:right w:val="nil"/>
          <w:between w:val="nil"/>
        </w:pBdr>
        <w:rPr>
          <w:color w:val="000000"/>
        </w:rPr>
      </w:pPr>
    </w:p>
    <w:p w:rsidR="002561CA" w:rsidRDefault="0032459C" w:rsidP="00F9077B">
      <w:pPr>
        <w:numPr>
          <w:ilvl w:val="1"/>
          <w:numId w:val="72"/>
        </w:numPr>
        <w:pBdr>
          <w:top w:val="nil"/>
          <w:left w:val="nil"/>
          <w:bottom w:val="nil"/>
          <w:right w:val="nil"/>
          <w:between w:val="nil"/>
        </w:pBdr>
        <w:tabs>
          <w:tab w:val="left" w:pos="1706"/>
        </w:tabs>
        <w:ind w:right="158"/>
        <w:jc w:val="both"/>
      </w:pPr>
      <w:r>
        <w:rPr>
          <w:color w:val="000000"/>
        </w:rPr>
        <w:t>The special pay to a family member serving in the Armed Forces who is exposed to hostile fire;</w:t>
      </w:r>
    </w:p>
    <w:p w:rsidR="002561CA" w:rsidRDefault="002561CA">
      <w:pPr>
        <w:spacing w:before="9"/>
        <w:rPr>
          <w:rFonts w:ascii="Times New Roman" w:eastAsia="Times New Roman" w:hAnsi="Times New Roman" w:cs="Times New Roman"/>
          <w:sz w:val="20"/>
          <w:szCs w:val="20"/>
        </w:rPr>
      </w:pPr>
    </w:p>
    <w:p w:rsidR="002561CA" w:rsidRDefault="0032459C" w:rsidP="00F9077B">
      <w:pPr>
        <w:numPr>
          <w:ilvl w:val="2"/>
          <w:numId w:val="74"/>
        </w:numPr>
        <w:pBdr>
          <w:top w:val="nil"/>
          <w:left w:val="nil"/>
          <w:bottom w:val="nil"/>
          <w:right w:val="nil"/>
          <w:between w:val="nil"/>
        </w:pBdr>
        <w:tabs>
          <w:tab w:val="left" w:pos="1706"/>
          <w:tab w:val="left" w:pos="2425"/>
        </w:tabs>
      </w:pPr>
      <w:r>
        <w:rPr>
          <w:color w:val="000000"/>
        </w:rPr>
        <w:t>Amounts received under training programs funded by HUD.</w:t>
      </w:r>
    </w:p>
    <w:p w:rsidR="002561CA" w:rsidRDefault="002561CA">
      <w:pPr>
        <w:spacing w:before="11"/>
        <w:rPr>
          <w:rFonts w:ascii="Times New Roman" w:eastAsia="Times New Roman" w:hAnsi="Times New Roman" w:cs="Times New Roman"/>
          <w:sz w:val="20"/>
          <w:szCs w:val="20"/>
        </w:rPr>
      </w:pPr>
    </w:p>
    <w:p w:rsidR="002561CA" w:rsidRDefault="0032459C" w:rsidP="00F9077B">
      <w:pPr>
        <w:numPr>
          <w:ilvl w:val="2"/>
          <w:numId w:val="74"/>
        </w:numPr>
        <w:pBdr>
          <w:top w:val="nil"/>
          <w:left w:val="nil"/>
          <w:bottom w:val="nil"/>
          <w:right w:val="nil"/>
          <w:between w:val="nil"/>
        </w:pBdr>
        <w:tabs>
          <w:tab w:val="left" w:pos="2426"/>
        </w:tabs>
        <w:ind w:right="159"/>
        <w:jc w:val="both"/>
      </w:pPr>
      <w:r>
        <w:rPr>
          <w:color w:val="000000"/>
        </w:rPr>
        <w:t>Amounts received by a person with a disability that are disregarded for a limited time for purposes of Supplemental Security Income eligibility and benefits because they are set aside for use under a Plan to Attain Self-Sufficiency (PASS).</w:t>
      </w:r>
    </w:p>
    <w:p w:rsidR="002561CA" w:rsidRDefault="002561CA">
      <w:pPr>
        <w:rPr>
          <w:rFonts w:ascii="Times New Roman" w:eastAsia="Times New Roman" w:hAnsi="Times New Roman" w:cs="Times New Roman"/>
          <w:sz w:val="21"/>
          <w:szCs w:val="21"/>
        </w:rPr>
      </w:pPr>
    </w:p>
    <w:p w:rsidR="002561CA" w:rsidRDefault="0032459C" w:rsidP="00F9077B">
      <w:pPr>
        <w:numPr>
          <w:ilvl w:val="2"/>
          <w:numId w:val="74"/>
        </w:numPr>
        <w:pBdr>
          <w:top w:val="nil"/>
          <w:left w:val="nil"/>
          <w:bottom w:val="nil"/>
          <w:right w:val="nil"/>
          <w:between w:val="nil"/>
        </w:pBdr>
        <w:tabs>
          <w:tab w:val="left" w:pos="2426"/>
        </w:tabs>
        <w:ind w:right="158"/>
        <w:jc w:val="both"/>
      </w:pPr>
      <w:r>
        <w:rPr>
          <w:color w:val="000000"/>
        </w:rPr>
        <w:t>Amounts received by a participant in other publicly assisted programs which are specifically for or in reimbursement of out-of-pocket expenses incurred (special equipment, clothing, transportation, child care etc.) which are made solely to allow participation in a specific program.</w:t>
      </w:r>
    </w:p>
    <w:p w:rsidR="002561CA" w:rsidRDefault="002561CA">
      <w:pPr>
        <w:spacing w:before="9"/>
        <w:rPr>
          <w:rFonts w:ascii="Times New Roman" w:eastAsia="Times New Roman" w:hAnsi="Times New Roman" w:cs="Times New Roman"/>
          <w:sz w:val="20"/>
          <w:szCs w:val="20"/>
        </w:rPr>
      </w:pPr>
    </w:p>
    <w:p w:rsidR="002561CA" w:rsidRDefault="0032459C" w:rsidP="00F9077B">
      <w:pPr>
        <w:numPr>
          <w:ilvl w:val="2"/>
          <w:numId w:val="74"/>
        </w:numPr>
        <w:pBdr>
          <w:top w:val="nil"/>
          <w:left w:val="nil"/>
          <w:bottom w:val="nil"/>
          <w:right w:val="nil"/>
          <w:between w:val="nil"/>
        </w:pBdr>
        <w:tabs>
          <w:tab w:val="left" w:pos="2426"/>
        </w:tabs>
        <w:ind w:right="158"/>
        <w:jc w:val="both"/>
      </w:pPr>
      <w:r>
        <w:rPr>
          <w:color w:val="000000"/>
        </w:rPr>
        <w:t xml:space="preserve">Amount received under a resident’s service stipend. A resident service stipend is a modest amount (not to exceed $200 per month) received by a resident for </w:t>
      </w:r>
      <w:r>
        <w:rPr>
          <w:color w:val="000000"/>
        </w:rPr>
        <w:lastRenderedPageBreak/>
        <w:t>performing a service for the owner or manager on a part-time basis, that enhances the quality of life in the development. Such services may include, but are not limited to, fire patrol, hall monitoring, lawn maintenance, resident initiatives coordination and serving as a member of the governing board. No resident may receive more than one such stipend during the same period of time.</w:t>
      </w:r>
    </w:p>
    <w:p w:rsidR="002561CA" w:rsidRDefault="002561CA">
      <w:pPr>
        <w:spacing w:before="9"/>
        <w:rPr>
          <w:rFonts w:ascii="Times New Roman" w:eastAsia="Times New Roman" w:hAnsi="Times New Roman" w:cs="Times New Roman"/>
          <w:sz w:val="20"/>
          <w:szCs w:val="20"/>
        </w:rPr>
      </w:pPr>
    </w:p>
    <w:p w:rsidR="002561CA" w:rsidRDefault="0032459C" w:rsidP="00F9077B">
      <w:pPr>
        <w:numPr>
          <w:ilvl w:val="2"/>
          <w:numId w:val="74"/>
        </w:numPr>
        <w:pBdr>
          <w:top w:val="nil"/>
          <w:left w:val="nil"/>
          <w:bottom w:val="nil"/>
          <w:right w:val="nil"/>
          <w:between w:val="nil"/>
        </w:pBdr>
        <w:tabs>
          <w:tab w:val="left" w:pos="2426"/>
        </w:tabs>
        <w:ind w:right="154"/>
        <w:jc w:val="both"/>
      </w:pPr>
      <w:r>
        <w:rPr>
          <w:color w:val="000000"/>
        </w:rPr>
        <w:t>Incremental earnings and benefits resulting to any family member from participation in qualifying state or local employment training programs (including training not affiliated with a local government) and training of a family member as resident management staff. Amounts excluded must be received under employment training programs with clearly defined goals and objectives, are excluded only for the period during which the family member participates in the employment training program.</w:t>
      </w:r>
    </w:p>
    <w:p w:rsidR="002561CA" w:rsidRDefault="002561CA">
      <w:pPr>
        <w:jc w:val="both"/>
      </w:pPr>
    </w:p>
    <w:p w:rsidR="002561CA" w:rsidRDefault="0032459C" w:rsidP="00F9077B">
      <w:pPr>
        <w:numPr>
          <w:ilvl w:val="1"/>
          <w:numId w:val="72"/>
        </w:numPr>
        <w:pBdr>
          <w:top w:val="nil"/>
          <w:left w:val="nil"/>
          <w:bottom w:val="nil"/>
          <w:right w:val="nil"/>
          <w:between w:val="nil"/>
        </w:pBdr>
        <w:tabs>
          <w:tab w:val="left" w:pos="1708"/>
        </w:tabs>
        <w:spacing w:before="59"/>
      </w:pPr>
      <w:r>
        <w:rPr>
          <w:color w:val="000000"/>
        </w:rPr>
        <w:t>Temporary, nonrecurring or sporadic income (including gifts).</w:t>
      </w:r>
    </w:p>
    <w:p w:rsidR="002561CA" w:rsidRDefault="002561CA">
      <w:pPr>
        <w:spacing w:before="7"/>
        <w:rPr>
          <w:rFonts w:ascii="Times New Roman" w:eastAsia="Times New Roman" w:hAnsi="Times New Roman" w:cs="Times New Roman"/>
          <w:sz w:val="20"/>
          <w:szCs w:val="20"/>
        </w:rPr>
      </w:pPr>
    </w:p>
    <w:p w:rsidR="002561CA" w:rsidRDefault="0032459C" w:rsidP="00F9077B">
      <w:pPr>
        <w:numPr>
          <w:ilvl w:val="1"/>
          <w:numId w:val="72"/>
        </w:numPr>
        <w:pBdr>
          <w:top w:val="nil"/>
          <w:left w:val="nil"/>
          <w:bottom w:val="nil"/>
          <w:right w:val="nil"/>
          <w:between w:val="nil"/>
        </w:pBdr>
        <w:tabs>
          <w:tab w:val="left" w:pos="1709"/>
        </w:tabs>
        <w:ind w:right="162"/>
        <w:jc w:val="both"/>
      </w:pPr>
      <w:r>
        <w:rPr>
          <w:color w:val="000000"/>
        </w:rPr>
        <w:t>Reparation payments paid by a foreign government pursuant to claims filed under the laws of that government by persons who were persecuted during the Nazi era.</w:t>
      </w:r>
    </w:p>
    <w:p w:rsidR="002561CA" w:rsidRDefault="002561CA">
      <w:pPr>
        <w:spacing w:before="9"/>
        <w:rPr>
          <w:rFonts w:ascii="Times New Roman" w:eastAsia="Times New Roman" w:hAnsi="Times New Roman" w:cs="Times New Roman"/>
          <w:sz w:val="20"/>
          <w:szCs w:val="20"/>
        </w:rPr>
      </w:pPr>
    </w:p>
    <w:p w:rsidR="002561CA" w:rsidRDefault="0032459C" w:rsidP="00F9077B">
      <w:pPr>
        <w:numPr>
          <w:ilvl w:val="1"/>
          <w:numId w:val="72"/>
        </w:numPr>
        <w:pBdr>
          <w:top w:val="nil"/>
          <w:left w:val="nil"/>
          <w:bottom w:val="nil"/>
          <w:right w:val="nil"/>
          <w:between w:val="nil"/>
        </w:pBdr>
        <w:tabs>
          <w:tab w:val="left" w:pos="1709"/>
        </w:tabs>
        <w:ind w:right="167"/>
        <w:jc w:val="both"/>
      </w:pPr>
      <w:r>
        <w:rPr>
          <w:color w:val="000000"/>
        </w:rPr>
        <w:t>Earnings in excess of $480 for each full-time student 18 years old or older (excluding the head of household and spouse).</w:t>
      </w:r>
    </w:p>
    <w:p w:rsidR="002561CA" w:rsidRDefault="002561CA">
      <w:pPr>
        <w:rPr>
          <w:rFonts w:ascii="Times New Roman" w:eastAsia="Times New Roman" w:hAnsi="Times New Roman" w:cs="Times New Roman"/>
          <w:sz w:val="21"/>
          <w:szCs w:val="21"/>
        </w:rPr>
      </w:pPr>
    </w:p>
    <w:p w:rsidR="002561CA" w:rsidRDefault="0032459C" w:rsidP="00F9077B">
      <w:pPr>
        <w:numPr>
          <w:ilvl w:val="1"/>
          <w:numId w:val="72"/>
        </w:numPr>
        <w:pBdr>
          <w:top w:val="nil"/>
          <w:left w:val="nil"/>
          <w:bottom w:val="nil"/>
          <w:right w:val="nil"/>
          <w:between w:val="nil"/>
        </w:pBdr>
        <w:tabs>
          <w:tab w:val="left" w:pos="1709"/>
        </w:tabs>
      </w:pPr>
      <w:r>
        <w:rPr>
          <w:color w:val="000000"/>
        </w:rPr>
        <w:t>Adoption assistance payments in excess of $480 per adopted child.</w:t>
      </w:r>
    </w:p>
    <w:p w:rsidR="002561CA" w:rsidRDefault="002561CA">
      <w:pPr>
        <w:spacing w:before="9"/>
        <w:rPr>
          <w:rFonts w:ascii="Times New Roman" w:eastAsia="Times New Roman" w:hAnsi="Times New Roman" w:cs="Times New Roman"/>
          <w:sz w:val="20"/>
          <w:szCs w:val="20"/>
        </w:rPr>
      </w:pPr>
    </w:p>
    <w:p w:rsidR="002561CA" w:rsidRDefault="0032459C" w:rsidP="00F9077B">
      <w:pPr>
        <w:numPr>
          <w:ilvl w:val="1"/>
          <w:numId w:val="72"/>
        </w:numPr>
        <w:pBdr>
          <w:top w:val="nil"/>
          <w:left w:val="nil"/>
          <w:bottom w:val="nil"/>
          <w:right w:val="nil"/>
          <w:between w:val="nil"/>
        </w:pBdr>
        <w:tabs>
          <w:tab w:val="left" w:pos="1709"/>
        </w:tabs>
        <w:ind w:right="152"/>
        <w:jc w:val="both"/>
      </w:pPr>
      <w:r>
        <w:rPr>
          <w:color w:val="000000"/>
        </w:rPr>
        <w:t>For public housing only, the earnings and benefits to any family member resulting from participation in a program providing employment training and supportive services in accordance with the Family Support Act of 1988, Section 22 of the 1937 Act, or any comparable federal, state or local law during the exclusion period.</w:t>
      </w:r>
    </w:p>
    <w:p w:rsidR="002561CA" w:rsidRDefault="002561CA">
      <w:pPr>
        <w:rPr>
          <w:rFonts w:ascii="Times New Roman" w:eastAsia="Times New Roman" w:hAnsi="Times New Roman" w:cs="Times New Roman"/>
          <w:sz w:val="21"/>
          <w:szCs w:val="21"/>
        </w:rPr>
      </w:pPr>
    </w:p>
    <w:p w:rsidR="002561CA" w:rsidRDefault="0032459C" w:rsidP="00F9077B">
      <w:pPr>
        <w:numPr>
          <w:ilvl w:val="1"/>
          <w:numId w:val="72"/>
        </w:numPr>
        <w:pBdr>
          <w:top w:val="nil"/>
          <w:left w:val="nil"/>
          <w:bottom w:val="nil"/>
          <w:right w:val="nil"/>
          <w:between w:val="nil"/>
        </w:pBdr>
        <w:tabs>
          <w:tab w:val="left" w:pos="1709"/>
        </w:tabs>
        <w:ind w:right="163"/>
        <w:jc w:val="both"/>
      </w:pPr>
      <w:r>
        <w:rPr>
          <w:color w:val="000000"/>
        </w:rPr>
        <w:t>Deferred periodic amounts from supplemental security income and social security benefits that are received in a lump sum amount or in prospective monthly amounts.</w:t>
      </w:r>
    </w:p>
    <w:p w:rsidR="002561CA" w:rsidRDefault="002561CA">
      <w:pPr>
        <w:rPr>
          <w:rFonts w:ascii="Times New Roman" w:eastAsia="Times New Roman" w:hAnsi="Times New Roman" w:cs="Times New Roman"/>
          <w:sz w:val="21"/>
          <w:szCs w:val="21"/>
        </w:rPr>
      </w:pPr>
    </w:p>
    <w:p w:rsidR="002561CA" w:rsidRDefault="0032459C" w:rsidP="00F9077B">
      <w:pPr>
        <w:numPr>
          <w:ilvl w:val="1"/>
          <w:numId w:val="72"/>
        </w:numPr>
        <w:pBdr>
          <w:top w:val="nil"/>
          <w:left w:val="nil"/>
          <w:bottom w:val="nil"/>
          <w:right w:val="nil"/>
          <w:between w:val="nil"/>
        </w:pBdr>
        <w:tabs>
          <w:tab w:val="left" w:pos="1709"/>
        </w:tabs>
        <w:ind w:right="166"/>
        <w:jc w:val="both"/>
      </w:pPr>
      <w:r>
        <w:rPr>
          <w:color w:val="000000"/>
        </w:rPr>
        <w:t>Amounts received by the family in the form of refunds or rebates under state or local law for property taxes paid on the dwelling unit.</w:t>
      </w:r>
    </w:p>
    <w:p w:rsidR="002561CA" w:rsidRDefault="002561CA">
      <w:pPr>
        <w:spacing w:before="9"/>
        <w:rPr>
          <w:rFonts w:ascii="Times New Roman" w:eastAsia="Times New Roman" w:hAnsi="Times New Roman" w:cs="Times New Roman"/>
          <w:sz w:val="20"/>
          <w:szCs w:val="20"/>
        </w:rPr>
      </w:pPr>
    </w:p>
    <w:p w:rsidR="002561CA" w:rsidRDefault="0032459C" w:rsidP="00F9077B">
      <w:pPr>
        <w:numPr>
          <w:ilvl w:val="1"/>
          <w:numId w:val="72"/>
        </w:numPr>
        <w:pBdr>
          <w:top w:val="nil"/>
          <w:left w:val="nil"/>
          <w:bottom w:val="nil"/>
          <w:right w:val="nil"/>
          <w:between w:val="nil"/>
        </w:pBdr>
        <w:tabs>
          <w:tab w:val="left" w:pos="1709"/>
        </w:tabs>
        <w:ind w:right="156"/>
        <w:jc w:val="both"/>
      </w:pPr>
      <w:r>
        <w:rPr>
          <w:color w:val="000000"/>
        </w:rPr>
        <w:t>Amounts paid by a state agency to a family with member who has a developmental disability and is living at home to offset the cost of services and equipment needed to keep the developmentally disabled family member at home.</w:t>
      </w:r>
    </w:p>
    <w:p w:rsidR="002561CA" w:rsidRDefault="002561CA">
      <w:pPr>
        <w:rPr>
          <w:rFonts w:ascii="Times New Roman" w:eastAsia="Times New Roman" w:hAnsi="Times New Roman" w:cs="Times New Roman"/>
          <w:sz w:val="21"/>
          <w:szCs w:val="21"/>
        </w:rPr>
      </w:pPr>
    </w:p>
    <w:p w:rsidR="002561CA" w:rsidRDefault="0032459C" w:rsidP="00F9077B">
      <w:pPr>
        <w:numPr>
          <w:ilvl w:val="1"/>
          <w:numId w:val="72"/>
        </w:numPr>
        <w:pBdr>
          <w:top w:val="nil"/>
          <w:left w:val="nil"/>
          <w:bottom w:val="nil"/>
          <w:right w:val="nil"/>
          <w:between w:val="nil"/>
        </w:pBdr>
        <w:tabs>
          <w:tab w:val="left" w:pos="1709"/>
        </w:tabs>
        <w:ind w:right="159"/>
        <w:jc w:val="both"/>
      </w:pPr>
      <w:r>
        <w:rPr>
          <w:color w:val="000000"/>
        </w:rPr>
        <w:t>Amounts specifically excluded by any other Federal statute from consideration as income for purposes of determining eligibility or benefits under a category of assistance programs that includes assistance under any program to which exclusions set forth in 24 CFR 5.609(c) apply.  The following is a list of types of income that qualify for that exclusion (9/27/89 regulations):</w:t>
      </w:r>
    </w:p>
    <w:p w:rsidR="002561CA" w:rsidRDefault="002561CA">
      <w:pPr>
        <w:spacing w:before="9"/>
        <w:rPr>
          <w:rFonts w:ascii="Times New Roman" w:eastAsia="Times New Roman" w:hAnsi="Times New Roman" w:cs="Times New Roman"/>
          <w:sz w:val="20"/>
          <w:szCs w:val="20"/>
        </w:rPr>
      </w:pPr>
    </w:p>
    <w:p w:rsidR="002561CA" w:rsidRDefault="0032459C" w:rsidP="00F9077B">
      <w:pPr>
        <w:numPr>
          <w:ilvl w:val="2"/>
          <w:numId w:val="19"/>
        </w:numPr>
        <w:pBdr>
          <w:top w:val="nil"/>
          <w:left w:val="nil"/>
          <w:bottom w:val="nil"/>
          <w:right w:val="nil"/>
          <w:between w:val="nil"/>
        </w:pBdr>
        <w:tabs>
          <w:tab w:val="left" w:pos="2429"/>
        </w:tabs>
        <w:ind w:right="163"/>
        <w:jc w:val="both"/>
      </w:pPr>
      <w:r>
        <w:rPr>
          <w:color w:val="000000"/>
        </w:rPr>
        <w:t>The value of the allotment provided to an eligible household under the Food Stamp Act of 1977;</w:t>
      </w:r>
    </w:p>
    <w:p w:rsidR="002561CA" w:rsidRDefault="002561CA">
      <w:pPr>
        <w:spacing w:before="9"/>
        <w:rPr>
          <w:rFonts w:ascii="Times New Roman" w:eastAsia="Times New Roman" w:hAnsi="Times New Roman" w:cs="Times New Roman"/>
          <w:sz w:val="20"/>
          <w:szCs w:val="20"/>
        </w:rPr>
      </w:pPr>
    </w:p>
    <w:p w:rsidR="002561CA" w:rsidRDefault="0032459C" w:rsidP="00F9077B">
      <w:pPr>
        <w:numPr>
          <w:ilvl w:val="2"/>
          <w:numId w:val="19"/>
        </w:numPr>
        <w:pBdr>
          <w:top w:val="nil"/>
          <w:left w:val="nil"/>
          <w:bottom w:val="nil"/>
          <w:right w:val="nil"/>
          <w:between w:val="nil"/>
        </w:pBdr>
        <w:tabs>
          <w:tab w:val="left" w:pos="2429"/>
        </w:tabs>
        <w:ind w:right="161"/>
        <w:jc w:val="both"/>
      </w:pPr>
      <w:r>
        <w:rPr>
          <w:color w:val="000000"/>
        </w:rPr>
        <w:t xml:space="preserve">Payments to volunteers under the Domestic Volunteer Service Act of 1973 (employment through VISTA; Retired Senior Volunteer Program, Foster Grandparents Program, youthful offenders incarceration alternatives, senior </w:t>
      </w:r>
      <w:r>
        <w:rPr>
          <w:color w:val="000000"/>
        </w:rPr>
        <w:lastRenderedPageBreak/>
        <w:t>companions);</w:t>
      </w:r>
    </w:p>
    <w:p w:rsidR="002561CA" w:rsidRDefault="002561CA">
      <w:pPr>
        <w:spacing w:before="9"/>
        <w:rPr>
          <w:rFonts w:ascii="Times New Roman" w:eastAsia="Times New Roman" w:hAnsi="Times New Roman" w:cs="Times New Roman"/>
          <w:sz w:val="20"/>
          <w:szCs w:val="20"/>
        </w:rPr>
      </w:pPr>
    </w:p>
    <w:p w:rsidR="002561CA" w:rsidRDefault="0032459C" w:rsidP="00F9077B">
      <w:pPr>
        <w:numPr>
          <w:ilvl w:val="2"/>
          <w:numId w:val="19"/>
        </w:numPr>
        <w:pBdr>
          <w:top w:val="nil"/>
          <w:left w:val="nil"/>
          <w:bottom w:val="nil"/>
          <w:right w:val="nil"/>
          <w:between w:val="nil"/>
        </w:pBdr>
        <w:tabs>
          <w:tab w:val="left" w:pos="2429"/>
        </w:tabs>
      </w:pPr>
      <w:r>
        <w:rPr>
          <w:color w:val="000000"/>
        </w:rPr>
        <w:t>Payments received under the Alaska Native Claims Settlement Act (43 U.S.C. 1626(a));</w:t>
      </w:r>
    </w:p>
    <w:p w:rsidR="002561CA" w:rsidRDefault="002561CA">
      <w:pPr>
        <w:spacing w:before="11"/>
        <w:rPr>
          <w:rFonts w:ascii="Times New Roman" w:eastAsia="Times New Roman" w:hAnsi="Times New Roman" w:cs="Times New Roman"/>
          <w:sz w:val="20"/>
          <w:szCs w:val="20"/>
        </w:rPr>
      </w:pPr>
    </w:p>
    <w:p w:rsidR="002561CA" w:rsidRDefault="0032459C" w:rsidP="00F9077B">
      <w:pPr>
        <w:numPr>
          <w:ilvl w:val="2"/>
          <w:numId w:val="19"/>
        </w:numPr>
        <w:pBdr>
          <w:top w:val="nil"/>
          <w:left w:val="nil"/>
          <w:bottom w:val="nil"/>
          <w:right w:val="nil"/>
          <w:between w:val="nil"/>
        </w:pBdr>
        <w:tabs>
          <w:tab w:val="left" w:pos="2429"/>
        </w:tabs>
        <w:ind w:right="162"/>
        <w:jc w:val="both"/>
      </w:pPr>
      <w:r>
        <w:rPr>
          <w:color w:val="000000"/>
        </w:rPr>
        <w:t>Income derived from certain sub-marginal land of the United States that is held in trust for certain Indian tribes (25 U.S.C. 259e);</w:t>
      </w:r>
    </w:p>
    <w:p w:rsidR="002561CA" w:rsidRDefault="002561CA">
      <w:pPr>
        <w:spacing w:before="9"/>
        <w:rPr>
          <w:rFonts w:ascii="Times New Roman" w:eastAsia="Times New Roman" w:hAnsi="Times New Roman" w:cs="Times New Roman"/>
          <w:sz w:val="20"/>
          <w:szCs w:val="20"/>
        </w:rPr>
      </w:pPr>
    </w:p>
    <w:p w:rsidR="002561CA" w:rsidRDefault="0032459C" w:rsidP="00F9077B">
      <w:pPr>
        <w:numPr>
          <w:ilvl w:val="2"/>
          <w:numId w:val="19"/>
        </w:numPr>
        <w:pBdr>
          <w:top w:val="nil"/>
          <w:left w:val="nil"/>
          <w:bottom w:val="nil"/>
          <w:right w:val="nil"/>
          <w:between w:val="nil"/>
        </w:pBdr>
        <w:tabs>
          <w:tab w:val="left" w:pos="2429"/>
        </w:tabs>
        <w:ind w:right="159"/>
        <w:jc w:val="both"/>
      </w:pPr>
      <w:r>
        <w:rPr>
          <w:color w:val="000000"/>
        </w:rPr>
        <w:t>Payments or allowances made under the department of Health and Human Services' Low- Income Home Energy Assistance Program (42 U.S.C. 8624(f));</w:t>
      </w:r>
    </w:p>
    <w:p w:rsidR="002561CA" w:rsidRDefault="002561CA">
      <w:pPr>
        <w:spacing w:before="9"/>
        <w:rPr>
          <w:rFonts w:ascii="Times New Roman" w:eastAsia="Times New Roman" w:hAnsi="Times New Roman" w:cs="Times New Roman"/>
          <w:sz w:val="20"/>
          <w:szCs w:val="20"/>
        </w:rPr>
      </w:pPr>
    </w:p>
    <w:p w:rsidR="002561CA" w:rsidRDefault="0032459C" w:rsidP="00F9077B">
      <w:pPr>
        <w:numPr>
          <w:ilvl w:val="2"/>
          <w:numId w:val="19"/>
        </w:numPr>
        <w:pBdr>
          <w:top w:val="nil"/>
          <w:left w:val="nil"/>
          <w:bottom w:val="nil"/>
          <w:right w:val="nil"/>
          <w:between w:val="nil"/>
        </w:pBdr>
        <w:tabs>
          <w:tab w:val="left" w:pos="2429"/>
        </w:tabs>
        <w:ind w:right="154"/>
        <w:jc w:val="both"/>
      </w:pPr>
      <w:r>
        <w:rPr>
          <w:color w:val="000000"/>
        </w:rPr>
        <w:t>Payments received under programs funded in whole or in part under the Job Training Partnership Act;</w:t>
      </w:r>
    </w:p>
    <w:p w:rsidR="002561CA" w:rsidRDefault="002561CA">
      <w:pPr>
        <w:spacing w:before="9"/>
        <w:rPr>
          <w:rFonts w:ascii="Times New Roman" w:eastAsia="Times New Roman" w:hAnsi="Times New Roman" w:cs="Times New Roman"/>
          <w:sz w:val="20"/>
          <w:szCs w:val="20"/>
        </w:rPr>
      </w:pPr>
    </w:p>
    <w:p w:rsidR="002561CA" w:rsidRDefault="0032459C" w:rsidP="00F9077B">
      <w:pPr>
        <w:numPr>
          <w:ilvl w:val="2"/>
          <w:numId w:val="19"/>
        </w:numPr>
        <w:pBdr>
          <w:top w:val="nil"/>
          <w:left w:val="nil"/>
          <w:bottom w:val="nil"/>
          <w:right w:val="nil"/>
          <w:between w:val="nil"/>
        </w:pBdr>
        <w:tabs>
          <w:tab w:val="left" w:pos="2429"/>
        </w:tabs>
      </w:pPr>
      <w:r>
        <w:rPr>
          <w:color w:val="000000"/>
        </w:rPr>
        <w:t>Income derived from the disposition of funds of the Grand River Band of Ottawa Indians;</w:t>
      </w:r>
    </w:p>
    <w:p w:rsidR="002561CA" w:rsidRDefault="002561CA">
      <w:pPr>
        <w:pBdr>
          <w:top w:val="nil"/>
          <w:left w:val="nil"/>
          <w:bottom w:val="nil"/>
          <w:right w:val="nil"/>
          <w:between w:val="nil"/>
        </w:pBdr>
        <w:rPr>
          <w:color w:val="000000"/>
        </w:rPr>
      </w:pPr>
    </w:p>
    <w:p w:rsidR="002561CA" w:rsidRDefault="0032459C" w:rsidP="00F9077B">
      <w:pPr>
        <w:numPr>
          <w:ilvl w:val="2"/>
          <w:numId w:val="19"/>
        </w:numPr>
        <w:pBdr>
          <w:top w:val="nil"/>
          <w:left w:val="nil"/>
          <w:bottom w:val="nil"/>
          <w:right w:val="nil"/>
          <w:between w:val="nil"/>
        </w:pBdr>
        <w:tabs>
          <w:tab w:val="left" w:pos="2428"/>
        </w:tabs>
      </w:pPr>
      <w:r>
        <w:rPr>
          <w:color w:val="000000"/>
        </w:rPr>
        <w:t>The first $2,000 of per capita shares received from judgement funds awarded by the Indian Claims Commission or the Court of Claims (25 U.S.C. 1407-1408) or from funds held in trust for an Indian tribe by the Secretary of Interior (25 U.S.C. 117);</w:t>
      </w:r>
    </w:p>
    <w:p w:rsidR="002561CA" w:rsidRDefault="002561CA">
      <w:pPr>
        <w:pBdr>
          <w:top w:val="nil"/>
          <w:left w:val="nil"/>
          <w:bottom w:val="nil"/>
          <w:right w:val="nil"/>
          <w:between w:val="nil"/>
        </w:pBdr>
        <w:rPr>
          <w:color w:val="000000"/>
        </w:rPr>
      </w:pPr>
    </w:p>
    <w:p w:rsidR="002561CA" w:rsidRDefault="0032459C" w:rsidP="00F9077B">
      <w:pPr>
        <w:numPr>
          <w:ilvl w:val="2"/>
          <w:numId w:val="19"/>
        </w:numPr>
        <w:pBdr>
          <w:top w:val="nil"/>
          <w:left w:val="nil"/>
          <w:bottom w:val="nil"/>
          <w:right w:val="nil"/>
          <w:between w:val="nil"/>
        </w:pBdr>
        <w:tabs>
          <w:tab w:val="left" w:pos="2429"/>
        </w:tabs>
      </w:pPr>
      <w:r>
        <w:rPr>
          <w:color w:val="000000"/>
        </w:rPr>
        <w:t>Amounts of scholarships funded under Title IV of the Higher Education Act of 1965 including awards under the Federal work-study program or under the Bureau of Indian Affairs student assistance programs (20 U.S.C. 1087uu);</w:t>
      </w:r>
    </w:p>
    <w:p w:rsidR="002561CA" w:rsidRDefault="002561CA">
      <w:pPr>
        <w:pBdr>
          <w:top w:val="nil"/>
          <w:left w:val="nil"/>
          <w:bottom w:val="nil"/>
          <w:right w:val="nil"/>
          <w:between w:val="nil"/>
        </w:pBdr>
        <w:rPr>
          <w:color w:val="000000"/>
        </w:rPr>
      </w:pPr>
    </w:p>
    <w:p w:rsidR="002561CA" w:rsidRDefault="0032459C" w:rsidP="00F9077B">
      <w:pPr>
        <w:numPr>
          <w:ilvl w:val="2"/>
          <w:numId w:val="19"/>
        </w:numPr>
        <w:pBdr>
          <w:top w:val="nil"/>
          <w:left w:val="nil"/>
          <w:bottom w:val="nil"/>
          <w:right w:val="nil"/>
          <w:between w:val="nil"/>
        </w:pBdr>
        <w:tabs>
          <w:tab w:val="left" w:pos="2429"/>
        </w:tabs>
      </w:pPr>
      <w:r>
        <w:rPr>
          <w:color w:val="000000"/>
        </w:rPr>
        <w:t>Payments received from programs funded under Title V of the Older Americans Act of 1965 (42 U.S.C. 3056(f));</w:t>
      </w:r>
    </w:p>
    <w:p w:rsidR="002561CA" w:rsidRDefault="002561CA">
      <w:pPr>
        <w:pBdr>
          <w:top w:val="nil"/>
          <w:left w:val="nil"/>
          <w:bottom w:val="nil"/>
          <w:right w:val="nil"/>
          <w:between w:val="nil"/>
        </w:pBdr>
        <w:rPr>
          <w:color w:val="000000"/>
        </w:rPr>
      </w:pPr>
    </w:p>
    <w:p w:rsidR="002561CA" w:rsidRDefault="0032459C" w:rsidP="00F9077B">
      <w:pPr>
        <w:numPr>
          <w:ilvl w:val="2"/>
          <w:numId w:val="19"/>
        </w:numPr>
        <w:pBdr>
          <w:top w:val="nil"/>
          <w:left w:val="nil"/>
          <w:bottom w:val="nil"/>
          <w:right w:val="nil"/>
          <w:between w:val="nil"/>
        </w:pBdr>
        <w:tabs>
          <w:tab w:val="left" w:pos="2429"/>
        </w:tabs>
      </w:pPr>
      <w:r>
        <w:rPr>
          <w:color w:val="000000"/>
        </w:rPr>
        <w:t>Any earned income tax credit refund payments received on or after January 1, 1991, including advanced earned income credit payments;</w:t>
      </w:r>
    </w:p>
    <w:p w:rsidR="002561CA" w:rsidRDefault="002561CA">
      <w:pPr>
        <w:pBdr>
          <w:top w:val="nil"/>
          <w:left w:val="nil"/>
          <w:bottom w:val="nil"/>
          <w:right w:val="nil"/>
          <w:between w:val="nil"/>
        </w:pBdr>
        <w:rPr>
          <w:color w:val="000000"/>
        </w:rPr>
      </w:pPr>
    </w:p>
    <w:p w:rsidR="002561CA" w:rsidRDefault="0032459C" w:rsidP="00F9077B">
      <w:pPr>
        <w:numPr>
          <w:ilvl w:val="2"/>
          <w:numId w:val="19"/>
        </w:numPr>
        <w:pBdr>
          <w:top w:val="nil"/>
          <w:left w:val="nil"/>
          <w:bottom w:val="nil"/>
          <w:right w:val="nil"/>
          <w:between w:val="nil"/>
        </w:pBdr>
        <w:tabs>
          <w:tab w:val="left" w:pos="2429"/>
        </w:tabs>
      </w:pPr>
      <w:r>
        <w:rPr>
          <w:color w:val="000000"/>
        </w:rPr>
        <w:t>Payments received after January 1, 1989 from the Agent Orange Settlement Fund or any other funds established pursuant to the settlement in the In Re Agent Orange product liability litigation MDL No. 381 (E.D.N.Y.)</w:t>
      </w:r>
    </w:p>
    <w:p w:rsidR="002561CA" w:rsidRDefault="002561CA">
      <w:pPr>
        <w:pBdr>
          <w:top w:val="nil"/>
          <w:left w:val="nil"/>
          <w:bottom w:val="nil"/>
          <w:right w:val="nil"/>
          <w:between w:val="nil"/>
        </w:pBdr>
        <w:rPr>
          <w:color w:val="000000"/>
        </w:rPr>
      </w:pPr>
    </w:p>
    <w:p w:rsidR="002561CA" w:rsidRDefault="0032459C" w:rsidP="00F9077B">
      <w:pPr>
        <w:numPr>
          <w:ilvl w:val="2"/>
          <w:numId w:val="19"/>
        </w:numPr>
        <w:pBdr>
          <w:top w:val="nil"/>
          <w:left w:val="nil"/>
          <w:bottom w:val="nil"/>
          <w:right w:val="nil"/>
          <w:between w:val="nil"/>
        </w:pBdr>
        <w:tabs>
          <w:tab w:val="left" w:pos="2429"/>
        </w:tabs>
      </w:pPr>
      <w:r>
        <w:rPr>
          <w:color w:val="000000"/>
        </w:rPr>
        <w:t>The value of any child care provided or arranged (or any amount received as payment for such care or reimbursement for costs incurred for such care) under the Child Care and Development Block Grant Act of 1990 (42 U.S.C. 9858q)</w:t>
      </w:r>
    </w:p>
    <w:p w:rsidR="002561CA" w:rsidRDefault="002561CA">
      <w:pPr>
        <w:pBdr>
          <w:top w:val="nil"/>
          <w:left w:val="nil"/>
          <w:bottom w:val="nil"/>
          <w:right w:val="nil"/>
          <w:between w:val="nil"/>
        </w:pBdr>
        <w:rPr>
          <w:color w:val="000000"/>
        </w:rPr>
      </w:pPr>
    </w:p>
    <w:p w:rsidR="002561CA" w:rsidRDefault="0032459C" w:rsidP="00F9077B">
      <w:pPr>
        <w:numPr>
          <w:ilvl w:val="2"/>
          <w:numId w:val="19"/>
        </w:numPr>
        <w:pBdr>
          <w:top w:val="nil"/>
          <w:left w:val="nil"/>
          <w:bottom w:val="nil"/>
          <w:right w:val="nil"/>
          <w:between w:val="nil"/>
        </w:pBdr>
        <w:tabs>
          <w:tab w:val="left" w:pos="2429"/>
        </w:tabs>
      </w:pPr>
      <w:r>
        <w:rPr>
          <w:color w:val="000000"/>
        </w:rPr>
        <w:t>Payments received under the Maine Indian Claims Settlement Act of 1980.</w:t>
      </w:r>
    </w:p>
    <w:p w:rsidR="002561CA" w:rsidRDefault="002561CA">
      <w:pPr>
        <w:pBdr>
          <w:top w:val="nil"/>
          <w:left w:val="nil"/>
          <w:bottom w:val="nil"/>
          <w:right w:val="nil"/>
          <w:between w:val="nil"/>
        </w:pBdr>
        <w:rPr>
          <w:color w:val="000000"/>
        </w:rPr>
      </w:pPr>
    </w:p>
    <w:p w:rsidR="002561CA" w:rsidRDefault="0032459C" w:rsidP="00F9077B">
      <w:pPr>
        <w:numPr>
          <w:ilvl w:val="2"/>
          <w:numId w:val="19"/>
        </w:numPr>
        <w:pBdr>
          <w:top w:val="nil"/>
          <w:left w:val="nil"/>
          <w:bottom w:val="nil"/>
          <w:right w:val="nil"/>
          <w:between w:val="nil"/>
        </w:pBdr>
        <w:tabs>
          <w:tab w:val="left" w:pos="2429"/>
        </w:tabs>
      </w:pPr>
      <w:r>
        <w:rPr>
          <w:color w:val="000000"/>
        </w:rPr>
        <w:t>Payments received under programs funded in whole or in part under the Job Training Partnership Act (employment and training programs for Native Americans and migrant and seasonal farm workers, Job corps, veterans employment programs, state job training programs and career intern programs, Americorps);</w:t>
      </w:r>
    </w:p>
    <w:p w:rsidR="002561CA" w:rsidRDefault="002561CA">
      <w:pPr>
        <w:pBdr>
          <w:top w:val="nil"/>
          <w:left w:val="nil"/>
          <w:bottom w:val="nil"/>
          <w:right w:val="nil"/>
          <w:between w:val="nil"/>
        </w:pBdr>
        <w:rPr>
          <w:color w:val="000000"/>
        </w:rPr>
      </w:pPr>
    </w:p>
    <w:p w:rsidR="002561CA" w:rsidRDefault="0032459C" w:rsidP="00F9077B">
      <w:pPr>
        <w:numPr>
          <w:ilvl w:val="2"/>
          <w:numId w:val="19"/>
        </w:numPr>
        <w:pBdr>
          <w:top w:val="nil"/>
          <w:left w:val="nil"/>
          <w:bottom w:val="nil"/>
          <w:right w:val="nil"/>
          <w:between w:val="nil"/>
        </w:pBdr>
        <w:tabs>
          <w:tab w:val="left" w:pos="2429"/>
        </w:tabs>
      </w:pPr>
      <w:r>
        <w:rPr>
          <w:color w:val="000000"/>
        </w:rPr>
        <w:t>Payments made by the Indian Claims Commission to the Confederated Tribes and Bands of Yakima Indian Nation or the Apache Tribe of Mescalero Reservation;</w:t>
      </w:r>
    </w:p>
    <w:p w:rsidR="002561CA" w:rsidRDefault="002561CA">
      <w:pPr>
        <w:pBdr>
          <w:top w:val="nil"/>
          <w:left w:val="nil"/>
          <w:bottom w:val="nil"/>
          <w:right w:val="nil"/>
          <w:between w:val="nil"/>
        </w:pBdr>
        <w:rPr>
          <w:color w:val="000000"/>
        </w:rPr>
      </w:pPr>
    </w:p>
    <w:p w:rsidR="002561CA" w:rsidRDefault="0032459C" w:rsidP="00F9077B">
      <w:pPr>
        <w:numPr>
          <w:ilvl w:val="2"/>
          <w:numId w:val="19"/>
        </w:numPr>
        <w:pBdr>
          <w:top w:val="nil"/>
          <w:left w:val="nil"/>
          <w:bottom w:val="nil"/>
          <w:right w:val="nil"/>
          <w:between w:val="nil"/>
        </w:pBdr>
        <w:tabs>
          <w:tab w:val="left" w:pos="2429"/>
        </w:tabs>
      </w:pPr>
      <w:r>
        <w:rPr>
          <w:color w:val="000000"/>
        </w:rPr>
        <w:t xml:space="preserve">Allowances, earnings, and payments to Americorps participants under the National </w:t>
      </w:r>
      <w:r>
        <w:rPr>
          <w:color w:val="000000"/>
        </w:rPr>
        <w:lastRenderedPageBreak/>
        <w:t>and Community Service Act of 1990;</w:t>
      </w:r>
    </w:p>
    <w:p w:rsidR="002561CA" w:rsidRDefault="002561CA">
      <w:pPr>
        <w:pBdr>
          <w:top w:val="nil"/>
          <w:left w:val="nil"/>
          <w:bottom w:val="nil"/>
          <w:right w:val="nil"/>
          <w:between w:val="nil"/>
        </w:pBdr>
        <w:rPr>
          <w:color w:val="000000"/>
        </w:rPr>
      </w:pPr>
    </w:p>
    <w:p w:rsidR="002561CA" w:rsidRDefault="0032459C" w:rsidP="00F9077B">
      <w:pPr>
        <w:numPr>
          <w:ilvl w:val="2"/>
          <w:numId w:val="19"/>
        </w:numPr>
        <w:pBdr>
          <w:top w:val="nil"/>
          <w:left w:val="nil"/>
          <w:bottom w:val="nil"/>
          <w:right w:val="nil"/>
          <w:between w:val="nil"/>
        </w:pBdr>
        <w:tabs>
          <w:tab w:val="left" w:pos="2429"/>
        </w:tabs>
      </w:pPr>
      <w:r>
        <w:rPr>
          <w:color w:val="000000"/>
        </w:rPr>
        <w:t>Any allowance paid under the provisions of 38 U.S.C. 1805 to a child suffering from spina bifida who is the child of a Vietnam veteran;</w:t>
      </w:r>
    </w:p>
    <w:p w:rsidR="002561CA" w:rsidRDefault="002561CA">
      <w:pPr>
        <w:pBdr>
          <w:top w:val="nil"/>
          <w:left w:val="nil"/>
          <w:bottom w:val="nil"/>
          <w:right w:val="nil"/>
          <w:between w:val="nil"/>
        </w:pBdr>
        <w:rPr>
          <w:color w:val="000000"/>
        </w:rPr>
      </w:pPr>
    </w:p>
    <w:p w:rsidR="002561CA" w:rsidRDefault="0032459C" w:rsidP="00F9077B">
      <w:pPr>
        <w:numPr>
          <w:ilvl w:val="2"/>
          <w:numId w:val="19"/>
        </w:numPr>
        <w:pBdr>
          <w:top w:val="nil"/>
          <w:left w:val="nil"/>
          <w:bottom w:val="nil"/>
          <w:right w:val="nil"/>
          <w:between w:val="nil"/>
        </w:pBdr>
        <w:tabs>
          <w:tab w:val="left" w:pos="2429"/>
        </w:tabs>
      </w:pPr>
      <w:r>
        <w:rPr>
          <w:color w:val="000000"/>
        </w:rPr>
        <w:t>Any amount of crime victim compensation (under the Victims of Crime Act) received through crime victim assistance (or payment or reimbursement of the cost of such assistance); and</w:t>
      </w:r>
    </w:p>
    <w:p w:rsidR="002561CA" w:rsidRDefault="002561CA">
      <w:pPr>
        <w:pBdr>
          <w:top w:val="nil"/>
          <w:left w:val="nil"/>
          <w:bottom w:val="nil"/>
          <w:right w:val="nil"/>
          <w:between w:val="nil"/>
        </w:pBdr>
        <w:rPr>
          <w:color w:val="000000"/>
        </w:rPr>
      </w:pPr>
    </w:p>
    <w:p w:rsidR="002561CA" w:rsidRDefault="0032459C" w:rsidP="00F9077B">
      <w:pPr>
        <w:numPr>
          <w:ilvl w:val="2"/>
          <w:numId w:val="19"/>
        </w:numPr>
        <w:pBdr>
          <w:top w:val="nil"/>
          <w:left w:val="nil"/>
          <w:bottom w:val="nil"/>
          <w:right w:val="nil"/>
          <w:between w:val="nil"/>
        </w:pBdr>
        <w:tabs>
          <w:tab w:val="left" w:pos="2429"/>
        </w:tabs>
      </w:pPr>
      <w:r>
        <w:rPr>
          <w:color w:val="000000"/>
        </w:rPr>
        <w:t>Allowances, earnings and payments to individuals participating in programs under the Workforce Investment Act of 1998.</w:t>
      </w:r>
    </w:p>
    <w:p w:rsidR="002561CA" w:rsidRDefault="002561CA">
      <w:pPr>
        <w:rPr>
          <w:rFonts w:ascii="Times New Roman" w:eastAsia="Times New Roman" w:hAnsi="Times New Roman" w:cs="Times New Roman"/>
          <w:sz w:val="21"/>
          <w:szCs w:val="21"/>
        </w:rPr>
      </w:pPr>
    </w:p>
    <w:p w:rsidR="002561CA" w:rsidRDefault="0032459C">
      <w:pPr>
        <w:pBdr>
          <w:top w:val="nil"/>
          <w:left w:val="nil"/>
          <w:bottom w:val="nil"/>
          <w:right w:val="nil"/>
          <w:between w:val="nil"/>
        </w:pBdr>
        <w:ind w:right="156" w:firstLine="720"/>
        <w:jc w:val="both"/>
        <w:rPr>
          <w:color w:val="000000"/>
        </w:rPr>
      </w:pPr>
      <w:bookmarkStart w:id="262" w:name="_heading=h.1q7ozz1" w:colFirst="0" w:colLast="0"/>
      <w:bookmarkEnd w:id="262"/>
      <w:r>
        <w:rPr>
          <w:b/>
          <w:i/>
          <w:color w:val="000000"/>
        </w:rPr>
        <w:t>Timing of Income Certifications</w:t>
      </w:r>
      <w:r>
        <w:rPr>
          <w:b/>
          <w:color w:val="000000"/>
        </w:rPr>
        <w:t xml:space="preserve"> </w:t>
      </w:r>
    </w:p>
    <w:p w:rsidR="002561CA" w:rsidRDefault="0032459C">
      <w:pPr>
        <w:pBdr>
          <w:top w:val="nil"/>
          <w:left w:val="nil"/>
          <w:bottom w:val="nil"/>
          <w:right w:val="nil"/>
          <w:between w:val="nil"/>
        </w:pBdr>
        <w:ind w:left="720" w:right="156"/>
        <w:jc w:val="both"/>
        <w:rPr>
          <w:color w:val="000000"/>
        </w:rPr>
      </w:pPr>
      <w:r>
        <w:rPr>
          <w:color w:val="000000"/>
        </w:rPr>
        <w:t>All households that receive HOME assistance must be income eligible. At a minimum, income certification must be completed before assistance begins. A preliminary determination of eligibility may be made much earlier in the process.</w:t>
      </w:r>
    </w:p>
    <w:p w:rsidR="002561CA" w:rsidRDefault="002561CA">
      <w:pPr>
        <w:spacing w:before="9"/>
        <w:rPr>
          <w:rFonts w:ascii="Times New Roman" w:eastAsia="Times New Roman" w:hAnsi="Times New Roman" w:cs="Times New Roman"/>
          <w:sz w:val="20"/>
          <w:szCs w:val="20"/>
        </w:rPr>
      </w:pPr>
    </w:p>
    <w:p w:rsidR="002561CA" w:rsidRDefault="0032459C" w:rsidP="00F9077B">
      <w:pPr>
        <w:numPr>
          <w:ilvl w:val="2"/>
          <w:numId w:val="72"/>
        </w:numPr>
        <w:pBdr>
          <w:top w:val="nil"/>
          <w:left w:val="nil"/>
          <w:bottom w:val="nil"/>
          <w:right w:val="nil"/>
          <w:between w:val="nil"/>
        </w:pBdr>
        <w:ind w:left="1440" w:right="160" w:hanging="360"/>
        <w:jc w:val="both"/>
      </w:pPr>
      <w:r>
        <w:rPr>
          <w:color w:val="000000"/>
        </w:rPr>
        <w:t>Application processing is labor intensive. Early screening for income eligibility can eliminate excessive work in processing an ineligible applicant.</w:t>
      </w:r>
    </w:p>
    <w:p w:rsidR="002561CA" w:rsidRDefault="002561CA">
      <w:pPr>
        <w:pBdr>
          <w:top w:val="nil"/>
          <w:left w:val="nil"/>
          <w:bottom w:val="nil"/>
          <w:right w:val="nil"/>
          <w:between w:val="nil"/>
        </w:pBdr>
        <w:ind w:left="1440" w:right="160"/>
        <w:jc w:val="both"/>
        <w:rPr>
          <w:color w:val="000000"/>
        </w:rPr>
      </w:pPr>
    </w:p>
    <w:p w:rsidR="002561CA" w:rsidRDefault="0032459C" w:rsidP="00F9077B">
      <w:pPr>
        <w:numPr>
          <w:ilvl w:val="2"/>
          <w:numId w:val="72"/>
        </w:numPr>
        <w:pBdr>
          <w:top w:val="nil"/>
          <w:left w:val="nil"/>
          <w:bottom w:val="nil"/>
          <w:right w:val="nil"/>
          <w:between w:val="nil"/>
        </w:pBdr>
        <w:ind w:left="1440" w:right="160" w:hanging="360"/>
        <w:jc w:val="both"/>
      </w:pPr>
      <w:r>
        <w:rPr>
          <w:color w:val="000000"/>
        </w:rPr>
        <w:t>Establishing a deadline for formal eligibility determinations is a challenging part of the planning process. Generally, the HOME Program permits verification dated no earlier than 6 months prior to eligibility.</w:t>
      </w:r>
    </w:p>
    <w:p w:rsidR="002561CA" w:rsidRDefault="002561CA">
      <w:pPr>
        <w:pBdr>
          <w:top w:val="nil"/>
          <w:left w:val="nil"/>
          <w:bottom w:val="nil"/>
          <w:right w:val="nil"/>
          <w:between w:val="nil"/>
        </w:pBdr>
        <w:rPr>
          <w:color w:val="000000"/>
        </w:rPr>
      </w:pPr>
    </w:p>
    <w:p w:rsidR="002561CA" w:rsidRDefault="0032459C" w:rsidP="00F9077B">
      <w:pPr>
        <w:numPr>
          <w:ilvl w:val="2"/>
          <w:numId w:val="72"/>
        </w:numPr>
        <w:pBdr>
          <w:top w:val="nil"/>
          <w:left w:val="nil"/>
          <w:bottom w:val="nil"/>
          <w:right w:val="nil"/>
          <w:between w:val="nil"/>
        </w:pBdr>
        <w:ind w:left="1440" w:right="160" w:hanging="360"/>
        <w:jc w:val="both"/>
      </w:pPr>
      <w:r>
        <w:rPr>
          <w:color w:val="000000"/>
        </w:rPr>
        <w:t>The Grantee must calculate the annual income of the household by projecting the prevailing rate of income of the family at the time the Grantee determines that the family is income eligible. The eligibility of a household must be re-determined if more than six months elapses between the date the  Grantee determines that  a household is  income-eligible and the  date HOME assistance is provided.</w:t>
      </w:r>
    </w:p>
    <w:p w:rsidR="002561CA" w:rsidRDefault="002561CA">
      <w:pPr>
        <w:spacing w:before="2"/>
        <w:rPr>
          <w:rFonts w:ascii="Times New Roman" w:eastAsia="Times New Roman" w:hAnsi="Times New Roman" w:cs="Times New Roman"/>
          <w:sz w:val="19"/>
          <w:szCs w:val="19"/>
        </w:rPr>
      </w:pPr>
    </w:p>
    <w:p w:rsidR="002561CA" w:rsidRDefault="0032459C" w:rsidP="00F9077B">
      <w:pPr>
        <w:numPr>
          <w:ilvl w:val="0"/>
          <w:numId w:val="21"/>
        </w:numPr>
        <w:pBdr>
          <w:top w:val="nil"/>
          <w:left w:val="nil"/>
          <w:bottom w:val="nil"/>
          <w:right w:val="nil"/>
          <w:between w:val="nil"/>
        </w:pBdr>
        <w:tabs>
          <w:tab w:val="left" w:pos="2429"/>
        </w:tabs>
        <w:ind w:right="166"/>
        <w:jc w:val="both"/>
      </w:pPr>
      <w:r>
        <w:rPr>
          <w:color w:val="000000"/>
        </w:rPr>
        <w:t>For homeowner rehabilitation projects, the date assistance is provided is the date of the rehabilitation contract.</w:t>
      </w:r>
    </w:p>
    <w:p w:rsidR="002561CA" w:rsidRDefault="002561CA">
      <w:pPr>
        <w:spacing w:before="9"/>
        <w:rPr>
          <w:rFonts w:ascii="Times New Roman" w:eastAsia="Times New Roman" w:hAnsi="Times New Roman" w:cs="Times New Roman"/>
          <w:sz w:val="20"/>
          <w:szCs w:val="20"/>
        </w:rPr>
      </w:pPr>
    </w:p>
    <w:p w:rsidR="002561CA" w:rsidRDefault="0032459C" w:rsidP="00F9077B">
      <w:pPr>
        <w:numPr>
          <w:ilvl w:val="0"/>
          <w:numId w:val="21"/>
        </w:numPr>
        <w:pBdr>
          <w:top w:val="nil"/>
          <w:left w:val="nil"/>
          <w:bottom w:val="nil"/>
          <w:right w:val="nil"/>
          <w:between w:val="nil"/>
        </w:pBdr>
        <w:tabs>
          <w:tab w:val="left" w:pos="2429"/>
        </w:tabs>
      </w:pPr>
      <w:r>
        <w:rPr>
          <w:color w:val="000000"/>
        </w:rPr>
        <w:t>For homeownership programs, the income eligibility of the families is timed as follows:</w:t>
      </w:r>
    </w:p>
    <w:p w:rsidR="002561CA" w:rsidRDefault="002561CA">
      <w:pPr>
        <w:spacing w:before="11"/>
        <w:rPr>
          <w:rFonts w:ascii="Times New Roman" w:eastAsia="Times New Roman" w:hAnsi="Times New Roman" w:cs="Times New Roman"/>
          <w:sz w:val="20"/>
          <w:szCs w:val="20"/>
        </w:rPr>
      </w:pPr>
    </w:p>
    <w:p w:rsidR="002561CA" w:rsidRDefault="0032459C" w:rsidP="00F9077B">
      <w:pPr>
        <w:numPr>
          <w:ilvl w:val="2"/>
          <w:numId w:val="23"/>
        </w:numPr>
        <w:pBdr>
          <w:top w:val="nil"/>
          <w:left w:val="nil"/>
          <w:bottom w:val="nil"/>
          <w:right w:val="nil"/>
          <w:between w:val="nil"/>
        </w:pBdr>
        <w:tabs>
          <w:tab w:val="left" w:pos="3149"/>
        </w:tabs>
        <w:ind w:left="3150" w:hanging="720"/>
      </w:pPr>
      <w:r>
        <w:rPr>
          <w:color w:val="000000"/>
        </w:rPr>
        <w:t>In the case of a contract to purchase existing housing, it is the date of the purchase;</w:t>
      </w:r>
    </w:p>
    <w:p w:rsidR="002561CA" w:rsidRDefault="002561CA">
      <w:pPr>
        <w:spacing w:before="9"/>
        <w:rPr>
          <w:rFonts w:ascii="Times New Roman" w:eastAsia="Times New Roman" w:hAnsi="Times New Roman" w:cs="Times New Roman"/>
          <w:sz w:val="20"/>
          <w:szCs w:val="20"/>
        </w:rPr>
      </w:pPr>
    </w:p>
    <w:p w:rsidR="002561CA" w:rsidRDefault="0032459C" w:rsidP="00F9077B">
      <w:pPr>
        <w:numPr>
          <w:ilvl w:val="2"/>
          <w:numId w:val="23"/>
        </w:numPr>
        <w:pBdr>
          <w:top w:val="nil"/>
          <w:left w:val="nil"/>
          <w:bottom w:val="nil"/>
          <w:right w:val="nil"/>
          <w:between w:val="nil"/>
        </w:pBdr>
        <w:tabs>
          <w:tab w:val="left" w:pos="3149"/>
        </w:tabs>
        <w:ind w:left="3150" w:right="168" w:hanging="720"/>
      </w:pPr>
      <w:r>
        <w:rPr>
          <w:color w:val="000000"/>
        </w:rPr>
        <w:t>In the case of a lease-purchase agreement for existing housing or for housing to be constructed, it is the date the lease-purchase agreement is signed; and</w:t>
      </w:r>
    </w:p>
    <w:p w:rsidR="002561CA" w:rsidRDefault="002561CA">
      <w:pPr>
        <w:spacing w:before="9"/>
        <w:ind w:left="3150" w:hanging="720"/>
        <w:rPr>
          <w:rFonts w:ascii="Times New Roman" w:eastAsia="Times New Roman" w:hAnsi="Times New Roman" w:cs="Times New Roman"/>
          <w:sz w:val="20"/>
          <w:szCs w:val="20"/>
        </w:rPr>
      </w:pPr>
    </w:p>
    <w:p w:rsidR="002561CA" w:rsidRDefault="0032459C" w:rsidP="00F9077B">
      <w:pPr>
        <w:numPr>
          <w:ilvl w:val="2"/>
          <w:numId w:val="23"/>
        </w:numPr>
        <w:pBdr>
          <w:top w:val="nil"/>
          <w:left w:val="nil"/>
          <w:bottom w:val="nil"/>
          <w:right w:val="nil"/>
          <w:between w:val="nil"/>
        </w:pBdr>
        <w:tabs>
          <w:tab w:val="left" w:pos="3149"/>
        </w:tabs>
        <w:ind w:left="3150" w:right="168" w:hanging="720"/>
      </w:pPr>
      <w:r>
        <w:rPr>
          <w:color w:val="000000"/>
        </w:rPr>
        <w:t>In the case of a contract to purchase housing to be constructed, it is the date the contract is signed.</w:t>
      </w:r>
    </w:p>
    <w:p w:rsidR="002561CA" w:rsidRDefault="002561CA">
      <w:pPr>
        <w:rPr>
          <w:rFonts w:ascii="Times New Roman" w:eastAsia="Times New Roman" w:hAnsi="Times New Roman" w:cs="Times New Roman"/>
          <w:sz w:val="21"/>
          <w:szCs w:val="21"/>
        </w:rPr>
      </w:pPr>
    </w:p>
    <w:p w:rsidR="002561CA" w:rsidRDefault="0032459C">
      <w:pPr>
        <w:pStyle w:val="Heading3"/>
        <w:ind w:left="0" w:firstLine="720"/>
      </w:pPr>
      <w:bookmarkStart w:id="263" w:name="_heading=h.4a7cimu" w:colFirst="0" w:colLast="0"/>
      <w:bookmarkEnd w:id="263"/>
      <w:r>
        <w:t xml:space="preserve">Income Verification </w:t>
      </w:r>
    </w:p>
    <w:p w:rsidR="002561CA" w:rsidRDefault="0032459C">
      <w:pPr>
        <w:pBdr>
          <w:top w:val="nil"/>
          <w:left w:val="nil"/>
          <w:bottom w:val="nil"/>
          <w:right w:val="nil"/>
          <w:between w:val="nil"/>
        </w:pBdr>
        <w:ind w:left="720" w:right="156"/>
        <w:jc w:val="both"/>
        <w:rPr>
          <w:color w:val="000000"/>
        </w:rPr>
      </w:pPr>
      <w:r>
        <w:rPr>
          <w:color w:val="000000"/>
        </w:rPr>
        <w:t xml:space="preserve">Grantees must examine at least 2 months of source documents evidencing annual income (e.g. wage statement, interest statement, unemployment compensation statement) for each member of the family. Grantees must verify and retain documentation of all information collected to determine a household's income. Under the Section 8 Program, there are three forms of </w:t>
      </w:r>
      <w:r>
        <w:rPr>
          <w:color w:val="000000"/>
        </w:rPr>
        <w:lastRenderedPageBreak/>
        <w:t>verification which are acceptable: third-party, review of documents, and applicant certification.</w:t>
      </w:r>
    </w:p>
    <w:p w:rsidR="002561CA" w:rsidRDefault="002561CA">
      <w:pPr>
        <w:spacing w:before="9"/>
        <w:rPr>
          <w:rFonts w:ascii="Times New Roman" w:eastAsia="Times New Roman" w:hAnsi="Times New Roman" w:cs="Times New Roman"/>
          <w:sz w:val="20"/>
          <w:szCs w:val="20"/>
        </w:rPr>
      </w:pPr>
    </w:p>
    <w:p w:rsidR="002561CA" w:rsidRDefault="0032459C">
      <w:pPr>
        <w:numPr>
          <w:ilvl w:val="0"/>
          <w:numId w:val="1"/>
        </w:numPr>
        <w:pBdr>
          <w:top w:val="nil"/>
          <w:left w:val="nil"/>
          <w:bottom w:val="nil"/>
          <w:right w:val="nil"/>
          <w:between w:val="nil"/>
        </w:pBdr>
        <w:tabs>
          <w:tab w:val="left" w:pos="1706"/>
        </w:tabs>
        <w:ind w:right="157"/>
        <w:jc w:val="both"/>
      </w:pPr>
      <w:r>
        <w:rPr>
          <w:color w:val="000000"/>
        </w:rPr>
        <w:t>THIRD-PARTY VERIFICATION - Under this form of verification, a third party (e.g., employer, Social Security Administration, or public assistance agency) is contacted to provide information. Although written requests and responses are generally preferred, conversations with a third party are acceptable if documented through a memorandum to the file that notes the contact person and date of the call.</w:t>
      </w:r>
    </w:p>
    <w:p w:rsidR="002561CA" w:rsidRDefault="002561CA">
      <w:pPr>
        <w:spacing w:before="9"/>
        <w:rPr>
          <w:rFonts w:ascii="Times New Roman" w:eastAsia="Times New Roman" w:hAnsi="Times New Roman" w:cs="Times New Roman"/>
          <w:sz w:val="20"/>
          <w:szCs w:val="20"/>
        </w:rPr>
      </w:pPr>
    </w:p>
    <w:p w:rsidR="002561CA" w:rsidRDefault="0032459C" w:rsidP="00F9077B">
      <w:pPr>
        <w:numPr>
          <w:ilvl w:val="0"/>
          <w:numId w:val="3"/>
        </w:numPr>
        <w:pBdr>
          <w:top w:val="nil"/>
          <w:left w:val="nil"/>
          <w:bottom w:val="nil"/>
          <w:right w:val="nil"/>
          <w:between w:val="nil"/>
        </w:pBdr>
        <w:tabs>
          <w:tab w:val="left" w:pos="2426"/>
        </w:tabs>
        <w:ind w:left="2340" w:right="164"/>
        <w:jc w:val="both"/>
      </w:pPr>
      <w:r>
        <w:rPr>
          <w:color w:val="000000"/>
        </w:rPr>
        <w:t>To conduct third party verifications, a Grantee must obtain a written release from the household that authorizes the third party to release required information.</w:t>
      </w:r>
    </w:p>
    <w:p w:rsidR="002561CA" w:rsidRDefault="002561CA">
      <w:pPr>
        <w:rPr>
          <w:rFonts w:ascii="Times New Roman" w:eastAsia="Times New Roman" w:hAnsi="Times New Roman" w:cs="Times New Roman"/>
          <w:sz w:val="21"/>
          <w:szCs w:val="21"/>
        </w:rPr>
      </w:pPr>
    </w:p>
    <w:p w:rsidR="002561CA" w:rsidRDefault="0032459C" w:rsidP="00F9077B">
      <w:pPr>
        <w:numPr>
          <w:ilvl w:val="0"/>
          <w:numId w:val="3"/>
        </w:numPr>
        <w:pBdr>
          <w:top w:val="nil"/>
          <w:left w:val="nil"/>
          <w:bottom w:val="nil"/>
          <w:right w:val="nil"/>
          <w:between w:val="nil"/>
        </w:pBdr>
        <w:tabs>
          <w:tab w:val="left" w:pos="2426"/>
        </w:tabs>
        <w:ind w:left="2340" w:right="156"/>
        <w:jc w:val="both"/>
      </w:pPr>
      <w:r>
        <w:rPr>
          <w:color w:val="000000"/>
        </w:rPr>
        <w:t>Third-party verifications are helpful because they provide independent verification of information and permit Grantees to determine if any changes to current circumstances are anticipated. Some third-party providers may, however, be unwilling or unable to provide the needed information in a timely manner.</w:t>
      </w:r>
    </w:p>
    <w:p w:rsidR="002561CA" w:rsidRDefault="002561CA">
      <w:pPr>
        <w:spacing w:before="9"/>
        <w:rPr>
          <w:rFonts w:ascii="Times New Roman" w:eastAsia="Times New Roman" w:hAnsi="Times New Roman" w:cs="Times New Roman"/>
          <w:sz w:val="20"/>
          <w:szCs w:val="20"/>
        </w:rPr>
      </w:pPr>
    </w:p>
    <w:p w:rsidR="002561CA" w:rsidRDefault="0032459C">
      <w:pPr>
        <w:numPr>
          <w:ilvl w:val="0"/>
          <w:numId w:val="1"/>
        </w:numPr>
        <w:pBdr>
          <w:top w:val="nil"/>
          <w:left w:val="nil"/>
          <w:bottom w:val="nil"/>
          <w:right w:val="nil"/>
          <w:between w:val="nil"/>
        </w:pBdr>
        <w:tabs>
          <w:tab w:val="left" w:pos="1706"/>
        </w:tabs>
        <w:ind w:right="160"/>
        <w:jc w:val="both"/>
      </w:pPr>
      <w:r>
        <w:rPr>
          <w:color w:val="000000"/>
        </w:rPr>
        <w:t>REVIEW OF DOCUMENTS - Documents provided by the applicant (such as pay stubs, IRS returns, etc.) may be most appropriate for certain types of income and can be used as an alternative to third-party verifications. Copies of documents should be retained in project files.</w:t>
      </w:r>
    </w:p>
    <w:p w:rsidR="002561CA" w:rsidRDefault="002561CA">
      <w:pPr>
        <w:rPr>
          <w:rFonts w:ascii="Times New Roman" w:eastAsia="Times New Roman" w:hAnsi="Times New Roman" w:cs="Times New Roman"/>
          <w:sz w:val="21"/>
          <w:szCs w:val="21"/>
        </w:rPr>
      </w:pPr>
    </w:p>
    <w:p w:rsidR="002561CA" w:rsidRDefault="0032459C">
      <w:pPr>
        <w:pBdr>
          <w:top w:val="nil"/>
          <w:left w:val="nil"/>
          <w:bottom w:val="nil"/>
          <w:right w:val="nil"/>
          <w:between w:val="nil"/>
        </w:pBdr>
        <w:ind w:left="1440" w:right="161"/>
        <w:jc w:val="both"/>
        <w:rPr>
          <w:color w:val="000000"/>
        </w:rPr>
      </w:pPr>
      <w:r>
        <w:rPr>
          <w:color w:val="000000"/>
        </w:rPr>
        <w:t>Grantees should be aware that although easier to obtain than third-party verifications, a review of documents often does not provide needed information. For instance, a pay stub may not provide sufficient information about average number of hours worked, overtime, tips and bonuses.</w:t>
      </w:r>
    </w:p>
    <w:p w:rsidR="002561CA" w:rsidRDefault="002561CA">
      <w:pPr>
        <w:rPr>
          <w:rFonts w:ascii="Times New Roman" w:eastAsia="Times New Roman" w:hAnsi="Times New Roman" w:cs="Times New Roman"/>
          <w:sz w:val="21"/>
          <w:szCs w:val="21"/>
        </w:rPr>
      </w:pPr>
    </w:p>
    <w:p w:rsidR="002561CA" w:rsidRDefault="0032459C">
      <w:pPr>
        <w:numPr>
          <w:ilvl w:val="0"/>
          <w:numId w:val="1"/>
        </w:numPr>
        <w:pBdr>
          <w:top w:val="nil"/>
          <w:left w:val="nil"/>
          <w:bottom w:val="nil"/>
          <w:right w:val="nil"/>
          <w:between w:val="nil"/>
        </w:pBdr>
        <w:tabs>
          <w:tab w:val="left" w:pos="1709"/>
        </w:tabs>
        <w:ind w:right="155"/>
        <w:jc w:val="both"/>
      </w:pPr>
      <w:r>
        <w:rPr>
          <w:color w:val="000000"/>
        </w:rPr>
        <w:t>APPLICANT CERTIFICATION - When no other form of verification is possible, a certification by the applicant may be used. For example, it may be necessary to use an applicant certification for an applicant whose income comes from "odd jobs" paid for in cash.</w:t>
      </w:r>
    </w:p>
    <w:p w:rsidR="002561CA" w:rsidRDefault="002561CA">
      <w:pPr>
        <w:spacing w:before="7"/>
        <w:rPr>
          <w:rFonts w:ascii="Times New Roman" w:eastAsia="Times New Roman" w:hAnsi="Times New Roman" w:cs="Times New Roman"/>
          <w:sz w:val="20"/>
          <w:szCs w:val="20"/>
        </w:rPr>
      </w:pPr>
    </w:p>
    <w:p w:rsidR="002561CA" w:rsidRDefault="0032459C">
      <w:pPr>
        <w:pBdr>
          <w:top w:val="nil"/>
          <w:left w:val="nil"/>
          <w:bottom w:val="nil"/>
          <w:right w:val="nil"/>
          <w:between w:val="nil"/>
        </w:pBdr>
        <w:ind w:left="1440" w:right="160"/>
        <w:jc w:val="both"/>
        <w:rPr>
          <w:color w:val="000000"/>
        </w:rPr>
      </w:pPr>
      <w:r>
        <w:rPr>
          <w:color w:val="000000"/>
        </w:rPr>
        <w:t>Applicant certification is the least reliable form of verification and may be subject to abuse. In some cases, the applicant certification can be supplemented by looking at the applicant's past history. The Grantee can review the previous year's income tax return to determine if the current year's income is consistent with activity for the previous year.</w:t>
      </w:r>
    </w:p>
    <w:p w:rsidR="002561CA" w:rsidRDefault="002561CA">
      <w:pPr>
        <w:pBdr>
          <w:top w:val="nil"/>
          <w:left w:val="nil"/>
          <w:bottom w:val="nil"/>
          <w:right w:val="nil"/>
          <w:between w:val="nil"/>
        </w:pBdr>
        <w:ind w:left="1707" w:right="160"/>
        <w:jc w:val="both"/>
        <w:rPr>
          <w:color w:val="000000"/>
        </w:rPr>
      </w:pPr>
    </w:p>
    <w:p w:rsidR="002561CA" w:rsidRDefault="0032459C">
      <w:pPr>
        <w:pStyle w:val="Heading3"/>
        <w:ind w:left="0" w:firstLine="720"/>
      </w:pPr>
      <w:bookmarkStart w:id="264" w:name="_heading=h.2pcmsun" w:colFirst="0" w:colLast="0"/>
      <w:bookmarkEnd w:id="264"/>
      <w:r>
        <w:t xml:space="preserve">Calculation Methodologies </w:t>
      </w:r>
    </w:p>
    <w:p w:rsidR="002561CA" w:rsidRDefault="002561CA">
      <w:pPr>
        <w:tabs>
          <w:tab w:val="left" w:pos="986"/>
        </w:tabs>
        <w:spacing w:before="59"/>
        <w:ind w:left="985" w:right="161"/>
        <w:jc w:val="both"/>
      </w:pPr>
    </w:p>
    <w:p w:rsidR="002561CA" w:rsidRDefault="0032459C">
      <w:pPr>
        <w:ind w:left="720" w:right="161"/>
      </w:pPr>
      <w:r>
        <w:t>Grantees must establish methodologies that treat all households consistently and avoid confusion.</w:t>
      </w:r>
    </w:p>
    <w:p w:rsidR="002561CA" w:rsidRDefault="002561CA">
      <w:pPr>
        <w:rPr>
          <w:rFonts w:ascii="Times New Roman" w:eastAsia="Times New Roman" w:hAnsi="Times New Roman" w:cs="Times New Roman"/>
          <w:sz w:val="20"/>
          <w:szCs w:val="20"/>
        </w:rPr>
      </w:pPr>
    </w:p>
    <w:p w:rsidR="002561CA" w:rsidRDefault="0032459C" w:rsidP="00F9077B">
      <w:pPr>
        <w:numPr>
          <w:ilvl w:val="1"/>
          <w:numId w:val="64"/>
        </w:numPr>
        <w:pBdr>
          <w:top w:val="nil"/>
          <w:left w:val="nil"/>
          <w:bottom w:val="nil"/>
          <w:right w:val="nil"/>
          <w:between w:val="nil"/>
        </w:pBdr>
        <w:tabs>
          <w:tab w:val="left" w:pos="1706"/>
        </w:tabs>
        <w:ind w:right="162"/>
        <w:jc w:val="both"/>
      </w:pPr>
      <w:r>
        <w:rPr>
          <w:color w:val="000000"/>
        </w:rPr>
        <w:t>It is important to understand the basis on which applicants are paid (hourly, weekly or monthly, and with or without over-time). An applicant who is paid "twice a month" may actually be paid either twice a month (24 times a year) or every two weeks (26 times a year).</w:t>
      </w:r>
    </w:p>
    <w:p w:rsidR="002561CA" w:rsidRDefault="002561CA">
      <w:pPr>
        <w:pBdr>
          <w:top w:val="nil"/>
          <w:left w:val="nil"/>
          <w:bottom w:val="nil"/>
          <w:right w:val="nil"/>
          <w:between w:val="nil"/>
        </w:pBdr>
        <w:tabs>
          <w:tab w:val="left" w:pos="1706"/>
        </w:tabs>
        <w:ind w:left="1440" w:right="162"/>
        <w:jc w:val="both"/>
        <w:rPr>
          <w:color w:val="000000"/>
        </w:rPr>
      </w:pPr>
    </w:p>
    <w:p w:rsidR="002561CA" w:rsidRDefault="0032459C" w:rsidP="00F9077B">
      <w:pPr>
        <w:numPr>
          <w:ilvl w:val="1"/>
          <w:numId w:val="64"/>
        </w:numPr>
        <w:pBdr>
          <w:top w:val="nil"/>
          <w:left w:val="nil"/>
          <w:bottom w:val="nil"/>
          <w:right w:val="nil"/>
          <w:between w:val="nil"/>
        </w:pBdr>
        <w:tabs>
          <w:tab w:val="left" w:pos="1706"/>
        </w:tabs>
        <w:ind w:right="162"/>
        <w:jc w:val="both"/>
      </w:pPr>
      <w:r>
        <w:rPr>
          <w:color w:val="000000"/>
        </w:rPr>
        <w:t>It is important to clarify whether over-time is sporadic or a predictable component of an applicant's income.</w:t>
      </w:r>
    </w:p>
    <w:p w:rsidR="002561CA" w:rsidRDefault="002561CA">
      <w:pPr>
        <w:pBdr>
          <w:top w:val="nil"/>
          <w:left w:val="nil"/>
          <w:bottom w:val="nil"/>
          <w:right w:val="nil"/>
          <w:between w:val="nil"/>
        </w:pBdr>
        <w:rPr>
          <w:color w:val="000000"/>
        </w:rPr>
      </w:pPr>
    </w:p>
    <w:p w:rsidR="002561CA" w:rsidRDefault="0032459C" w:rsidP="00F9077B">
      <w:pPr>
        <w:numPr>
          <w:ilvl w:val="1"/>
          <w:numId w:val="64"/>
        </w:numPr>
        <w:pBdr>
          <w:top w:val="nil"/>
          <w:left w:val="nil"/>
          <w:bottom w:val="nil"/>
          <w:right w:val="nil"/>
          <w:between w:val="nil"/>
        </w:pBdr>
        <w:tabs>
          <w:tab w:val="left" w:pos="1706"/>
        </w:tabs>
        <w:ind w:right="162"/>
        <w:jc w:val="both"/>
      </w:pPr>
      <w:r>
        <w:rPr>
          <w:color w:val="000000"/>
        </w:rPr>
        <w:lastRenderedPageBreak/>
        <w:t>Annual salaries are counted as Annual Income regardless of the payment method. For instance a teacher receives an annual salary whether paid on a 9- or 12-month period.</w:t>
      </w:r>
    </w:p>
    <w:p w:rsidR="002561CA" w:rsidRDefault="002561CA">
      <w:pPr>
        <w:spacing w:before="9"/>
        <w:rPr>
          <w:rFonts w:ascii="Times New Roman" w:eastAsia="Times New Roman" w:hAnsi="Times New Roman" w:cs="Times New Roman"/>
          <w:sz w:val="20"/>
          <w:szCs w:val="20"/>
        </w:rPr>
      </w:pPr>
    </w:p>
    <w:p w:rsidR="002561CA" w:rsidRDefault="0032459C">
      <w:pPr>
        <w:pStyle w:val="Heading3"/>
        <w:ind w:left="0" w:firstLine="720"/>
      </w:pPr>
      <w:bookmarkStart w:id="265" w:name="_heading=h.14hx32g" w:colFirst="0" w:colLast="0"/>
      <w:bookmarkEnd w:id="265"/>
      <w:r>
        <w:t xml:space="preserve">Determining Whose Income to Count </w:t>
      </w:r>
    </w:p>
    <w:p w:rsidR="002561CA" w:rsidRDefault="002561CA">
      <w:pPr>
        <w:tabs>
          <w:tab w:val="left" w:pos="986"/>
        </w:tabs>
        <w:ind w:left="720" w:right="162"/>
        <w:jc w:val="both"/>
        <w:rPr>
          <w:rFonts w:ascii="Times New Roman" w:eastAsia="Times New Roman" w:hAnsi="Times New Roman" w:cs="Times New Roman"/>
        </w:rPr>
      </w:pPr>
    </w:p>
    <w:p w:rsidR="002561CA" w:rsidRDefault="0032459C">
      <w:pPr>
        <w:tabs>
          <w:tab w:val="left" w:pos="986"/>
        </w:tabs>
        <w:ind w:left="720" w:right="162"/>
        <w:jc w:val="both"/>
      </w:pPr>
      <w:r>
        <w:t xml:space="preserve">Knowing whose income to count is as important as knowing which income to count. Under the Section 8 definition of income, the following income </w:t>
      </w:r>
      <w:r>
        <w:rPr>
          <w:i/>
        </w:rPr>
        <w:t>is not counted</w:t>
      </w:r>
      <w:r>
        <w:t>:</w:t>
      </w:r>
    </w:p>
    <w:p w:rsidR="002561CA" w:rsidRDefault="002561CA">
      <w:pPr>
        <w:rPr>
          <w:sz w:val="20"/>
          <w:szCs w:val="20"/>
        </w:rPr>
      </w:pPr>
    </w:p>
    <w:p w:rsidR="002561CA" w:rsidRDefault="0032459C" w:rsidP="00F9077B">
      <w:pPr>
        <w:numPr>
          <w:ilvl w:val="0"/>
          <w:numId w:val="6"/>
        </w:numPr>
        <w:pBdr>
          <w:top w:val="nil"/>
          <w:left w:val="nil"/>
          <w:bottom w:val="nil"/>
          <w:right w:val="nil"/>
          <w:between w:val="nil"/>
        </w:pBdr>
        <w:tabs>
          <w:tab w:val="left" w:pos="1706"/>
        </w:tabs>
        <w:ind w:right="157"/>
        <w:jc w:val="both"/>
      </w:pPr>
      <w:r>
        <w:rPr>
          <w:color w:val="000000"/>
        </w:rPr>
        <w:t>INCOME OF LIVE-IN AIDES - If a household includes a paid live-in aide (whether paid by the family or a social service program), the income of the live-in aide, regardless of its source, is not counted. (Except under unusual circumstances, a related person can never be considered a live-in aide);</w:t>
      </w:r>
    </w:p>
    <w:p w:rsidR="002561CA" w:rsidRDefault="002561CA">
      <w:pPr>
        <w:spacing w:before="9"/>
        <w:rPr>
          <w:rFonts w:ascii="Times New Roman" w:eastAsia="Times New Roman" w:hAnsi="Times New Roman" w:cs="Times New Roman"/>
          <w:sz w:val="20"/>
          <w:szCs w:val="20"/>
        </w:rPr>
      </w:pPr>
    </w:p>
    <w:p w:rsidR="002561CA" w:rsidRDefault="0032459C" w:rsidP="00F9077B">
      <w:pPr>
        <w:numPr>
          <w:ilvl w:val="0"/>
          <w:numId w:val="6"/>
        </w:numPr>
        <w:pBdr>
          <w:top w:val="nil"/>
          <w:left w:val="nil"/>
          <w:bottom w:val="nil"/>
          <w:right w:val="nil"/>
          <w:between w:val="nil"/>
        </w:pBdr>
        <w:tabs>
          <w:tab w:val="left" w:pos="1706"/>
        </w:tabs>
        <w:ind w:right="157"/>
        <w:jc w:val="both"/>
      </w:pPr>
      <w:r>
        <w:rPr>
          <w:color w:val="000000"/>
        </w:rPr>
        <w:t>INCOME ATTRIBUTABLE TO THE CARE OF FOSTER CHILDREN - Foster children are not counted as family members when determining family size to compare with the Income Limits. Thus, the income a household receives for the care of foster children is not included; and</w:t>
      </w:r>
    </w:p>
    <w:p w:rsidR="002561CA" w:rsidRDefault="002561CA">
      <w:pPr>
        <w:rPr>
          <w:rFonts w:ascii="Times New Roman" w:eastAsia="Times New Roman" w:hAnsi="Times New Roman" w:cs="Times New Roman"/>
          <w:sz w:val="21"/>
          <w:szCs w:val="21"/>
        </w:rPr>
      </w:pPr>
    </w:p>
    <w:p w:rsidR="002561CA" w:rsidRDefault="0032459C" w:rsidP="00F9077B">
      <w:pPr>
        <w:numPr>
          <w:ilvl w:val="0"/>
          <w:numId w:val="6"/>
        </w:numPr>
        <w:pBdr>
          <w:top w:val="nil"/>
          <w:left w:val="nil"/>
          <w:bottom w:val="nil"/>
          <w:right w:val="nil"/>
          <w:between w:val="nil"/>
        </w:pBdr>
        <w:tabs>
          <w:tab w:val="left" w:pos="1706"/>
        </w:tabs>
        <w:ind w:right="158"/>
        <w:jc w:val="both"/>
      </w:pPr>
      <w:r>
        <w:rPr>
          <w:color w:val="000000"/>
        </w:rPr>
        <w:t>EARNED INCOME OF MINORS - Earned income of minors (age 18 and under) is not counted. However, unearned income attributable to a minor (e.g., child support, AFDC payments, and other benefits paid on behalf of a minor) is counted.</w:t>
      </w:r>
    </w:p>
    <w:p w:rsidR="002561CA" w:rsidRDefault="002561CA">
      <w:pPr>
        <w:rPr>
          <w:rFonts w:ascii="Times New Roman" w:eastAsia="Times New Roman" w:hAnsi="Times New Roman" w:cs="Times New Roman"/>
          <w:sz w:val="21"/>
          <w:szCs w:val="21"/>
        </w:rPr>
      </w:pPr>
    </w:p>
    <w:p w:rsidR="002561CA" w:rsidRDefault="0032459C" w:rsidP="00F9077B">
      <w:pPr>
        <w:numPr>
          <w:ilvl w:val="0"/>
          <w:numId w:val="6"/>
        </w:numPr>
        <w:pBdr>
          <w:top w:val="nil"/>
          <w:left w:val="nil"/>
          <w:bottom w:val="nil"/>
          <w:right w:val="nil"/>
          <w:between w:val="nil"/>
        </w:pBdr>
        <w:tabs>
          <w:tab w:val="left" w:pos="1706"/>
        </w:tabs>
        <w:ind w:right="156"/>
        <w:jc w:val="both"/>
      </w:pPr>
      <w:r>
        <w:rPr>
          <w:color w:val="000000"/>
        </w:rPr>
        <w:t>TEMPORARILY ABSENT FAMILY MEMBERS - The income of temporarily absent family members is counted in Annual Income - regardless of the amount the absent family member contributes to the household. For example, a construction worker earns $600/week at a temporary job on the other side of the State. He keeps $200/week for expenses and sends $400/week home to his family. The entire $600/week is counted in the family's income;</w:t>
      </w:r>
    </w:p>
    <w:p w:rsidR="002561CA" w:rsidRDefault="002561CA">
      <w:pPr>
        <w:spacing w:before="9"/>
        <w:rPr>
          <w:rFonts w:ascii="Times New Roman" w:eastAsia="Times New Roman" w:hAnsi="Times New Roman" w:cs="Times New Roman"/>
          <w:sz w:val="20"/>
          <w:szCs w:val="20"/>
        </w:rPr>
      </w:pPr>
    </w:p>
    <w:p w:rsidR="002561CA" w:rsidRDefault="0032459C" w:rsidP="00F9077B">
      <w:pPr>
        <w:numPr>
          <w:ilvl w:val="0"/>
          <w:numId w:val="6"/>
        </w:numPr>
        <w:pBdr>
          <w:top w:val="nil"/>
          <w:left w:val="nil"/>
          <w:bottom w:val="nil"/>
          <w:right w:val="nil"/>
          <w:between w:val="nil"/>
        </w:pBdr>
        <w:tabs>
          <w:tab w:val="left" w:pos="1706"/>
        </w:tabs>
        <w:ind w:right="161"/>
        <w:jc w:val="both"/>
      </w:pPr>
      <w:r>
        <w:rPr>
          <w:color w:val="000000"/>
        </w:rPr>
        <w:t>ADULT STUDENTS LIVING AWAY FROM HOME - If the adult student is counted as a member of the household in determining the Income Limit used for eligibility of the family, the first $480 of the student’s income must be counted in the family’s income.  Note, however, that the $480 limit does not apply to a student who is head of household or spouse (their full income must be counted); and</w:t>
      </w:r>
    </w:p>
    <w:p w:rsidR="002561CA" w:rsidRDefault="002561CA">
      <w:pPr>
        <w:rPr>
          <w:rFonts w:ascii="Times New Roman" w:eastAsia="Times New Roman" w:hAnsi="Times New Roman" w:cs="Times New Roman"/>
          <w:sz w:val="21"/>
          <w:szCs w:val="21"/>
        </w:rPr>
      </w:pPr>
    </w:p>
    <w:p w:rsidR="002561CA" w:rsidRDefault="0032459C" w:rsidP="00F9077B">
      <w:pPr>
        <w:numPr>
          <w:ilvl w:val="0"/>
          <w:numId w:val="6"/>
        </w:numPr>
        <w:pBdr>
          <w:top w:val="nil"/>
          <w:left w:val="nil"/>
          <w:bottom w:val="nil"/>
          <w:right w:val="nil"/>
          <w:between w:val="nil"/>
        </w:pBdr>
        <w:tabs>
          <w:tab w:val="left" w:pos="1706"/>
        </w:tabs>
        <w:ind w:right="157"/>
        <w:jc w:val="both"/>
      </w:pPr>
      <w:r>
        <w:rPr>
          <w:color w:val="000000"/>
        </w:rPr>
        <w:t>PERMANENTLY ABSENT FAMILY MEMBER - If a family member is permanently absent from the household (e.g., a spouse who is in a nursing home), the head of household has the choice of either counting that person as a member of the household, and including income attributable to that person as household income, or specifying that the person is no longer a member of the household.</w:t>
      </w:r>
    </w:p>
    <w:p w:rsidR="002561CA" w:rsidRDefault="002561CA">
      <w:pPr>
        <w:spacing w:before="9"/>
        <w:rPr>
          <w:rFonts w:ascii="Times New Roman" w:eastAsia="Times New Roman" w:hAnsi="Times New Roman" w:cs="Times New Roman"/>
          <w:sz w:val="20"/>
          <w:szCs w:val="20"/>
        </w:rPr>
      </w:pPr>
    </w:p>
    <w:p w:rsidR="002561CA" w:rsidRDefault="0032459C" w:rsidP="00F9077B">
      <w:pPr>
        <w:numPr>
          <w:ilvl w:val="0"/>
          <w:numId w:val="6"/>
        </w:numPr>
        <w:pBdr>
          <w:top w:val="nil"/>
          <w:left w:val="nil"/>
          <w:bottom w:val="nil"/>
          <w:right w:val="nil"/>
          <w:between w:val="nil"/>
        </w:pBdr>
        <w:tabs>
          <w:tab w:val="left" w:pos="1706"/>
        </w:tabs>
        <w:ind w:right="156"/>
        <w:jc w:val="both"/>
      </w:pPr>
      <w:r>
        <w:rPr>
          <w:color w:val="000000"/>
        </w:rPr>
        <w:t xml:space="preserve">PERSONS WITH DISABILITES – During the annual recertification of a family’s income, increases in the income of a disabled member of qualified families residing in HOME assisted housing or receiving HOME tenant- based rental assistance is excluded. 24 CFR 5.61(a) outlines the eligible increases in income. These exclusions from annual income are of limited duration.  The full amount of increase to an eligible family’s annual income is excluded for the cumulative 12-month period beginning on the date the disabled family member is first employed or the family first experiences an increase in annual income attributable to the employment. During the second cumulative 12-month period, 50 percent of the increase in income is excluded. The disallowance of increased income of an individual family member who is a person with disabilities is limited to a lifetime 48-month </w:t>
      </w:r>
      <w:r>
        <w:rPr>
          <w:color w:val="000000"/>
        </w:rPr>
        <w:lastRenderedPageBreak/>
        <w:t>period.</w:t>
      </w:r>
    </w:p>
    <w:p w:rsidR="002561CA" w:rsidRDefault="002561CA">
      <w:pPr>
        <w:rPr>
          <w:rFonts w:ascii="Times New Roman" w:eastAsia="Times New Roman" w:hAnsi="Times New Roman" w:cs="Times New Roman"/>
          <w:sz w:val="21"/>
          <w:szCs w:val="21"/>
        </w:rPr>
      </w:pPr>
    </w:p>
    <w:p w:rsidR="002561CA" w:rsidRDefault="0032459C">
      <w:pPr>
        <w:pStyle w:val="Heading3"/>
        <w:ind w:left="0" w:firstLine="720"/>
      </w:pPr>
      <w:bookmarkStart w:id="266" w:name="_heading=h.3ohklq9" w:colFirst="0" w:colLast="0"/>
      <w:bookmarkEnd w:id="266"/>
      <w:r>
        <w:t xml:space="preserve">Using Adjusted Gross Income </w:t>
      </w:r>
    </w:p>
    <w:p w:rsidR="002561CA" w:rsidRDefault="002561CA">
      <w:pPr>
        <w:pBdr>
          <w:top w:val="nil"/>
          <w:left w:val="nil"/>
          <w:bottom w:val="nil"/>
          <w:right w:val="nil"/>
          <w:between w:val="nil"/>
        </w:pBdr>
        <w:tabs>
          <w:tab w:val="left" w:pos="989"/>
        </w:tabs>
        <w:ind w:left="988" w:right="155"/>
        <w:jc w:val="both"/>
        <w:rPr>
          <w:color w:val="000000"/>
        </w:rPr>
      </w:pPr>
    </w:p>
    <w:p w:rsidR="002561CA" w:rsidRDefault="0032459C">
      <w:pPr>
        <w:pBdr>
          <w:top w:val="nil"/>
          <w:left w:val="nil"/>
          <w:bottom w:val="nil"/>
          <w:right w:val="nil"/>
          <w:between w:val="nil"/>
        </w:pBdr>
        <w:ind w:left="720" w:right="155"/>
        <w:jc w:val="both"/>
        <w:rPr>
          <w:color w:val="000000"/>
        </w:rPr>
      </w:pPr>
      <w:r>
        <w:rPr>
          <w:color w:val="000000"/>
        </w:rPr>
        <w:t xml:space="preserve">Adjusted Gross Income is </w:t>
      </w:r>
      <w:r>
        <w:rPr>
          <w:i/>
          <w:color w:val="000000"/>
          <w:u w:val="single"/>
        </w:rPr>
        <w:t>not</w:t>
      </w:r>
      <w:r>
        <w:rPr>
          <w:i/>
          <w:color w:val="000000"/>
        </w:rPr>
        <w:t xml:space="preserve"> </w:t>
      </w:r>
      <w:r>
        <w:rPr>
          <w:color w:val="000000"/>
        </w:rPr>
        <w:t>used for HOME homeowner rehabilitation programs, homeownership programs, or for determining tenant eligibility for rental housing programs.  Adjusted Gross Income is needed only to calculate:</w:t>
      </w:r>
    </w:p>
    <w:p w:rsidR="002561CA" w:rsidRDefault="002561CA">
      <w:pPr>
        <w:spacing w:before="9"/>
        <w:rPr>
          <w:rFonts w:ascii="Times New Roman" w:eastAsia="Times New Roman" w:hAnsi="Times New Roman" w:cs="Times New Roman"/>
          <w:sz w:val="20"/>
          <w:szCs w:val="20"/>
        </w:rPr>
      </w:pPr>
    </w:p>
    <w:p w:rsidR="002561CA" w:rsidRDefault="0032459C" w:rsidP="00F9077B">
      <w:pPr>
        <w:numPr>
          <w:ilvl w:val="0"/>
          <w:numId w:val="9"/>
        </w:numPr>
        <w:pBdr>
          <w:top w:val="nil"/>
          <w:left w:val="nil"/>
          <w:bottom w:val="nil"/>
          <w:right w:val="nil"/>
          <w:between w:val="nil"/>
        </w:pBdr>
        <w:tabs>
          <w:tab w:val="left" w:pos="1709"/>
        </w:tabs>
        <w:ind w:left="1440" w:right="168"/>
      </w:pPr>
      <w:r>
        <w:rPr>
          <w:color w:val="000000"/>
        </w:rPr>
        <w:t>The rent for a tenant in a HOME assisted rental unit whose rent must be adjusted because the household income increases above 80 percent of the area median; and</w:t>
      </w:r>
    </w:p>
    <w:p w:rsidR="002561CA" w:rsidRDefault="002561CA">
      <w:pPr>
        <w:pBdr>
          <w:top w:val="nil"/>
          <w:left w:val="nil"/>
          <w:bottom w:val="nil"/>
          <w:right w:val="nil"/>
          <w:between w:val="nil"/>
        </w:pBdr>
        <w:tabs>
          <w:tab w:val="left" w:pos="1709"/>
        </w:tabs>
        <w:ind w:left="1440" w:right="168"/>
        <w:rPr>
          <w:color w:val="000000"/>
        </w:rPr>
      </w:pPr>
    </w:p>
    <w:p w:rsidR="002561CA" w:rsidRDefault="0032459C" w:rsidP="00F9077B">
      <w:pPr>
        <w:numPr>
          <w:ilvl w:val="0"/>
          <w:numId w:val="9"/>
        </w:numPr>
        <w:pBdr>
          <w:top w:val="nil"/>
          <w:left w:val="nil"/>
          <w:bottom w:val="nil"/>
          <w:right w:val="nil"/>
          <w:between w:val="nil"/>
        </w:pBdr>
        <w:tabs>
          <w:tab w:val="left" w:pos="1709"/>
        </w:tabs>
        <w:ind w:left="1440" w:right="168"/>
      </w:pPr>
      <w:r>
        <w:rPr>
          <w:color w:val="000000"/>
        </w:rPr>
        <w:t>A household's eligibility for  and  the  amount  of  assistance to  be  provided under the Uniform Relocation Act or Section 104(d) relocations and tenant assistance requirements</w:t>
      </w:r>
    </w:p>
    <w:p w:rsidR="002561CA" w:rsidRDefault="002561CA">
      <w:pPr>
        <w:rPr>
          <w:rFonts w:ascii="Times New Roman" w:eastAsia="Times New Roman" w:hAnsi="Times New Roman" w:cs="Times New Roman"/>
          <w:sz w:val="21"/>
          <w:szCs w:val="21"/>
        </w:rPr>
      </w:pPr>
    </w:p>
    <w:p w:rsidR="002561CA" w:rsidRDefault="0032459C">
      <w:pPr>
        <w:pStyle w:val="Heading3"/>
        <w:ind w:left="0" w:firstLine="720"/>
      </w:pPr>
      <w:bookmarkStart w:id="267" w:name="_heading=h.23muvy2" w:colFirst="0" w:colLast="0"/>
      <w:bookmarkEnd w:id="267"/>
      <w:r>
        <w:t xml:space="preserve">Calculating Adjusted Gross Income </w:t>
      </w:r>
    </w:p>
    <w:p w:rsidR="002561CA" w:rsidRDefault="002561CA">
      <w:pPr>
        <w:pBdr>
          <w:top w:val="nil"/>
          <w:left w:val="nil"/>
          <w:bottom w:val="nil"/>
          <w:right w:val="nil"/>
          <w:between w:val="nil"/>
        </w:pBdr>
        <w:tabs>
          <w:tab w:val="left" w:pos="986"/>
        </w:tabs>
        <w:ind w:left="984" w:right="158"/>
        <w:jc w:val="both"/>
        <w:rPr>
          <w:color w:val="000000"/>
        </w:rPr>
      </w:pPr>
    </w:p>
    <w:p w:rsidR="002561CA" w:rsidRDefault="0032459C">
      <w:pPr>
        <w:pBdr>
          <w:top w:val="nil"/>
          <w:left w:val="nil"/>
          <w:bottom w:val="nil"/>
          <w:right w:val="nil"/>
          <w:between w:val="nil"/>
        </w:pBdr>
        <w:ind w:left="720" w:right="158"/>
        <w:jc w:val="both"/>
        <w:rPr>
          <w:color w:val="000000"/>
        </w:rPr>
      </w:pPr>
      <w:r>
        <w:rPr>
          <w:color w:val="000000"/>
        </w:rPr>
        <w:t>Adjusted gross income is the annual gross income minus any of the five following deductions (also called allowances) that apply to the household. The household’s eligibility for deductions depends, in part, on the type of household  that  it  is. Monthly adjusted income is Annual Adjusted Income divided by 12 months.</w:t>
      </w:r>
    </w:p>
    <w:p w:rsidR="002561CA" w:rsidRDefault="002561CA">
      <w:pPr>
        <w:spacing w:before="9"/>
        <w:rPr>
          <w:rFonts w:ascii="Times New Roman" w:eastAsia="Times New Roman" w:hAnsi="Times New Roman" w:cs="Times New Roman"/>
          <w:sz w:val="20"/>
          <w:szCs w:val="20"/>
        </w:rPr>
      </w:pPr>
    </w:p>
    <w:p w:rsidR="002561CA" w:rsidRDefault="0032459C" w:rsidP="00F9077B">
      <w:pPr>
        <w:numPr>
          <w:ilvl w:val="0"/>
          <w:numId w:val="12"/>
        </w:numPr>
        <w:pBdr>
          <w:top w:val="nil"/>
          <w:left w:val="nil"/>
          <w:bottom w:val="nil"/>
          <w:right w:val="nil"/>
          <w:between w:val="nil"/>
        </w:pBdr>
        <w:tabs>
          <w:tab w:val="left" w:pos="1706"/>
        </w:tabs>
        <w:ind w:left="1440"/>
      </w:pPr>
      <w:r>
        <w:rPr>
          <w:color w:val="000000"/>
        </w:rPr>
        <w:t>FOR ALL HOUSEHOLDS:</w:t>
      </w:r>
    </w:p>
    <w:p w:rsidR="002561CA" w:rsidRDefault="002561CA">
      <w:pPr>
        <w:spacing w:before="11"/>
        <w:rPr>
          <w:rFonts w:ascii="Times New Roman" w:eastAsia="Times New Roman" w:hAnsi="Times New Roman" w:cs="Times New Roman"/>
          <w:sz w:val="20"/>
          <w:szCs w:val="20"/>
        </w:rPr>
      </w:pPr>
    </w:p>
    <w:p w:rsidR="002561CA" w:rsidRDefault="0032459C" w:rsidP="00F9077B">
      <w:pPr>
        <w:numPr>
          <w:ilvl w:val="2"/>
          <w:numId w:val="12"/>
        </w:numPr>
        <w:pBdr>
          <w:top w:val="nil"/>
          <w:left w:val="nil"/>
          <w:bottom w:val="nil"/>
          <w:right w:val="nil"/>
          <w:between w:val="nil"/>
        </w:pBdr>
        <w:ind w:left="2340" w:right="163" w:hanging="360"/>
        <w:jc w:val="both"/>
      </w:pPr>
      <w:r>
        <w:rPr>
          <w:color w:val="000000"/>
        </w:rPr>
        <w:t>$480 for each dependent. (A dependent is a person, other than the head or spouse, who is under 18, or handicapped or disabled, or a full-time student of any age)</w:t>
      </w:r>
    </w:p>
    <w:p w:rsidR="002561CA" w:rsidRDefault="002561CA">
      <w:pPr>
        <w:pBdr>
          <w:top w:val="nil"/>
          <w:left w:val="nil"/>
          <w:bottom w:val="nil"/>
          <w:right w:val="nil"/>
          <w:between w:val="nil"/>
        </w:pBdr>
        <w:ind w:left="2340" w:right="163"/>
        <w:jc w:val="both"/>
        <w:rPr>
          <w:color w:val="000000"/>
        </w:rPr>
      </w:pPr>
    </w:p>
    <w:p w:rsidR="002561CA" w:rsidRDefault="0032459C" w:rsidP="00F9077B">
      <w:pPr>
        <w:numPr>
          <w:ilvl w:val="2"/>
          <w:numId w:val="12"/>
        </w:numPr>
        <w:pBdr>
          <w:top w:val="nil"/>
          <w:left w:val="nil"/>
          <w:bottom w:val="nil"/>
          <w:right w:val="nil"/>
          <w:between w:val="nil"/>
        </w:pBdr>
        <w:ind w:left="2340" w:right="163" w:hanging="360"/>
        <w:jc w:val="both"/>
      </w:pPr>
      <w:r>
        <w:rPr>
          <w:color w:val="000000"/>
        </w:rPr>
        <w:t>Reasonable child care expenses (for children 12 and under) that enable a family member to work or go to school and are not reimbursed. The allowable expenses cannot exceed the income generated by that household member during the period the care is being provided. To document that the anticipated child care expenses can be deducted, the household must (1) identify the child(ren) who will be cared for; (2) identify the family member who is enabled to work or attend school because of child care (generally the person with the lowest income – the person who would quit work to take care of the children if no child care were available – is considered the family member enabled to work). This family member must provide documentation that he or she is employed, actively looking for work or is currently enrolled in a vocational program or degree-granting institution. The family member does not need to be a full time student. (3) demonstrate that no other adult household member is available to care for the child; (4) identify the child care provider; and (5) provide documentation of costs.</w:t>
      </w:r>
    </w:p>
    <w:p w:rsidR="002561CA" w:rsidRDefault="002561CA">
      <w:pPr>
        <w:pBdr>
          <w:top w:val="nil"/>
          <w:left w:val="nil"/>
          <w:bottom w:val="nil"/>
          <w:right w:val="nil"/>
          <w:between w:val="nil"/>
        </w:pBdr>
        <w:rPr>
          <w:color w:val="000000"/>
        </w:rPr>
      </w:pPr>
    </w:p>
    <w:p w:rsidR="002561CA" w:rsidRDefault="0032459C" w:rsidP="00F9077B">
      <w:pPr>
        <w:numPr>
          <w:ilvl w:val="2"/>
          <w:numId w:val="12"/>
        </w:numPr>
        <w:pBdr>
          <w:top w:val="nil"/>
          <w:left w:val="nil"/>
          <w:bottom w:val="nil"/>
          <w:right w:val="nil"/>
          <w:between w:val="nil"/>
        </w:pBdr>
        <w:ind w:left="2340" w:right="163" w:hanging="360"/>
        <w:jc w:val="both"/>
      </w:pPr>
      <w:r>
        <w:rPr>
          <w:color w:val="000000"/>
        </w:rPr>
        <w:t>Expenses (in excess of 3% annual gross income) for the care of a handicapped or disabled family member that enable that person or another person to work (includes care attendant and necessary equipment and apparatus). Expenses may be deducted only if (1) they are reasonable; (2) they are not reimbursed from another source, such as insurance; (3) they do not exceed the amount of income generated by the person enabled to work; and (4) they are in excess of three percent of annual income.</w:t>
      </w:r>
    </w:p>
    <w:p w:rsidR="002561CA" w:rsidRDefault="002561CA">
      <w:pPr>
        <w:spacing w:before="9"/>
        <w:rPr>
          <w:rFonts w:ascii="Times New Roman" w:eastAsia="Times New Roman" w:hAnsi="Times New Roman" w:cs="Times New Roman"/>
          <w:sz w:val="20"/>
          <w:szCs w:val="20"/>
        </w:rPr>
      </w:pPr>
    </w:p>
    <w:p w:rsidR="002561CA" w:rsidRDefault="0032459C" w:rsidP="00F9077B">
      <w:pPr>
        <w:numPr>
          <w:ilvl w:val="0"/>
          <w:numId w:val="12"/>
        </w:numPr>
        <w:pBdr>
          <w:top w:val="nil"/>
          <w:left w:val="nil"/>
          <w:bottom w:val="nil"/>
          <w:right w:val="nil"/>
          <w:between w:val="nil"/>
        </w:pBdr>
        <w:tabs>
          <w:tab w:val="left" w:pos="1709"/>
        </w:tabs>
        <w:ind w:left="1440"/>
      </w:pPr>
      <w:r>
        <w:rPr>
          <w:color w:val="000000"/>
        </w:rPr>
        <w:t>FOR ELDERLY OR DISABLED HOUSEHOLDS ONLY:</w:t>
      </w:r>
    </w:p>
    <w:p w:rsidR="002561CA" w:rsidRDefault="002561CA">
      <w:pPr>
        <w:spacing w:before="11"/>
        <w:rPr>
          <w:rFonts w:ascii="Times New Roman" w:eastAsia="Times New Roman" w:hAnsi="Times New Roman" w:cs="Times New Roman"/>
          <w:sz w:val="20"/>
          <w:szCs w:val="20"/>
        </w:rPr>
      </w:pPr>
    </w:p>
    <w:p w:rsidR="002561CA" w:rsidRDefault="0032459C" w:rsidP="00F9077B">
      <w:pPr>
        <w:numPr>
          <w:ilvl w:val="2"/>
          <w:numId w:val="12"/>
        </w:numPr>
        <w:pBdr>
          <w:top w:val="nil"/>
          <w:left w:val="nil"/>
          <w:bottom w:val="nil"/>
          <w:right w:val="nil"/>
          <w:between w:val="nil"/>
        </w:pBdr>
        <w:tabs>
          <w:tab w:val="left" w:pos="2428"/>
        </w:tabs>
        <w:ind w:left="2340" w:right="158" w:hanging="360"/>
        <w:jc w:val="both"/>
      </w:pPr>
      <w:r>
        <w:rPr>
          <w:color w:val="000000"/>
        </w:rPr>
        <w:t>An elderly household is any household in which the head, spouse, or sole member is 62 years of age or older. For example, a husband, age 59, and wife, age 62, would be considered an elderly household.</w:t>
      </w:r>
    </w:p>
    <w:p w:rsidR="002561CA" w:rsidRDefault="002561CA">
      <w:pPr>
        <w:pBdr>
          <w:top w:val="nil"/>
          <w:left w:val="nil"/>
          <w:bottom w:val="nil"/>
          <w:right w:val="nil"/>
          <w:between w:val="nil"/>
        </w:pBdr>
        <w:tabs>
          <w:tab w:val="left" w:pos="2428"/>
        </w:tabs>
        <w:ind w:left="2340" w:right="158"/>
        <w:jc w:val="both"/>
        <w:rPr>
          <w:color w:val="000000"/>
        </w:rPr>
      </w:pPr>
    </w:p>
    <w:p w:rsidR="002561CA" w:rsidRDefault="0032459C" w:rsidP="00F9077B">
      <w:pPr>
        <w:numPr>
          <w:ilvl w:val="2"/>
          <w:numId w:val="12"/>
        </w:numPr>
        <w:pBdr>
          <w:top w:val="nil"/>
          <w:left w:val="nil"/>
          <w:bottom w:val="nil"/>
          <w:right w:val="nil"/>
          <w:between w:val="nil"/>
        </w:pBdr>
        <w:tabs>
          <w:tab w:val="left" w:pos="2429"/>
        </w:tabs>
        <w:ind w:left="2340" w:right="158" w:hanging="360"/>
        <w:jc w:val="both"/>
      </w:pPr>
      <w:r>
        <w:rPr>
          <w:color w:val="000000"/>
        </w:rPr>
        <w:t>A disabled household is any household in which the head, spouse or sole member is a person with disabilities. For example, a husband, age 42, and wife, age 38 and disabled, would be considered a disabled household.</w:t>
      </w:r>
    </w:p>
    <w:p w:rsidR="002561CA" w:rsidRDefault="002561CA">
      <w:pPr>
        <w:pBdr>
          <w:top w:val="nil"/>
          <w:left w:val="nil"/>
          <w:bottom w:val="nil"/>
          <w:right w:val="nil"/>
          <w:between w:val="nil"/>
        </w:pBdr>
        <w:rPr>
          <w:color w:val="000000"/>
        </w:rPr>
      </w:pPr>
    </w:p>
    <w:p w:rsidR="002561CA" w:rsidRDefault="0032459C" w:rsidP="00F9077B">
      <w:pPr>
        <w:numPr>
          <w:ilvl w:val="2"/>
          <w:numId w:val="12"/>
        </w:numPr>
        <w:pBdr>
          <w:top w:val="nil"/>
          <w:left w:val="nil"/>
          <w:bottom w:val="nil"/>
          <w:right w:val="nil"/>
          <w:between w:val="nil"/>
        </w:pBdr>
        <w:tabs>
          <w:tab w:val="left" w:pos="2429"/>
        </w:tabs>
        <w:ind w:left="2340" w:right="158" w:hanging="360"/>
        <w:jc w:val="both"/>
      </w:pPr>
      <w:r>
        <w:rPr>
          <w:color w:val="000000"/>
        </w:rPr>
        <w:t>Living with an elderly or disabled relative does not qualify a household for this deduction unless the relative is the head or spouse of the family. For example, if a non-elderly, non- disabled couple take in an elderly parent; this is not a qualified elderly or disabled household. But if the couple moves in with the elderly or disabled parent, the parent is the head of household and the family is qualified for the deduction.</w:t>
      </w:r>
    </w:p>
    <w:p w:rsidR="002561CA" w:rsidRDefault="002561CA">
      <w:pPr>
        <w:pBdr>
          <w:top w:val="nil"/>
          <w:left w:val="nil"/>
          <w:bottom w:val="nil"/>
          <w:right w:val="nil"/>
          <w:between w:val="nil"/>
        </w:pBdr>
        <w:rPr>
          <w:color w:val="000000"/>
        </w:rPr>
      </w:pPr>
    </w:p>
    <w:p w:rsidR="002561CA" w:rsidRDefault="0032459C" w:rsidP="00F9077B">
      <w:pPr>
        <w:numPr>
          <w:ilvl w:val="2"/>
          <w:numId w:val="12"/>
        </w:numPr>
        <w:pBdr>
          <w:top w:val="nil"/>
          <w:left w:val="nil"/>
          <w:bottom w:val="nil"/>
          <w:right w:val="nil"/>
          <w:between w:val="nil"/>
        </w:pBdr>
        <w:tabs>
          <w:tab w:val="left" w:pos="2429"/>
        </w:tabs>
        <w:ind w:left="2340" w:right="158" w:hanging="360"/>
        <w:jc w:val="both"/>
      </w:pPr>
      <w:r>
        <w:rPr>
          <w:color w:val="000000"/>
        </w:rPr>
        <w:t>Medical expenses in excess of 3% of annual income that are not reimbursed by insurance or other sources.</w:t>
      </w:r>
    </w:p>
    <w:p w:rsidR="002561CA" w:rsidRDefault="002561CA">
      <w:pPr>
        <w:pBdr>
          <w:top w:val="nil"/>
          <w:left w:val="nil"/>
          <w:bottom w:val="nil"/>
          <w:right w:val="nil"/>
          <w:between w:val="nil"/>
        </w:pBdr>
        <w:rPr>
          <w:color w:val="000000"/>
        </w:rPr>
      </w:pPr>
    </w:p>
    <w:p w:rsidR="002561CA" w:rsidRDefault="0032459C" w:rsidP="00F9077B">
      <w:pPr>
        <w:numPr>
          <w:ilvl w:val="2"/>
          <w:numId w:val="12"/>
        </w:numPr>
        <w:pBdr>
          <w:top w:val="nil"/>
          <w:left w:val="nil"/>
          <w:bottom w:val="nil"/>
          <w:right w:val="nil"/>
          <w:between w:val="nil"/>
        </w:pBdr>
        <w:tabs>
          <w:tab w:val="left" w:pos="2429"/>
        </w:tabs>
        <w:ind w:left="2340" w:right="158" w:hanging="360"/>
        <w:jc w:val="both"/>
      </w:pPr>
      <w:r>
        <w:rPr>
          <w:color w:val="000000"/>
        </w:rPr>
        <w:t>Any household that meets the definition of an elderly or disabled household is entitled to a deduction of $400 per household.</w:t>
      </w:r>
    </w:p>
    <w:p w:rsidR="002561CA" w:rsidRDefault="002561CA">
      <w:pPr>
        <w:spacing w:before="7"/>
        <w:rPr>
          <w:rFonts w:ascii="Times New Roman" w:eastAsia="Times New Roman" w:hAnsi="Times New Roman" w:cs="Times New Roman"/>
          <w:sz w:val="26"/>
          <w:szCs w:val="26"/>
        </w:rPr>
      </w:pPr>
    </w:p>
    <w:p w:rsidR="002561CA" w:rsidRDefault="0032459C">
      <w:pPr>
        <w:pBdr>
          <w:top w:val="nil"/>
          <w:left w:val="nil"/>
          <w:bottom w:val="nil"/>
          <w:right w:val="nil"/>
          <w:between w:val="nil"/>
        </w:pBdr>
        <w:ind w:left="820" w:right="116"/>
        <w:jc w:val="both"/>
        <w:rPr>
          <w:color w:val="000000"/>
        </w:rPr>
      </w:pPr>
      <w:r>
        <w:rPr>
          <w:color w:val="000000"/>
        </w:rPr>
        <w:t>The definition of annual income varies by the type of HOME assistance provided. Refer to the applicable HOME assistance section for further detail on calculating annual income.</w:t>
      </w:r>
    </w:p>
    <w:p w:rsidR="002561CA" w:rsidRDefault="002561CA">
      <w:pPr>
        <w:spacing w:before="2"/>
      </w:pPr>
    </w:p>
    <w:p w:rsidR="002561CA" w:rsidRDefault="0032459C">
      <w:pPr>
        <w:pStyle w:val="Heading2"/>
        <w:ind w:left="0" w:firstLine="0"/>
        <w:rPr>
          <w:sz w:val="28"/>
          <w:szCs w:val="28"/>
        </w:rPr>
      </w:pPr>
      <w:bookmarkStart w:id="268" w:name="_heading=h.is565v" w:colFirst="0" w:colLast="0"/>
      <w:bookmarkEnd w:id="268"/>
      <w:r>
        <w:rPr>
          <w:sz w:val="28"/>
          <w:szCs w:val="28"/>
        </w:rPr>
        <w:t>Other Federal Requirements</w:t>
      </w:r>
    </w:p>
    <w:p w:rsidR="002561CA" w:rsidRDefault="002561CA">
      <w:pPr>
        <w:spacing w:before="7"/>
        <w:rPr>
          <w:rFonts w:ascii="Cambria" w:eastAsia="Cambria" w:hAnsi="Cambria" w:cs="Cambria"/>
          <w:b/>
        </w:rPr>
      </w:pPr>
    </w:p>
    <w:p w:rsidR="002561CA" w:rsidRDefault="0032459C">
      <w:pPr>
        <w:pBdr>
          <w:top w:val="nil"/>
          <w:left w:val="nil"/>
          <w:bottom w:val="nil"/>
          <w:right w:val="nil"/>
          <w:between w:val="nil"/>
        </w:pBdr>
        <w:ind w:right="112"/>
        <w:jc w:val="both"/>
        <w:rPr>
          <w:color w:val="000000"/>
        </w:rPr>
      </w:pPr>
      <w:r>
        <w:rPr>
          <w:color w:val="000000"/>
        </w:rPr>
        <w:t>The Federal requirements set forth in 24 CFR part 5, subpart A, are applicable to participants in the HOME program.</w:t>
      </w:r>
    </w:p>
    <w:p w:rsidR="002561CA" w:rsidRDefault="002561CA">
      <w:pPr>
        <w:spacing w:before="7"/>
      </w:pPr>
    </w:p>
    <w:p w:rsidR="002561CA" w:rsidRDefault="0032459C">
      <w:pPr>
        <w:pStyle w:val="Heading3"/>
        <w:ind w:left="0" w:firstLine="720"/>
      </w:pPr>
      <w:bookmarkStart w:id="269" w:name="_heading=h.32rsoto" w:colFirst="0" w:colLast="0"/>
      <w:bookmarkEnd w:id="269"/>
      <w:r>
        <w:t>Loan Provisions</w:t>
      </w:r>
    </w:p>
    <w:p w:rsidR="002561CA" w:rsidRDefault="002561CA">
      <w:pPr>
        <w:spacing w:before="10"/>
        <w:rPr>
          <w:rFonts w:ascii="Cambria" w:eastAsia="Cambria" w:hAnsi="Cambria" w:cs="Cambria"/>
          <w:b/>
        </w:rPr>
      </w:pPr>
    </w:p>
    <w:p w:rsidR="002561CA" w:rsidRPr="005E193D" w:rsidRDefault="002231AC" w:rsidP="005E193D">
      <w:pPr>
        <w:pBdr>
          <w:top w:val="nil"/>
          <w:left w:val="nil"/>
          <w:bottom w:val="nil"/>
          <w:right w:val="nil"/>
          <w:between w:val="nil"/>
        </w:pBdr>
        <w:ind w:left="720" w:right="116"/>
        <w:jc w:val="both"/>
        <w:rPr>
          <w:color w:val="000000"/>
        </w:rPr>
      </w:pPr>
      <w:r>
        <w:rPr>
          <w:color w:val="000000"/>
        </w:rPr>
        <w:t xml:space="preserve">HOME funds for housing programs, such as homeowner rehabilitation or homebuyer purchase assistance programs, will generally be provided to the entity operating the program. </w:t>
      </w:r>
      <w:r w:rsidR="0032459C" w:rsidRPr="00781261">
        <w:rPr>
          <w:color w:val="000000"/>
        </w:rPr>
        <w:t xml:space="preserve">HOME funds will be provided to </w:t>
      </w:r>
      <w:r w:rsidR="00F729D1" w:rsidRPr="00781261">
        <w:rPr>
          <w:color w:val="000000"/>
        </w:rPr>
        <w:t>eligible entities</w:t>
      </w:r>
      <w:r w:rsidR="0032459C" w:rsidRPr="00781261">
        <w:rPr>
          <w:color w:val="000000"/>
        </w:rPr>
        <w:t xml:space="preserve"> for </w:t>
      </w:r>
      <w:r w:rsidRPr="00781261">
        <w:rPr>
          <w:color w:val="000000"/>
        </w:rPr>
        <w:t xml:space="preserve">eligible </w:t>
      </w:r>
      <w:r w:rsidR="0032459C" w:rsidRPr="00781261">
        <w:rPr>
          <w:color w:val="000000"/>
        </w:rPr>
        <w:t>housing projects</w:t>
      </w:r>
      <w:r w:rsidR="00F729D1" w:rsidRPr="00781261">
        <w:rPr>
          <w:color w:val="000000"/>
        </w:rPr>
        <w:t xml:space="preserve"> and programs</w:t>
      </w:r>
      <w:r w:rsidR="0032459C" w:rsidRPr="00781261">
        <w:rPr>
          <w:color w:val="000000"/>
        </w:rPr>
        <w:t xml:space="preserve"> as grants or loans (no-interest or low- interest loan, either</w:t>
      </w:r>
      <w:r w:rsidRPr="00781261">
        <w:rPr>
          <w:color w:val="000000"/>
        </w:rPr>
        <w:t xml:space="preserve"> deferred p</w:t>
      </w:r>
      <w:r>
        <w:rPr>
          <w:color w:val="000000"/>
        </w:rPr>
        <w:t>ayment or amortizing.</w:t>
      </w:r>
      <w:r w:rsidR="0032459C">
        <w:rPr>
          <w:color w:val="000000"/>
        </w:rPr>
        <w:t xml:space="preserve"> </w:t>
      </w:r>
      <w:r w:rsidR="0032459C">
        <w:t xml:space="preserve">The form of assistance will be determined on a case-by-case basis, as </w:t>
      </w:r>
      <w:r w:rsidR="005E193D">
        <w:t>will be the specific terms</w:t>
      </w:r>
      <w:r w:rsidR="0032459C">
        <w:t xml:space="preserve">. </w:t>
      </w:r>
    </w:p>
    <w:p w:rsidR="002561CA" w:rsidRDefault="002561CA">
      <w:pPr>
        <w:ind w:left="720"/>
      </w:pPr>
    </w:p>
    <w:p w:rsidR="00D70761" w:rsidRDefault="00D70761" w:rsidP="00D70761">
      <w:pPr>
        <w:pBdr>
          <w:top w:val="nil"/>
          <w:left w:val="nil"/>
          <w:bottom w:val="nil"/>
          <w:right w:val="nil"/>
          <w:between w:val="nil"/>
        </w:pBdr>
        <w:ind w:left="720" w:right="116"/>
        <w:jc w:val="both"/>
        <w:rPr>
          <w:color w:val="000000"/>
        </w:rPr>
      </w:pPr>
      <w:r>
        <w:rPr>
          <w:color w:val="000000"/>
        </w:rPr>
        <w:t xml:space="preserve">As feasible or required, funding, required use, and affordability is secured by a deed of trust, promissory note, and restrictive covenants. </w:t>
      </w:r>
      <w:r w:rsidR="005E193D">
        <w:rPr>
          <w:color w:val="000000"/>
        </w:rPr>
        <w:t xml:space="preserve">Funding is </w:t>
      </w:r>
      <w:r>
        <w:rPr>
          <w:color w:val="000000"/>
        </w:rPr>
        <w:t>due and payable if the sponsor 1) fails to maintain the housing at the agreed upon affordability levels for the intended population or 2) changes the use of the project without prior City approval.</w:t>
      </w:r>
    </w:p>
    <w:p w:rsidR="002561CA" w:rsidRDefault="002561CA">
      <w:pPr>
        <w:spacing w:before="11"/>
        <w:rPr>
          <w:sz w:val="21"/>
          <w:szCs w:val="21"/>
        </w:rPr>
      </w:pPr>
    </w:p>
    <w:p w:rsidR="002561CA" w:rsidRDefault="0032459C">
      <w:pPr>
        <w:pStyle w:val="Heading3"/>
        <w:ind w:left="0" w:firstLine="720"/>
      </w:pPr>
      <w:bookmarkStart w:id="270" w:name="_heading=h.1hx2z1h" w:colFirst="0" w:colLast="0"/>
      <w:bookmarkEnd w:id="270"/>
      <w:r>
        <w:t>Site Control</w:t>
      </w:r>
    </w:p>
    <w:p w:rsidR="002561CA" w:rsidRDefault="002561CA">
      <w:pPr>
        <w:spacing w:before="10"/>
        <w:rPr>
          <w:rFonts w:ascii="Cambria" w:eastAsia="Cambria" w:hAnsi="Cambria" w:cs="Cambria"/>
          <w:b/>
        </w:rPr>
      </w:pPr>
    </w:p>
    <w:p w:rsidR="002561CA" w:rsidRDefault="0032459C">
      <w:pPr>
        <w:pBdr>
          <w:top w:val="nil"/>
          <w:left w:val="nil"/>
          <w:bottom w:val="nil"/>
          <w:right w:val="nil"/>
          <w:between w:val="nil"/>
        </w:pBdr>
        <w:ind w:left="720" w:right="119"/>
        <w:jc w:val="both"/>
        <w:rPr>
          <w:color w:val="000000"/>
        </w:rPr>
      </w:pPr>
      <w:r>
        <w:rPr>
          <w:color w:val="000000"/>
        </w:rPr>
        <w:t>An Agency need not own the site of a proposed project at the time of application. However, the Agency must demonstrate site control (ownership or executed purchase and sale agreement) before the City will contract for funds.</w:t>
      </w:r>
    </w:p>
    <w:p w:rsidR="002561CA" w:rsidRDefault="002561CA">
      <w:pPr>
        <w:spacing w:before="2"/>
      </w:pPr>
    </w:p>
    <w:p w:rsidR="002561CA" w:rsidRDefault="0032459C">
      <w:pPr>
        <w:pStyle w:val="Heading3"/>
        <w:ind w:left="0" w:firstLine="720"/>
      </w:pPr>
      <w:bookmarkStart w:id="271" w:name="_heading=h.41wqhpa" w:colFirst="0" w:colLast="0"/>
      <w:bookmarkEnd w:id="271"/>
      <w:r>
        <w:t>Appraisal Requirements</w:t>
      </w:r>
    </w:p>
    <w:p w:rsidR="002561CA" w:rsidRDefault="002561CA">
      <w:pPr>
        <w:spacing w:before="9"/>
        <w:rPr>
          <w:rFonts w:ascii="Cambria" w:eastAsia="Cambria" w:hAnsi="Cambria" w:cs="Cambria"/>
          <w:b/>
        </w:rPr>
      </w:pPr>
    </w:p>
    <w:p w:rsidR="002561CA" w:rsidRDefault="0032459C">
      <w:pPr>
        <w:pBdr>
          <w:top w:val="nil"/>
          <w:left w:val="nil"/>
          <w:bottom w:val="nil"/>
          <w:right w:val="nil"/>
          <w:between w:val="nil"/>
        </w:pBdr>
        <w:ind w:left="720" w:right="110"/>
        <w:jc w:val="both"/>
        <w:rPr>
          <w:color w:val="000000"/>
        </w:rPr>
      </w:pPr>
      <w:r>
        <w:rPr>
          <w:color w:val="000000"/>
        </w:rPr>
        <w:t>Prior to contracting for funds, Agencies will provide the City with an as-is appraisal of any real property to be acquired in conjunction with a housing project. This policy will ensure that no more than current fair market value (FMR) is paid for land or buildings to be acquired for City- assisted housing projects. The appraisal must be in a form acceptable to the City, and have been prepared no more than twelve (12) months prior to the date of the application for funding.</w:t>
      </w:r>
    </w:p>
    <w:p w:rsidR="002561CA" w:rsidRDefault="002561CA">
      <w:pPr>
        <w:ind w:left="720"/>
      </w:pPr>
    </w:p>
    <w:p w:rsidR="002561CA" w:rsidRDefault="0032459C">
      <w:pPr>
        <w:pBdr>
          <w:top w:val="nil"/>
          <w:left w:val="nil"/>
          <w:bottom w:val="nil"/>
          <w:right w:val="nil"/>
          <w:between w:val="nil"/>
        </w:pBdr>
        <w:ind w:left="720"/>
        <w:jc w:val="both"/>
        <w:rPr>
          <w:color w:val="000000"/>
        </w:rPr>
      </w:pPr>
      <w:r>
        <w:rPr>
          <w:color w:val="000000"/>
        </w:rPr>
        <w:t>For acquisition /rehab of multi-family rental projects:</w:t>
      </w:r>
    </w:p>
    <w:p w:rsidR="002561CA" w:rsidRDefault="0032459C" w:rsidP="00F9077B">
      <w:pPr>
        <w:numPr>
          <w:ilvl w:val="0"/>
          <w:numId w:val="15"/>
        </w:numPr>
        <w:pBdr>
          <w:top w:val="nil"/>
          <w:left w:val="nil"/>
          <w:bottom w:val="nil"/>
          <w:right w:val="nil"/>
          <w:between w:val="nil"/>
        </w:pBdr>
        <w:tabs>
          <w:tab w:val="left" w:pos="1181"/>
        </w:tabs>
        <w:ind w:left="1440"/>
        <w:jc w:val="both"/>
      </w:pPr>
      <w:r>
        <w:rPr>
          <w:color w:val="000000"/>
        </w:rPr>
        <w:t>An appraisal to substantiate the purchase price is required at application,</w:t>
      </w:r>
    </w:p>
    <w:p w:rsidR="002561CA" w:rsidRDefault="0032459C" w:rsidP="00F9077B">
      <w:pPr>
        <w:numPr>
          <w:ilvl w:val="0"/>
          <w:numId w:val="15"/>
        </w:numPr>
        <w:pBdr>
          <w:top w:val="nil"/>
          <w:left w:val="nil"/>
          <w:bottom w:val="nil"/>
          <w:right w:val="nil"/>
          <w:between w:val="nil"/>
        </w:pBdr>
        <w:tabs>
          <w:tab w:val="left" w:pos="1181"/>
        </w:tabs>
        <w:ind w:left="1440"/>
        <w:jc w:val="both"/>
      </w:pPr>
      <w:r>
        <w:rPr>
          <w:color w:val="000000"/>
        </w:rPr>
        <w:t>An updated appraisal is not required once the purchase price has been set, and</w:t>
      </w:r>
    </w:p>
    <w:p w:rsidR="002561CA" w:rsidRDefault="0032459C" w:rsidP="00F9077B">
      <w:pPr>
        <w:numPr>
          <w:ilvl w:val="0"/>
          <w:numId w:val="15"/>
        </w:numPr>
        <w:pBdr>
          <w:top w:val="nil"/>
          <w:left w:val="nil"/>
          <w:bottom w:val="nil"/>
          <w:right w:val="nil"/>
          <w:between w:val="nil"/>
        </w:pBdr>
        <w:tabs>
          <w:tab w:val="left" w:pos="1181"/>
        </w:tabs>
        <w:ind w:left="1440" w:right="113"/>
        <w:jc w:val="both"/>
      </w:pPr>
      <w:r>
        <w:rPr>
          <w:color w:val="000000"/>
        </w:rPr>
        <w:t>If an after-rehab appraisal is being required by a private bank, or another entity. The City of Chattanooga requires a copy of it as soon as it is completed. The City may require a third party estimate of after-rehab value if an after-rehab appraisal is not ordered by another lender.</w:t>
      </w:r>
    </w:p>
    <w:p w:rsidR="002561CA" w:rsidRDefault="002561CA">
      <w:pPr>
        <w:spacing w:before="1"/>
      </w:pPr>
    </w:p>
    <w:p w:rsidR="002561CA" w:rsidRDefault="0032459C">
      <w:pPr>
        <w:pBdr>
          <w:top w:val="nil"/>
          <w:left w:val="nil"/>
          <w:bottom w:val="nil"/>
          <w:right w:val="nil"/>
          <w:between w:val="nil"/>
        </w:pBdr>
        <w:ind w:left="720" w:right="116"/>
        <w:jc w:val="both"/>
        <w:rPr>
          <w:color w:val="000000"/>
        </w:rPr>
      </w:pPr>
      <w:r>
        <w:rPr>
          <w:color w:val="000000"/>
        </w:rPr>
        <w:t>For new construction of either multi-family rental or home-ownership projects to be built on vacant land:</w:t>
      </w:r>
    </w:p>
    <w:p w:rsidR="002561CA" w:rsidRDefault="0032459C" w:rsidP="00F9077B">
      <w:pPr>
        <w:numPr>
          <w:ilvl w:val="0"/>
          <w:numId w:val="17"/>
        </w:numPr>
        <w:pBdr>
          <w:top w:val="nil"/>
          <w:left w:val="nil"/>
          <w:bottom w:val="nil"/>
          <w:right w:val="nil"/>
          <w:between w:val="nil"/>
        </w:pBdr>
        <w:tabs>
          <w:tab w:val="left" w:pos="1181"/>
        </w:tabs>
        <w:ind w:left="1440"/>
        <w:jc w:val="both"/>
      </w:pPr>
      <w:r>
        <w:rPr>
          <w:color w:val="000000"/>
        </w:rPr>
        <w:t>An appraisal to substantiate the purchase price of the land is required at application, and</w:t>
      </w:r>
    </w:p>
    <w:p w:rsidR="002561CA" w:rsidRDefault="0032459C" w:rsidP="00F9077B">
      <w:pPr>
        <w:numPr>
          <w:ilvl w:val="0"/>
          <w:numId w:val="17"/>
        </w:numPr>
        <w:pBdr>
          <w:top w:val="nil"/>
          <w:left w:val="nil"/>
          <w:bottom w:val="nil"/>
          <w:right w:val="nil"/>
          <w:between w:val="nil"/>
        </w:pBdr>
        <w:tabs>
          <w:tab w:val="left" w:pos="1070"/>
        </w:tabs>
        <w:ind w:left="1440" w:right="112"/>
        <w:jc w:val="both"/>
      </w:pPr>
      <w:r>
        <w:rPr>
          <w:color w:val="000000"/>
        </w:rPr>
        <w:t>An as-built appraisal is required by the City if it is necessary to secure private bank financing, 9% tax credits, or 4% bond financing, and shall be provided to the  City by the Agency in conjunction with the application for those funds. The City may require a third party estimate of as-completed value if an as-built appraisal is not ordered by another lender.</w:t>
      </w:r>
    </w:p>
    <w:p w:rsidR="002561CA" w:rsidRDefault="002561CA">
      <w:pPr>
        <w:spacing w:before="1"/>
      </w:pPr>
    </w:p>
    <w:p w:rsidR="002561CA" w:rsidRDefault="0032459C">
      <w:pPr>
        <w:pBdr>
          <w:top w:val="nil"/>
          <w:left w:val="nil"/>
          <w:bottom w:val="nil"/>
          <w:right w:val="nil"/>
          <w:between w:val="nil"/>
        </w:pBdr>
        <w:ind w:left="720"/>
        <w:jc w:val="both"/>
        <w:rPr>
          <w:color w:val="000000"/>
        </w:rPr>
      </w:pPr>
      <w:r>
        <w:rPr>
          <w:color w:val="000000"/>
        </w:rPr>
        <w:t>For acquisition / rehab of home-ownership projects:</w:t>
      </w:r>
    </w:p>
    <w:p w:rsidR="002561CA" w:rsidRDefault="0032459C" w:rsidP="00F9077B">
      <w:pPr>
        <w:numPr>
          <w:ilvl w:val="0"/>
          <w:numId w:val="38"/>
        </w:numPr>
        <w:pBdr>
          <w:top w:val="nil"/>
          <w:left w:val="nil"/>
          <w:bottom w:val="nil"/>
          <w:right w:val="nil"/>
          <w:between w:val="nil"/>
        </w:pBdr>
        <w:tabs>
          <w:tab w:val="left" w:pos="1181"/>
        </w:tabs>
        <w:ind w:left="1440" w:right="114"/>
        <w:jc w:val="both"/>
      </w:pPr>
      <w:r>
        <w:rPr>
          <w:color w:val="000000"/>
        </w:rPr>
        <w:t>An appraisal to substantiate the purchase price is required at application (or with purchase and sale agreement), and</w:t>
      </w:r>
    </w:p>
    <w:p w:rsidR="002561CA" w:rsidRDefault="0032459C" w:rsidP="00F9077B">
      <w:pPr>
        <w:numPr>
          <w:ilvl w:val="0"/>
          <w:numId w:val="38"/>
        </w:numPr>
        <w:pBdr>
          <w:top w:val="nil"/>
          <w:left w:val="nil"/>
          <w:bottom w:val="nil"/>
          <w:right w:val="nil"/>
          <w:between w:val="nil"/>
        </w:pBdr>
        <w:tabs>
          <w:tab w:val="left" w:pos="1181"/>
        </w:tabs>
        <w:ind w:left="1440" w:right="115"/>
        <w:jc w:val="both"/>
      </w:pPr>
      <w:r>
        <w:rPr>
          <w:color w:val="000000"/>
        </w:rPr>
        <w:t>The City requires an appraisal before rehab begins (after the scope of work is finalized) to make sure that the after rehab value won’t exceed 95% of the area median purchase price (per HOME regulation 92.254(2)(ii)). These two valuation requirements could be met in one appraisal with both as-is and after-rehab values.</w:t>
      </w:r>
    </w:p>
    <w:p w:rsidR="002561CA" w:rsidRDefault="002561CA">
      <w:pPr>
        <w:pBdr>
          <w:top w:val="nil"/>
          <w:left w:val="nil"/>
          <w:bottom w:val="nil"/>
          <w:right w:val="nil"/>
          <w:between w:val="nil"/>
        </w:pBdr>
        <w:tabs>
          <w:tab w:val="left" w:pos="1181"/>
        </w:tabs>
        <w:ind w:left="1180" w:right="115"/>
        <w:jc w:val="both"/>
        <w:rPr>
          <w:color w:val="000000"/>
        </w:rPr>
      </w:pPr>
    </w:p>
    <w:p w:rsidR="002561CA" w:rsidRDefault="0032459C">
      <w:pPr>
        <w:pBdr>
          <w:top w:val="nil"/>
          <w:left w:val="nil"/>
          <w:bottom w:val="nil"/>
          <w:right w:val="nil"/>
          <w:between w:val="nil"/>
        </w:pBdr>
        <w:ind w:left="720" w:right="338"/>
        <w:jc w:val="both"/>
        <w:rPr>
          <w:color w:val="000000"/>
        </w:rPr>
      </w:pPr>
      <w:r>
        <w:rPr>
          <w:color w:val="000000"/>
        </w:rPr>
        <w:t>The HCI Manager will have the right to approve the purchase of land or buildings for a price in excess of the as-is appraised value if the price can be justified based on other factors of importance to the  City, such as the emergency need for the housing or the positive community development impacts of the project.</w:t>
      </w:r>
    </w:p>
    <w:p w:rsidR="002561CA" w:rsidRDefault="002561CA">
      <w:pPr>
        <w:spacing w:before="10"/>
        <w:rPr>
          <w:sz w:val="21"/>
          <w:szCs w:val="21"/>
        </w:rPr>
      </w:pPr>
    </w:p>
    <w:p w:rsidR="002561CA" w:rsidRDefault="0032459C">
      <w:pPr>
        <w:pBdr>
          <w:top w:val="nil"/>
          <w:left w:val="nil"/>
          <w:bottom w:val="nil"/>
          <w:right w:val="nil"/>
          <w:between w:val="nil"/>
        </w:pBdr>
        <w:ind w:left="720" w:right="332"/>
        <w:jc w:val="both"/>
        <w:rPr>
          <w:color w:val="000000"/>
        </w:rPr>
      </w:pPr>
      <w:r>
        <w:rPr>
          <w:color w:val="000000"/>
        </w:rPr>
        <w:t>The City also reserves the right to require an after-rehabilitation appraisal if the circumstances of the project warrant such information.</w:t>
      </w:r>
    </w:p>
    <w:p w:rsidR="002561CA" w:rsidRDefault="002561CA">
      <w:pPr>
        <w:spacing w:before="2"/>
      </w:pPr>
    </w:p>
    <w:p w:rsidR="00664CC1" w:rsidRDefault="00664CC1">
      <w:pPr>
        <w:spacing w:before="2"/>
      </w:pPr>
    </w:p>
    <w:p w:rsidR="00664CC1" w:rsidRDefault="00664CC1">
      <w:pPr>
        <w:spacing w:before="2"/>
      </w:pPr>
    </w:p>
    <w:p w:rsidR="002561CA" w:rsidRDefault="0032459C">
      <w:pPr>
        <w:pStyle w:val="Heading3"/>
        <w:ind w:left="0" w:firstLine="720"/>
      </w:pPr>
      <w:bookmarkStart w:id="272" w:name="_heading=h.2h20rx3" w:colFirst="0" w:colLast="0"/>
      <w:bookmarkEnd w:id="272"/>
      <w:r>
        <w:t>Development Fees</w:t>
      </w:r>
    </w:p>
    <w:p w:rsidR="002561CA" w:rsidRDefault="002561CA">
      <w:pPr>
        <w:spacing w:before="10"/>
        <w:rPr>
          <w:rFonts w:ascii="Cambria" w:eastAsia="Cambria" w:hAnsi="Cambria" w:cs="Cambria"/>
          <w:b/>
          <w:color w:val="366091"/>
        </w:rPr>
      </w:pPr>
    </w:p>
    <w:p w:rsidR="002561CA" w:rsidRDefault="0032459C">
      <w:pPr>
        <w:pBdr>
          <w:top w:val="nil"/>
          <w:left w:val="nil"/>
          <w:bottom w:val="nil"/>
          <w:right w:val="nil"/>
          <w:between w:val="nil"/>
        </w:pBdr>
        <w:ind w:left="720" w:right="337"/>
        <w:jc w:val="both"/>
        <w:rPr>
          <w:color w:val="000000"/>
        </w:rPr>
      </w:pPr>
      <w:r>
        <w:rPr>
          <w:color w:val="000000"/>
        </w:rPr>
        <w:t>The City recognizes the developer fee as the mechanism for compensating the developer, either nonprofit or for-profit, for services provided and risks taken in developing the project. The following table lists activities generally covered by the development fee.</w:t>
      </w:r>
    </w:p>
    <w:p w:rsidR="002561CA" w:rsidRDefault="002561CA" w:rsidP="000D69B5">
      <w:pPr>
        <w:pBdr>
          <w:top w:val="nil"/>
          <w:left w:val="nil"/>
          <w:bottom w:val="nil"/>
          <w:right w:val="nil"/>
          <w:between w:val="nil"/>
        </w:pBdr>
        <w:ind w:right="337"/>
        <w:jc w:val="both"/>
        <w:rPr>
          <w:color w:val="366091"/>
        </w:rPr>
      </w:pPr>
    </w:p>
    <w:p w:rsidR="002561CA" w:rsidRDefault="002561CA">
      <w:pPr>
        <w:pBdr>
          <w:top w:val="nil"/>
          <w:left w:val="nil"/>
          <w:bottom w:val="nil"/>
          <w:right w:val="nil"/>
          <w:between w:val="nil"/>
        </w:pBdr>
        <w:ind w:right="337"/>
        <w:jc w:val="both"/>
        <w:rPr>
          <w:color w:val="000000"/>
        </w:rPr>
      </w:pPr>
    </w:p>
    <w:tbl>
      <w:tblPr>
        <w:tblStyle w:val="affffff"/>
        <w:tblW w:w="9578" w:type="dxa"/>
        <w:tblInd w:w="99" w:type="dxa"/>
        <w:tblLayout w:type="fixed"/>
        <w:tblLook w:val="0000" w:firstRow="0" w:lastRow="0" w:firstColumn="0" w:lastColumn="0" w:noHBand="0" w:noVBand="0"/>
      </w:tblPr>
      <w:tblGrid>
        <w:gridCol w:w="3080"/>
        <w:gridCol w:w="3240"/>
        <w:gridCol w:w="3258"/>
      </w:tblGrid>
      <w:tr w:rsidR="002561CA">
        <w:trPr>
          <w:trHeight w:val="338"/>
        </w:trPr>
        <w:tc>
          <w:tcPr>
            <w:tcW w:w="3080" w:type="dxa"/>
            <w:tcBorders>
              <w:top w:val="single" w:sz="5" w:space="0" w:color="000000"/>
              <w:left w:val="single" w:sz="5" w:space="0" w:color="000000"/>
              <w:bottom w:val="single" w:sz="5" w:space="0" w:color="000000"/>
              <w:right w:val="nil"/>
            </w:tcBorders>
            <w:shd w:val="clear" w:color="auto" w:fill="365F91"/>
          </w:tcPr>
          <w:p w:rsidR="002561CA" w:rsidRDefault="0032459C">
            <w:pPr>
              <w:pBdr>
                <w:top w:val="nil"/>
                <w:left w:val="nil"/>
                <w:bottom w:val="nil"/>
                <w:right w:val="nil"/>
                <w:between w:val="nil"/>
              </w:pBdr>
              <w:ind w:left="457"/>
              <w:rPr>
                <w:rFonts w:ascii="Cambria" w:eastAsia="Cambria" w:hAnsi="Cambria" w:cs="Cambria"/>
                <w:color w:val="000000"/>
                <w:sz w:val="28"/>
                <w:szCs w:val="28"/>
              </w:rPr>
            </w:pPr>
            <w:r>
              <w:rPr>
                <w:rFonts w:ascii="Cambria" w:eastAsia="Cambria" w:hAnsi="Cambria" w:cs="Cambria"/>
                <w:i/>
                <w:color w:val="FFFFFF"/>
                <w:sz w:val="28"/>
                <w:szCs w:val="28"/>
              </w:rPr>
              <w:t>Table 9.7</w:t>
            </w:r>
          </w:p>
        </w:tc>
        <w:tc>
          <w:tcPr>
            <w:tcW w:w="6498" w:type="dxa"/>
            <w:gridSpan w:val="2"/>
            <w:tcBorders>
              <w:top w:val="single" w:sz="5" w:space="0" w:color="000000"/>
              <w:left w:val="nil"/>
              <w:bottom w:val="single" w:sz="5" w:space="0" w:color="000000"/>
              <w:right w:val="single" w:sz="5" w:space="0" w:color="000000"/>
            </w:tcBorders>
            <w:shd w:val="clear" w:color="auto" w:fill="365F91"/>
          </w:tcPr>
          <w:p w:rsidR="002561CA" w:rsidRDefault="0032459C">
            <w:pPr>
              <w:pBdr>
                <w:top w:val="nil"/>
                <w:left w:val="nil"/>
                <w:bottom w:val="nil"/>
                <w:right w:val="nil"/>
                <w:between w:val="nil"/>
              </w:pBdr>
              <w:ind w:left="1439"/>
              <w:rPr>
                <w:rFonts w:ascii="Cambria" w:eastAsia="Cambria" w:hAnsi="Cambria" w:cs="Cambria"/>
                <w:color w:val="000000"/>
                <w:sz w:val="28"/>
                <w:szCs w:val="28"/>
              </w:rPr>
            </w:pPr>
            <w:r>
              <w:rPr>
                <w:rFonts w:ascii="Cambria" w:eastAsia="Cambria" w:hAnsi="Cambria" w:cs="Cambria"/>
                <w:b/>
                <w:i/>
                <w:color w:val="FFFFFF"/>
                <w:sz w:val="28"/>
                <w:szCs w:val="28"/>
              </w:rPr>
              <w:t>Development Stages</w:t>
            </w:r>
          </w:p>
        </w:tc>
      </w:tr>
      <w:tr w:rsidR="002561CA">
        <w:trPr>
          <w:trHeight w:val="277"/>
        </w:trPr>
        <w:tc>
          <w:tcPr>
            <w:tcW w:w="3080"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jc w:val="center"/>
              <w:rPr>
                <w:color w:val="000000"/>
              </w:rPr>
            </w:pPr>
            <w:r>
              <w:rPr>
                <w:b/>
                <w:color w:val="000000"/>
              </w:rPr>
              <w:t>Feasibility</w:t>
            </w:r>
          </w:p>
        </w:tc>
        <w:tc>
          <w:tcPr>
            <w:tcW w:w="3240"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807"/>
              <w:rPr>
                <w:color w:val="000000"/>
              </w:rPr>
            </w:pPr>
            <w:r>
              <w:rPr>
                <w:b/>
                <w:color w:val="000000"/>
              </w:rPr>
              <w:t>Pre-Development</w:t>
            </w:r>
          </w:p>
        </w:tc>
        <w:tc>
          <w:tcPr>
            <w:tcW w:w="3258" w:type="dxa"/>
            <w:tcBorders>
              <w:top w:val="single" w:sz="5" w:space="0" w:color="000000"/>
              <w:left w:val="single" w:sz="5" w:space="0" w:color="000000"/>
              <w:bottom w:val="single" w:sz="5" w:space="0" w:color="000000"/>
              <w:right w:val="single" w:sz="5" w:space="0" w:color="000000"/>
            </w:tcBorders>
            <w:shd w:val="clear" w:color="auto" w:fill="DBE4F0"/>
          </w:tcPr>
          <w:p w:rsidR="002561CA" w:rsidRDefault="0032459C">
            <w:pPr>
              <w:pBdr>
                <w:top w:val="nil"/>
                <w:left w:val="nil"/>
                <w:bottom w:val="nil"/>
                <w:right w:val="nil"/>
                <w:between w:val="nil"/>
              </w:pBdr>
              <w:ind w:left="1038"/>
              <w:rPr>
                <w:color w:val="000000"/>
              </w:rPr>
            </w:pPr>
            <w:r>
              <w:rPr>
                <w:b/>
                <w:color w:val="000000"/>
              </w:rPr>
              <w:t>Construction</w:t>
            </w:r>
          </w:p>
        </w:tc>
      </w:tr>
      <w:tr w:rsidR="002561CA">
        <w:trPr>
          <w:trHeight w:val="5115"/>
        </w:trPr>
        <w:tc>
          <w:tcPr>
            <w:tcW w:w="3080" w:type="dxa"/>
            <w:tcBorders>
              <w:top w:val="single" w:sz="5" w:space="0" w:color="000000"/>
              <w:left w:val="single" w:sz="5" w:space="0" w:color="000000"/>
              <w:bottom w:val="single" w:sz="5" w:space="0" w:color="000000"/>
              <w:right w:val="single" w:sz="5" w:space="0" w:color="000000"/>
            </w:tcBorders>
          </w:tcPr>
          <w:p w:rsidR="002561CA" w:rsidRDefault="0032459C" w:rsidP="00F9077B">
            <w:pPr>
              <w:numPr>
                <w:ilvl w:val="0"/>
                <w:numId w:val="24"/>
              </w:numPr>
              <w:pBdr>
                <w:top w:val="nil"/>
                <w:left w:val="nil"/>
                <w:bottom w:val="nil"/>
                <w:right w:val="nil"/>
                <w:between w:val="nil"/>
              </w:pBdr>
              <w:tabs>
                <w:tab w:val="left" w:pos="463"/>
              </w:tabs>
              <w:rPr>
                <w:color w:val="000000"/>
              </w:rPr>
            </w:pPr>
            <w:r>
              <w:rPr>
                <w:color w:val="000000"/>
              </w:rPr>
              <w:t>Site search</w:t>
            </w:r>
          </w:p>
          <w:p w:rsidR="002561CA" w:rsidRDefault="0032459C" w:rsidP="00F9077B">
            <w:pPr>
              <w:numPr>
                <w:ilvl w:val="0"/>
                <w:numId w:val="24"/>
              </w:numPr>
              <w:pBdr>
                <w:top w:val="nil"/>
                <w:left w:val="nil"/>
                <w:bottom w:val="nil"/>
                <w:right w:val="nil"/>
                <w:between w:val="nil"/>
              </w:pBdr>
              <w:tabs>
                <w:tab w:val="left" w:pos="463"/>
              </w:tabs>
              <w:rPr>
                <w:color w:val="000000"/>
              </w:rPr>
            </w:pPr>
            <w:r>
              <w:rPr>
                <w:color w:val="000000"/>
              </w:rPr>
              <w:t>Identifying funding sources</w:t>
            </w:r>
          </w:p>
          <w:p w:rsidR="002561CA" w:rsidRDefault="0032459C" w:rsidP="00F9077B">
            <w:pPr>
              <w:numPr>
                <w:ilvl w:val="0"/>
                <w:numId w:val="24"/>
              </w:numPr>
              <w:pBdr>
                <w:top w:val="nil"/>
                <w:left w:val="nil"/>
                <w:bottom w:val="nil"/>
                <w:right w:val="nil"/>
                <w:between w:val="nil"/>
              </w:pBdr>
              <w:tabs>
                <w:tab w:val="left" w:pos="463"/>
              </w:tabs>
              <w:ind w:right="110"/>
              <w:rPr>
                <w:color w:val="000000"/>
              </w:rPr>
            </w:pPr>
            <w:r>
              <w:rPr>
                <w:color w:val="000000"/>
              </w:rPr>
              <w:t>Develop preliminary development and operating budgets</w:t>
            </w:r>
          </w:p>
          <w:p w:rsidR="002561CA" w:rsidRDefault="0032459C" w:rsidP="00F9077B">
            <w:pPr>
              <w:numPr>
                <w:ilvl w:val="0"/>
                <w:numId w:val="24"/>
              </w:numPr>
              <w:pBdr>
                <w:top w:val="nil"/>
                <w:left w:val="nil"/>
                <w:bottom w:val="nil"/>
                <w:right w:val="nil"/>
                <w:between w:val="nil"/>
              </w:pBdr>
              <w:tabs>
                <w:tab w:val="left" w:pos="463"/>
              </w:tabs>
              <w:ind w:right="841"/>
              <w:rPr>
                <w:color w:val="000000"/>
              </w:rPr>
            </w:pPr>
            <w:r>
              <w:rPr>
                <w:color w:val="000000"/>
              </w:rPr>
              <w:t>Evaluate ownership structures</w:t>
            </w:r>
          </w:p>
        </w:tc>
        <w:tc>
          <w:tcPr>
            <w:tcW w:w="3240" w:type="dxa"/>
            <w:tcBorders>
              <w:top w:val="single" w:sz="5" w:space="0" w:color="000000"/>
              <w:left w:val="single" w:sz="5" w:space="0" w:color="000000"/>
              <w:bottom w:val="single" w:sz="5" w:space="0" w:color="000000"/>
              <w:right w:val="single" w:sz="5" w:space="0" w:color="000000"/>
            </w:tcBorders>
          </w:tcPr>
          <w:p w:rsidR="002561CA" w:rsidRDefault="0032459C" w:rsidP="00F9077B">
            <w:pPr>
              <w:numPr>
                <w:ilvl w:val="0"/>
                <w:numId w:val="22"/>
              </w:numPr>
              <w:pBdr>
                <w:top w:val="nil"/>
                <w:left w:val="nil"/>
                <w:bottom w:val="nil"/>
                <w:right w:val="nil"/>
                <w:between w:val="nil"/>
              </w:pBdr>
              <w:tabs>
                <w:tab w:val="left" w:pos="446"/>
              </w:tabs>
              <w:spacing w:before="2"/>
              <w:ind w:right="630"/>
              <w:rPr>
                <w:color w:val="000000"/>
              </w:rPr>
            </w:pPr>
            <w:r>
              <w:rPr>
                <w:color w:val="000000"/>
              </w:rPr>
              <w:t>Obtain predevelopment financing</w:t>
            </w:r>
          </w:p>
          <w:p w:rsidR="002561CA" w:rsidRDefault="0032459C" w:rsidP="00F9077B">
            <w:pPr>
              <w:numPr>
                <w:ilvl w:val="0"/>
                <w:numId w:val="22"/>
              </w:numPr>
              <w:pBdr>
                <w:top w:val="nil"/>
                <w:left w:val="nil"/>
                <w:bottom w:val="nil"/>
                <w:right w:val="nil"/>
                <w:between w:val="nil"/>
              </w:pBdr>
              <w:tabs>
                <w:tab w:val="left" w:pos="446"/>
              </w:tabs>
              <w:ind w:right="243"/>
              <w:rPr>
                <w:color w:val="000000"/>
              </w:rPr>
            </w:pPr>
            <w:r>
              <w:rPr>
                <w:color w:val="000000"/>
              </w:rPr>
              <w:t>Negotiate purchase and sale agreement</w:t>
            </w:r>
          </w:p>
          <w:p w:rsidR="002561CA" w:rsidRDefault="0032459C" w:rsidP="00F9077B">
            <w:pPr>
              <w:numPr>
                <w:ilvl w:val="0"/>
                <w:numId w:val="22"/>
              </w:numPr>
              <w:pBdr>
                <w:top w:val="nil"/>
                <w:left w:val="nil"/>
                <w:bottom w:val="nil"/>
                <w:right w:val="nil"/>
                <w:between w:val="nil"/>
              </w:pBdr>
              <w:tabs>
                <w:tab w:val="left" w:pos="446"/>
              </w:tabs>
              <w:rPr>
                <w:color w:val="000000"/>
              </w:rPr>
            </w:pPr>
            <w:r>
              <w:rPr>
                <w:color w:val="000000"/>
              </w:rPr>
              <w:t>Assemble development team</w:t>
            </w:r>
          </w:p>
          <w:p w:rsidR="002561CA" w:rsidRDefault="0032459C" w:rsidP="00F9077B">
            <w:pPr>
              <w:numPr>
                <w:ilvl w:val="0"/>
                <w:numId w:val="22"/>
              </w:numPr>
              <w:pBdr>
                <w:top w:val="nil"/>
                <w:left w:val="nil"/>
                <w:bottom w:val="nil"/>
                <w:right w:val="nil"/>
                <w:between w:val="nil"/>
              </w:pBdr>
              <w:tabs>
                <w:tab w:val="left" w:pos="446"/>
              </w:tabs>
              <w:rPr>
                <w:color w:val="000000"/>
              </w:rPr>
            </w:pPr>
            <w:r>
              <w:rPr>
                <w:color w:val="000000"/>
              </w:rPr>
              <w:t>Conduct due diligence</w:t>
            </w:r>
          </w:p>
          <w:p w:rsidR="002561CA" w:rsidRDefault="0032459C" w:rsidP="00F9077B">
            <w:pPr>
              <w:numPr>
                <w:ilvl w:val="0"/>
                <w:numId w:val="22"/>
              </w:numPr>
              <w:pBdr>
                <w:top w:val="nil"/>
                <w:left w:val="nil"/>
                <w:bottom w:val="nil"/>
                <w:right w:val="nil"/>
                <w:between w:val="nil"/>
              </w:pBdr>
              <w:tabs>
                <w:tab w:val="left" w:pos="446"/>
              </w:tabs>
              <w:ind w:right="469"/>
              <w:rPr>
                <w:color w:val="000000"/>
              </w:rPr>
            </w:pPr>
            <w:r>
              <w:rPr>
                <w:color w:val="000000"/>
              </w:rPr>
              <w:t>Revise budgets as needed base don due diligence</w:t>
            </w:r>
          </w:p>
          <w:p w:rsidR="002561CA" w:rsidRDefault="0032459C" w:rsidP="00F9077B">
            <w:pPr>
              <w:numPr>
                <w:ilvl w:val="0"/>
                <w:numId w:val="22"/>
              </w:numPr>
              <w:pBdr>
                <w:top w:val="nil"/>
                <w:left w:val="nil"/>
                <w:bottom w:val="nil"/>
                <w:right w:val="nil"/>
                <w:between w:val="nil"/>
              </w:pBdr>
              <w:tabs>
                <w:tab w:val="left" w:pos="446"/>
              </w:tabs>
              <w:ind w:right="197"/>
              <w:rPr>
                <w:color w:val="000000"/>
              </w:rPr>
            </w:pPr>
            <w:r>
              <w:rPr>
                <w:color w:val="000000"/>
              </w:rPr>
              <w:t>Negotiate any changes with seller based on due diligence</w:t>
            </w:r>
          </w:p>
          <w:p w:rsidR="002561CA" w:rsidRDefault="0032459C" w:rsidP="00F9077B">
            <w:pPr>
              <w:numPr>
                <w:ilvl w:val="0"/>
                <w:numId w:val="22"/>
              </w:numPr>
              <w:pBdr>
                <w:top w:val="nil"/>
                <w:left w:val="nil"/>
                <w:bottom w:val="nil"/>
                <w:right w:val="nil"/>
                <w:between w:val="nil"/>
              </w:pBdr>
              <w:tabs>
                <w:tab w:val="left" w:pos="446"/>
              </w:tabs>
              <w:rPr>
                <w:color w:val="000000"/>
              </w:rPr>
            </w:pPr>
            <w:r>
              <w:rPr>
                <w:color w:val="000000"/>
              </w:rPr>
              <w:t>Review plans and drawings</w:t>
            </w:r>
          </w:p>
          <w:p w:rsidR="002561CA" w:rsidRDefault="0032459C" w:rsidP="00F9077B">
            <w:pPr>
              <w:numPr>
                <w:ilvl w:val="0"/>
                <w:numId w:val="22"/>
              </w:numPr>
              <w:pBdr>
                <w:top w:val="nil"/>
                <w:left w:val="nil"/>
                <w:bottom w:val="nil"/>
                <w:right w:val="nil"/>
                <w:between w:val="nil"/>
              </w:pBdr>
              <w:tabs>
                <w:tab w:val="left" w:pos="446"/>
              </w:tabs>
              <w:ind w:right="1206"/>
              <w:rPr>
                <w:color w:val="000000"/>
              </w:rPr>
            </w:pPr>
            <w:r>
              <w:rPr>
                <w:color w:val="000000"/>
              </w:rPr>
              <w:t>Prepare financing applications</w:t>
            </w:r>
          </w:p>
          <w:p w:rsidR="002561CA" w:rsidRDefault="0032459C" w:rsidP="00F9077B">
            <w:pPr>
              <w:numPr>
                <w:ilvl w:val="0"/>
                <w:numId w:val="22"/>
              </w:numPr>
              <w:pBdr>
                <w:top w:val="nil"/>
                <w:left w:val="nil"/>
                <w:bottom w:val="nil"/>
                <w:right w:val="nil"/>
                <w:between w:val="nil"/>
              </w:pBdr>
              <w:tabs>
                <w:tab w:val="left" w:pos="446"/>
              </w:tabs>
              <w:ind w:right="329"/>
              <w:rPr>
                <w:color w:val="000000"/>
              </w:rPr>
            </w:pPr>
            <w:r>
              <w:rPr>
                <w:color w:val="000000"/>
              </w:rPr>
              <w:t>Development management plan</w:t>
            </w:r>
          </w:p>
          <w:p w:rsidR="002561CA" w:rsidRDefault="0032459C" w:rsidP="00F9077B">
            <w:pPr>
              <w:numPr>
                <w:ilvl w:val="0"/>
                <w:numId w:val="22"/>
              </w:numPr>
              <w:pBdr>
                <w:top w:val="nil"/>
                <w:left w:val="nil"/>
                <w:bottom w:val="nil"/>
                <w:right w:val="nil"/>
                <w:between w:val="nil"/>
              </w:pBdr>
              <w:tabs>
                <w:tab w:val="left" w:pos="446"/>
              </w:tabs>
              <w:ind w:right="510"/>
              <w:rPr>
                <w:color w:val="000000"/>
              </w:rPr>
            </w:pPr>
            <w:r>
              <w:rPr>
                <w:color w:val="000000"/>
              </w:rPr>
              <w:t>Prepare relocation plan if needed</w:t>
            </w:r>
          </w:p>
          <w:p w:rsidR="002561CA" w:rsidRDefault="0032459C" w:rsidP="00F9077B">
            <w:pPr>
              <w:numPr>
                <w:ilvl w:val="0"/>
                <w:numId w:val="22"/>
              </w:numPr>
              <w:pBdr>
                <w:top w:val="nil"/>
                <w:left w:val="nil"/>
                <w:bottom w:val="nil"/>
                <w:right w:val="nil"/>
                <w:between w:val="nil"/>
              </w:pBdr>
              <w:tabs>
                <w:tab w:val="left" w:pos="446"/>
              </w:tabs>
              <w:rPr>
                <w:color w:val="000000"/>
              </w:rPr>
            </w:pPr>
            <w:r>
              <w:rPr>
                <w:color w:val="000000"/>
              </w:rPr>
              <w:t>Review loan documents</w:t>
            </w:r>
          </w:p>
          <w:p w:rsidR="002561CA" w:rsidRDefault="0032459C" w:rsidP="00F9077B">
            <w:pPr>
              <w:numPr>
                <w:ilvl w:val="0"/>
                <w:numId w:val="22"/>
              </w:numPr>
              <w:pBdr>
                <w:top w:val="nil"/>
                <w:left w:val="nil"/>
                <w:bottom w:val="nil"/>
                <w:right w:val="nil"/>
                <w:between w:val="nil"/>
              </w:pBdr>
              <w:tabs>
                <w:tab w:val="left" w:pos="446"/>
              </w:tabs>
              <w:rPr>
                <w:color w:val="000000"/>
              </w:rPr>
            </w:pPr>
            <w:r>
              <w:rPr>
                <w:color w:val="000000"/>
              </w:rPr>
              <w:t>Close purchase of property</w:t>
            </w:r>
          </w:p>
        </w:tc>
        <w:tc>
          <w:tcPr>
            <w:tcW w:w="3258" w:type="dxa"/>
            <w:tcBorders>
              <w:top w:val="single" w:sz="5" w:space="0" w:color="000000"/>
              <w:left w:val="single" w:sz="5" w:space="0" w:color="000000"/>
              <w:bottom w:val="single" w:sz="5" w:space="0" w:color="000000"/>
              <w:right w:val="single" w:sz="5" w:space="0" w:color="000000"/>
            </w:tcBorders>
          </w:tcPr>
          <w:p w:rsidR="002561CA" w:rsidRDefault="0032459C" w:rsidP="00F9077B">
            <w:pPr>
              <w:numPr>
                <w:ilvl w:val="0"/>
                <w:numId w:val="20"/>
              </w:numPr>
              <w:pBdr>
                <w:top w:val="nil"/>
                <w:left w:val="nil"/>
                <w:bottom w:val="nil"/>
                <w:right w:val="nil"/>
                <w:between w:val="nil"/>
              </w:pBdr>
              <w:tabs>
                <w:tab w:val="left" w:pos="446"/>
              </w:tabs>
              <w:rPr>
                <w:color w:val="000000"/>
              </w:rPr>
            </w:pPr>
            <w:r>
              <w:rPr>
                <w:color w:val="000000"/>
              </w:rPr>
              <w:t>Monitor design</w:t>
            </w:r>
          </w:p>
          <w:p w:rsidR="002561CA" w:rsidRDefault="0032459C" w:rsidP="00F9077B">
            <w:pPr>
              <w:numPr>
                <w:ilvl w:val="0"/>
                <w:numId w:val="20"/>
              </w:numPr>
              <w:pBdr>
                <w:top w:val="nil"/>
                <w:left w:val="nil"/>
                <w:bottom w:val="nil"/>
                <w:right w:val="nil"/>
                <w:between w:val="nil"/>
              </w:pBdr>
              <w:tabs>
                <w:tab w:val="left" w:pos="446"/>
              </w:tabs>
              <w:rPr>
                <w:color w:val="000000"/>
              </w:rPr>
            </w:pPr>
            <w:r>
              <w:rPr>
                <w:color w:val="000000"/>
              </w:rPr>
              <w:t>Obtain permits</w:t>
            </w:r>
          </w:p>
          <w:p w:rsidR="002561CA" w:rsidRDefault="0032459C" w:rsidP="00F9077B">
            <w:pPr>
              <w:numPr>
                <w:ilvl w:val="0"/>
                <w:numId w:val="20"/>
              </w:numPr>
              <w:pBdr>
                <w:top w:val="nil"/>
                <w:left w:val="nil"/>
                <w:bottom w:val="nil"/>
                <w:right w:val="nil"/>
                <w:between w:val="nil"/>
              </w:pBdr>
              <w:tabs>
                <w:tab w:val="left" w:pos="446"/>
              </w:tabs>
              <w:ind w:right="898"/>
              <w:rPr>
                <w:color w:val="000000"/>
              </w:rPr>
            </w:pPr>
            <w:r>
              <w:rPr>
                <w:color w:val="000000"/>
              </w:rPr>
              <w:t>Develop bid/contract documents</w:t>
            </w:r>
          </w:p>
          <w:p w:rsidR="002561CA" w:rsidRDefault="0032459C" w:rsidP="00F9077B">
            <w:pPr>
              <w:numPr>
                <w:ilvl w:val="0"/>
                <w:numId w:val="20"/>
              </w:numPr>
              <w:pBdr>
                <w:top w:val="nil"/>
                <w:left w:val="nil"/>
                <w:bottom w:val="nil"/>
                <w:right w:val="nil"/>
                <w:between w:val="nil"/>
              </w:pBdr>
              <w:tabs>
                <w:tab w:val="left" w:pos="446"/>
              </w:tabs>
              <w:ind w:left="462" w:right="578" w:hanging="377"/>
              <w:rPr>
                <w:color w:val="000000"/>
              </w:rPr>
            </w:pPr>
            <w:r>
              <w:rPr>
                <w:color w:val="000000"/>
              </w:rPr>
              <w:t>Solicit bids or pre-qualify contractors</w:t>
            </w:r>
          </w:p>
          <w:p w:rsidR="002561CA" w:rsidRDefault="0032459C" w:rsidP="00F9077B">
            <w:pPr>
              <w:numPr>
                <w:ilvl w:val="0"/>
                <w:numId w:val="20"/>
              </w:numPr>
              <w:pBdr>
                <w:top w:val="nil"/>
                <w:left w:val="nil"/>
                <w:bottom w:val="nil"/>
                <w:right w:val="nil"/>
                <w:between w:val="nil"/>
              </w:pBdr>
              <w:tabs>
                <w:tab w:val="left" w:pos="446"/>
              </w:tabs>
              <w:rPr>
                <w:color w:val="000000"/>
              </w:rPr>
            </w:pPr>
            <w:r>
              <w:rPr>
                <w:color w:val="000000"/>
              </w:rPr>
              <w:t>Negotiate contracts</w:t>
            </w:r>
          </w:p>
          <w:p w:rsidR="002561CA" w:rsidRDefault="0032459C" w:rsidP="00F9077B">
            <w:pPr>
              <w:numPr>
                <w:ilvl w:val="0"/>
                <w:numId w:val="20"/>
              </w:numPr>
              <w:pBdr>
                <w:top w:val="nil"/>
                <w:left w:val="nil"/>
                <w:bottom w:val="nil"/>
                <w:right w:val="nil"/>
                <w:between w:val="nil"/>
              </w:pBdr>
              <w:tabs>
                <w:tab w:val="left" w:pos="446"/>
              </w:tabs>
              <w:ind w:left="462" w:right="899" w:hanging="377"/>
              <w:rPr>
                <w:color w:val="000000"/>
              </w:rPr>
            </w:pPr>
            <w:r>
              <w:rPr>
                <w:color w:val="000000"/>
              </w:rPr>
              <w:t>Hold preconstruction conference</w:t>
            </w:r>
          </w:p>
          <w:p w:rsidR="002561CA" w:rsidRDefault="0032459C" w:rsidP="00F9077B">
            <w:pPr>
              <w:numPr>
                <w:ilvl w:val="0"/>
                <w:numId w:val="20"/>
              </w:numPr>
              <w:pBdr>
                <w:top w:val="nil"/>
                <w:left w:val="nil"/>
                <w:bottom w:val="nil"/>
                <w:right w:val="nil"/>
                <w:between w:val="nil"/>
              </w:pBdr>
              <w:tabs>
                <w:tab w:val="left" w:pos="446"/>
              </w:tabs>
              <w:rPr>
                <w:color w:val="000000"/>
              </w:rPr>
            </w:pPr>
            <w:r>
              <w:rPr>
                <w:color w:val="000000"/>
              </w:rPr>
              <w:t>Monitor construction</w:t>
            </w:r>
          </w:p>
          <w:p w:rsidR="002561CA" w:rsidRDefault="0032459C" w:rsidP="00F9077B">
            <w:pPr>
              <w:numPr>
                <w:ilvl w:val="0"/>
                <w:numId w:val="20"/>
              </w:numPr>
              <w:pBdr>
                <w:top w:val="nil"/>
                <w:left w:val="nil"/>
                <w:bottom w:val="nil"/>
                <w:right w:val="nil"/>
                <w:between w:val="nil"/>
              </w:pBdr>
              <w:tabs>
                <w:tab w:val="left" w:pos="446"/>
              </w:tabs>
              <w:ind w:left="462" w:right="417" w:hanging="377"/>
              <w:rPr>
                <w:color w:val="000000"/>
              </w:rPr>
            </w:pPr>
            <w:r>
              <w:rPr>
                <w:color w:val="000000"/>
              </w:rPr>
              <w:t>Review  and act on change orders</w:t>
            </w:r>
          </w:p>
          <w:p w:rsidR="002561CA" w:rsidRDefault="0032459C" w:rsidP="00F9077B">
            <w:pPr>
              <w:numPr>
                <w:ilvl w:val="0"/>
                <w:numId w:val="20"/>
              </w:numPr>
              <w:pBdr>
                <w:top w:val="nil"/>
                <w:left w:val="nil"/>
                <w:bottom w:val="nil"/>
                <w:right w:val="nil"/>
                <w:between w:val="nil"/>
              </w:pBdr>
              <w:tabs>
                <w:tab w:val="left" w:pos="446"/>
              </w:tabs>
              <w:ind w:left="462" w:right="654" w:hanging="377"/>
              <w:rPr>
                <w:color w:val="000000"/>
              </w:rPr>
            </w:pPr>
            <w:r>
              <w:rPr>
                <w:color w:val="000000"/>
              </w:rPr>
              <w:t>Review and act on draw requests</w:t>
            </w:r>
          </w:p>
          <w:p w:rsidR="002561CA" w:rsidRDefault="0032459C" w:rsidP="00F9077B">
            <w:pPr>
              <w:numPr>
                <w:ilvl w:val="0"/>
                <w:numId w:val="20"/>
              </w:numPr>
              <w:pBdr>
                <w:top w:val="nil"/>
                <w:left w:val="nil"/>
                <w:bottom w:val="nil"/>
                <w:right w:val="nil"/>
                <w:between w:val="nil"/>
              </w:pBdr>
              <w:tabs>
                <w:tab w:val="left" w:pos="446"/>
              </w:tabs>
              <w:ind w:left="462" w:right="677" w:hanging="377"/>
              <w:rPr>
                <w:color w:val="000000"/>
              </w:rPr>
            </w:pPr>
            <w:r>
              <w:rPr>
                <w:color w:val="000000"/>
              </w:rPr>
              <w:t>Coordinate relocation if needed</w:t>
            </w:r>
          </w:p>
          <w:p w:rsidR="002561CA" w:rsidRDefault="0032459C" w:rsidP="00F9077B">
            <w:pPr>
              <w:numPr>
                <w:ilvl w:val="0"/>
                <w:numId w:val="20"/>
              </w:numPr>
              <w:pBdr>
                <w:top w:val="nil"/>
                <w:left w:val="nil"/>
                <w:bottom w:val="nil"/>
                <w:right w:val="nil"/>
                <w:between w:val="nil"/>
              </w:pBdr>
              <w:tabs>
                <w:tab w:val="left" w:pos="446"/>
              </w:tabs>
              <w:rPr>
                <w:color w:val="000000"/>
              </w:rPr>
            </w:pPr>
            <w:r>
              <w:rPr>
                <w:color w:val="000000"/>
              </w:rPr>
              <w:t>Oversee project closeout</w:t>
            </w:r>
          </w:p>
          <w:p w:rsidR="002561CA" w:rsidRDefault="0032459C" w:rsidP="00F9077B">
            <w:pPr>
              <w:numPr>
                <w:ilvl w:val="0"/>
                <w:numId w:val="20"/>
              </w:numPr>
              <w:pBdr>
                <w:top w:val="nil"/>
                <w:left w:val="nil"/>
                <w:bottom w:val="nil"/>
                <w:right w:val="nil"/>
                <w:between w:val="nil"/>
              </w:pBdr>
              <w:tabs>
                <w:tab w:val="left" w:pos="446"/>
              </w:tabs>
              <w:ind w:right="193"/>
              <w:rPr>
                <w:color w:val="000000"/>
              </w:rPr>
            </w:pPr>
            <w:r>
              <w:rPr>
                <w:color w:val="000000"/>
              </w:rPr>
              <w:t>Oversee project rent-up, sale of units, etc.</w:t>
            </w:r>
          </w:p>
        </w:tc>
      </w:tr>
    </w:tbl>
    <w:p w:rsidR="002561CA" w:rsidRDefault="002561CA">
      <w:pPr>
        <w:spacing w:before="10"/>
        <w:rPr>
          <w:sz w:val="16"/>
          <w:szCs w:val="16"/>
        </w:rPr>
      </w:pPr>
    </w:p>
    <w:p w:rsidR="002561CA" w:rsidRDefault="0032459C">
      <w:pPr>
        <w:pBdr>
          <w:top w:val="nil"/>
          <w:left w:val="nil"/>
          <w:bottom w:val="nil"/>
          <w:right w:val="nil"/>
          <w:between w:val="nil"/>
        </w:pBdr>
        <w:spacing w:before="56"/>
        <w:ind w:left="720" w:right="334"/>
        <w:jc w:val="both"/>
        <w:rPr>
          <w:color w:val="000000"/>
        </w:rPr>
      </w:pPr>
      <w:r>
        <w:rPr>
          <w:color w:val="000000"/>
        </w:rPr>
        <w:t>Agencies may propose a development fee as part of their funding application. In the application, the Agency will be asked to provide a basis for the amount of the fee. An evaluation of the amount and schedule for drawing the fee will be part of the review process. In evaluating the fee, attention will be paid to how much the fee represents as a percentage of total development cost and the complexity of the project.</w:t>
      </w:r>
    </w:p>
    <w:p w:rsidR="002561CA" w:rsidRDefault="002561CA">
      <w:pPr>
        <w:ind w:left="720"/>
      </w:pPr>
    </w:p>
    <w:p w:rsidR="002561CA" w:rsidRDefault="0032459C">
      <w:pPr>
        <w:pBdr>
          <w:top w:val="nil"/>
          <w:left w:val="nil"/>
          <w:bottom w:val="nil"/>
          <w:right w:val="nil"/>
          <w:between w:val="nil"/>
        </w:pBdr>
        <w:ind w:left="720" w:right="336"/>
        <w:jc w:val="both"/>
        <w:rPr>
          <w:color w:val="000000"/>
        </w:rPr>
      </w:pPr>
      <w:r>
        <w:rPr>
          <w:color w:val="000000"/>
        </w:rPr>
        <w:t>For projects receiving Low Income Housing Tax Credits (LIHTC), particular attention will be paid to the Agency’s proposal for the amount of the fee to be taken during the development period, and the amount to be loaned to the project and paid through the cash flow.</w:t>
      </w:r>
    </w:p>
    <w:p w:rsidR="002561CA" w:rsidRDefault="0032459C">
      <w:pPr>
        <w:pBdr>
          <w:top w:val="nil"/>
          <w:left w:val="nil"/>
          <w:bottom w:val="nil"/>
          <w:right w:val="nil"/>
          <w:between w:val="nil"/>
        </w:pBdr>
        <w:ind w:left="720" w:right="114"/>
        <w:jc w:val="both"/>
        <w:rPr>
          <w:color w:val="000000"/>
        </w:rPr>
      </w:pPr>
      <w:r>
        <w:rPr>
          <w:color w:val="000000"/>
        </w:rPr>
        <w:t>The developer fee will be considered “at risk” until the completion of the project. If, in the course of the development, the project needs funds in excess of budgeted contingencies, the City considers the developer fee a source for payment of those costs.</w:t>
      </w:r>
    </w:p>
    <w:p w:rsidR="002561CA" w:rsidRDefault="002561CA">
      <w:pPr>
        <w:spacing w:before="11"/>
        <w:rPr>
          <w:sz w:val="21"/>
          <w:szCs w:val="21"/>
        </w:rPr>
      </w:pPr>
    </w:p>
    <w:p w:rsidR="002561CA" w:rsidRDefault="0032459C">
      <w:pPr>
        <w:pStyle w:val="Heading3"/>
        <w:ind w:left="0" w:firstLine="720"/>
      </w:pPr>
      <w:bookmarkStart w:id="273" w:name="_heading=h.w7b24w" w:colFirst="0" w:colLast="0"/>
      <w:bookmarkEnd w:id="273"/>
      <w:r>
        <w:t>Mixed-Use Projects</w:t>
      </w:r>
    </w:p>
    <w:p w:rsidR="002561CA" w:rsidRDefault="002561CA">
      <w:pPr>
        <w:spacing w:before="10"/>
        <w:rPr>
          <w:rFonts w:ascii="Cambria" w:eastAsia="Cambria" w:hAnsi="Cambria" w:cs="Cambria"/>
          <w:b/>
        </w:rPr>
      </w:pPr>
    </w:p>
    <w:p w:rsidR="002561CA" w:rsidRDefault="0032459C">
      <w:pPr>
        <w:pBdr>
          <w:top w:val="nil"/>
          <w:left w:val="nil"/>
          <w:bottom w:val="nil"/>
          <w:right w:val="nil"/>
          <w:between w:val="nil"/>
        </w:pBdr>
        <w:ind w:left="720" w:right="113"/>
        <w:jc w:val="both"/>
        <w:rPr>
          <w:color w:val="000000"/>
        </w:rPr>
      </w:pPr>
      <w:r>
        <w:rPr>
          <w:color w:val="000000"/>
        </w:rPr>
        <w:t>City housing funds may be used in developing mixed-use structures which contain residential and other uses (i.e. retail space, commercial office space, spaces for the provision of services). The inclusion of non-residential spaces for the exclusive use of the residents does not create a mixed-use project. Residential spaces include common area, corridors, stairways, laundry areas, storage areas, office space for management of the building, entry ways and lobbies.</w:t>
      </w:r>
    </w:p>
    <w:p w:rsidR="002561CA" w:rsidRDefault="002561CA">
      <w:pPr>
        <w:ind w:left="720"/>
      </w:pPr>
    </w:p>
    <w:p w:rsidR="002561CA" w:rsidRDefault="0032459C">
      <w:pPr>
        <w:pBdr>
          <w:top w:val="nil"/>
          <w:left w:val="nil"/>
          <w:bottom w:val="nil"/>
          <w:right w:val="nil"/>
          <w:between w:val="nil"/>
        </w:pBdr>
        <w:ind w:left="720" w:right="120"/>
        <w:jc w:val="both"/>
        <w:rPr>
          <w:color w:val="000000"/>
        </w:rPr>
      </w:pPr>
      <w:r>
        <w:rPr>
          <w:color w:val="000000"/>
        </w:rPr>
        <w:t>Housing funds may only be used for costs associated with the residential portion of the building. They must represent a proportion of the total development cost that does not exceed the proportion of residential space in the entire project.</w:t>
      </w:r>
    </w:p>
    <w:p w:rsidR="002561CA" w:rsidRDefault="002561CA">
      <w:pPr>
        <w:spacing w:before="2"/>
      </w:pPr>
    </w:p>
    <w:p w:rsidR="002561CA" w:rsidRDefault="0032459C">
      <w:pPr>
        <w:pStyle w:val="Heading3"/>
        <w:ind w:left="0" w:firstLine="720"/>
      </w:pPr>
      <w:bookmarkStart w:id="274" w:name="_heading=h.3g6yksp" w:colFirst="0" w:colLast="0"/>
      <w:bookmarkEnd w:id="274"/>
      <w:r>
        <w:t>Management of Housing Units</w:t>
      </w:r>
    </w:p>
    <w:p w:rsidR="002561CA" w:rsidRDefault="002561CA">
      <w:pPr>
        <w:spacing w:before="11"/>
        <w:rPr>
          <w:rFonts w:ascii="Cambria" w:eastAsia="Cambria" w:hAnsi="Cambria" w:cs="Cambria"/>
          <w:b/>
        </w:rPr>
      </w:pPr>
    </w:p>
    <w:p w:rsidR="002561CA" w:rsidRDefault="0032459C">
      <w:pPr>
        <w:pBdr>
          <w:top w:val="nil"/>
          <w:left w:val="nil"/>
          <w:bottom w:val="nil"/>
          <w:right w:val="nil"/>
          <w:between w:val="nil"/>
        </w:pBdr>
        <w:ind w:left="630" w:right="114"/>
        <w:jc w:val="both"/>
        <w:rPr>
          <w:color w:val="000000"/>
        </w:rPr>
      </w:pPr>
      <w:r>
        <w:rPr>
          <w:color w:val="000000"/>
        </w:rPr>
        <w:t>Owners/Sponsors of HOME-assisted housing projects will be required to address their management capabilities in the fund application. Agencies with adopted management plans will be asked to submit a copy along with the application. Those without such a plan will be asked to describe, in detail, how the units will be managed. Whether addressed through an adopted management plan or in the application, Agencies will need to describe:</w:t>
      </w:r>
    </w:p>
    <w:p w:rsidR="002561CA" w:rsidRDefault="0032459C" w:rsidP="00F9077B">
      <w:pPr>
        <w:numPr>
          <w:ilvl w:val="0"/>
          <w:numId w:val="39"/>
        </w:numPr>
        <w:pBdr>
          <w:top w:val="nil"/>
          <w:left w:val="nil"/>
          <w:bottom w:val="nil"/>
          <w:right w:val="nil"/>
          <w:between w:val="nil"/>
        </w:pBdr>
        <w:tabs>
          <w:tab w:val="left" w:pos="1181"/>
        </w:tabs>
        <w:ind w:left="1440"/>
        <w:jc w:val="both"/>
      </w:pPr>
      <w:r>
        <w:rPr>
          <w:color w:val="000000"/>
        </w:rPr>
        <w:t>Occupancy standards</w:t>
      </w:r>
    </w:p>
    <w:p w:rsidR="002561CA" w:rsidRDefault="0032459C" w:rsidP="00F9077B">
      <w:pPr>
        <w:numPr>
          <w:ilvl w:val="0"/>
          <w:numId w:val="39"/>
        </w:numPr>
        <w:pBdr>
          <w:top w:val="nil"/>
          <w:left w:val="nil"/>
          <w:bottom w:val="nil"/>
          <w:right w:val="nil"/>
          <w:between w:val="nil"/>
        </w:pBdr>
        <w:tabs>
          <w:tab w:val="left" w:pos="1181"/>
        </w:tabs>
        <w:ind w:left="1440"/>
        <w:jc w:val="both"/>
      </w:pPr>
      <w:r>
        <w:rPr>
          <w:color w:val="000000"/>
        </w:rPr>
        <w:t>Tenant selection</w:t>
      </w:r>
    </w:p>
    <w:p w:rsidR="002561CA" w:rsidRDefault="0032459C" w:rsidP="00F9077B">
      <w:pPr>
        <w:numPr>
          <w:ilvl w:val="0"/>
          <w:numId w:val="39"/>
        </w:numPr>
        <w:pBdr>
          <w:top w:val="nil"/>
          <w:left w:val="nil"/>
          <w:bottom w:val="nil"/>
          <w:right w:val="nil"/>
          <w:between w:val="nil"/>
        </w:pBdr>
        <w:tabs>
          <w:tab w:val="left" w:pos="1181"/>
        </w:tabs>
        <w:ind w:left="1440"/>
        <w:jc w:val="both"/>
      </w:pPr>
      <w:r>
        <w:rPr>
          <w:color w:val="000000"/>
        </w:rPr>
        <w:t>Rent collection, late payment, and eviction</w:t>
      </w:r>
    </w:p>
    <w:p w:rsidR="002561CA" w:rsidRDefault="0032459C" w:rsidP="00F9077B">
      <w:pPr>
        <w:numPr>
          <w:ilvl w:val="0"/>
          <w:numId w:val="39"/>
        </w:numPr>
        <w:pBdr>
          <w:top w:val="nil"/>
          <w:left w:val="nil"/>
          <w:bottom w:val="nil"/>
          <w:right w:val="nil"/>
          <w:between w:val="nil"/>
        </w:pBdr>
        <w:tabs>
          <w:tab w:val="left" w:pos="1181"/>
        </w:tabs>
        <w:ind w:left="1440"/>
        <w:jc w:val="both"/>
      </w:pPr>
      <w:r>
        <w:rPr>
          <w:color w:val="000000"/>
        </w:rPr>
        <w:t>Process for determining and implementing rent increases</w:t>
      </w:r>
    </w:p>
    <w:p w:rsidR="002561CA" w:rsidRDefault="0032459C" w:rsidP="00F9077B">
      <w:pPr>
        <w:numPr>
          <w:ilvl w:val="0"/>
          <w:numId w:val="39"/>
        </w:numPr>
        <w:pBdr>
          <w:top w:val="nil"/>
          <w:left w:val="nil"/>
          <w:bottom w:val="nil"/>
          <w:right w:val="nil"/>
          <w:between w:val="nil"/>
        </w:pBdr>
        <w:tabs>
          <w:tab w:val="left" w:pos="1181"/>
        </w:tabs>
        <w:ind w:left="1440"/>
        <w:jc w:val="both"/>
      </w:pPr>
      <w:r>
        <w:rPr>
          <w:color w:val="000000"/>
        </w:rPr>
        <w:t>Experience serving the proposed population</w:t>
      </w:r>
    </w:p>
    <w:p w:rsidR="002561CA" w:rsidRDefault="0032459C" w:rsidP="00F9077B">
      <w:pPr>
        <w:numPr>
          <w:ilvl w:val="0"/>
          <w:numId w:val="39"/>
        </w:numPr>
        <w:pBdr>
          <w:top w:val="nil"/>
          <w:left w:val="nil"/>
          <w:bottom w:val="nil"/>
          <w:right w:val="nil"/>
          <w:between w:val="nil"/>
        </w:pBdr>
        <w:tabs>
          <w:tab w:val="left" w:pos="1181"/>
        </w:tabs>
        <w:ind w:left="1440"/>
        <w:jc w:val="both"/>
      </w:pPr>
      <w:r>
        <w:rPr>
          <w:color w:val="000000"/>
        </w:rPr>
        <w:t>Description of management staff</w:t>
      </w:r>
    </w:p>
    <w:p w:rsidR="002561CA" w:rsidRDefault="0032459C" w:rsidP="00F9077B">
      <w:pPr>
        <w:numPr>
          <w:ilvl w:val="0"/>
          <w:numId w:val="39"/>
        </w:numPr>
        <w:pBdr>
          <w:top w:val="nil"/>
          <w:left w:val="nil"/>
          <w:bottom w:val="nil"/>
          <w:right w:val="nil"/>
          <w:between w:val="nil"/>
        </w:pBdr>
        <w:tabs>
          <w:tab w:val="left" w:pos="1181"/>
        </w:tabs>
        <w:ind w:left="1440"/>
        <w:jc w:val="both"/>
      </w:pPr>
      <w:r>
        <w:rPr>
          <w:color w:val="000000"/>
        </w:rPr>
        <w:t>Use of reserves</w:t>
      </w:r>
    </w:p>
    <w:p w:rsidR="002561CA" w:rsidRDefault="0032459C" w:rsidP="00F9077B">
      <w:pPr>
        <w:numPr>
          <w:ilvl w:val="0"/>
          <w:numId w:val="39"/>
        </w:numPr>
        <w:pBdr>
          <w:top w:val="nil"/>
          <w:left w:val="nil"/>
          <w:bottom w:val="nil"/>
          <w:right w:val="nil"/>
          <w:between w:val="nil"/>
        </w:pBdr>
        <w:tabs>
          <w:tab w:val="left" w:pos="1181"/>
        </w:tabs>
        <w:ind w:left="1440"/>
        <w:jc w:val="both"/>
      </w:pPr>
      <w:r>
        <w:rPr>
          <w:color w:val="000000"/>
        </w:rPr>
        <w:t>Long-term maintenance plan</w:t>
      </w:r>
    </w:p>
    <w:p w:rsidR="002561CA" w:rsidRDefault="0032459C" w:rsidP="00F9077B">
      <w:pPr>
        <w:numPr>
          <w:ilvl w:val="0"/>
          <w:numId w:val="39"/>
        </w:numPr>
        <w:pBdr>
          <w:top w:val="nil"/>
          <w:left w:val="nil"/>
          <w:bottom w:val="nil"/>
          <w:right w:val="nil"/>
          <w:between w:val="nil"/>
        </w:pBdr>
        <w:tabs>
          <w:tab w:val="left" w:pos="1181"/>
        </w:tabs>
        <w:ind w:left="1440"/>
        <w:jc w:val="both"/>
      </w:pPr>
      <w:r>
        <w:rPr>
          <w:color w:val="000000"/>
        </w:rPr>
        <w:t>Marketing of units, including affirmative marketing</w:t>
      </w:r>
    </w:p>
    <w:p w:rsidR="002561CA" w:rsidRDefault="0032459C" w:rsidP="00F9077B">
      <w:pPr>
        <w:numPr>
          <w:ilvl w:val="0"/>
          <w:numId w:val="39"/>
        </w:numPr>
        <w:pBdr>
          <w:top w:val="nil"/>
          <w:left w:val="nil"/>
          <w:bottom w:val="nil"/>
          <w:right w:val="nil"/>
          <w:between w:val="nil"/>
        </w:pBdr>
        <w:tabs>
          <w:tab w:val="left" w:pos="1181"/>
        </w:tabs>
        <w:ind w:left="1440"/>
        <w:jc w:val="both"/>
      </w:pPr>
      <w:r>
        <w:rPr>
          <w:color w:val="000000"/>
        </w:rPr>
        <w:t>Form of leases or rental agreements</w:t>
      </w:r>
    </w:p>
    <w:p w:rsidR="002561CA" w:rsidRDefault="002561CA"/>
    <w:p w:rsidR="002561CA" w:rsidRDefault="0032459C">
      <w:pPr>
        <w:pBdr>
          <w:top w:val="nil"/>
          <w:left w:val="nil"/>
          <w:bottom w:val="nil"/>
          <w:right w:val="nil"/>
          <w:between w:val="nil"/>
        </w:pBdr>
        <w:ind w:left="720" w:right="114"/>
        <w:jc w:val="both"/>
        <w:rPr>
          <w:color w:val="000000"/>
        </w:rPr>
      </w:pPr>
      <w:r>
        <w:rPr>
          <w:color w:val="000000"/>
        </w:rPr>
        <w:t>Sponsors of emergency shelters, transitional housing, or special needs housing will also need to describe the service program being provided to residents, the projected availability of service funding, the process by which residents are referred to and from the housing, and any contractual relationships with service providers. The management information will be evaluated in the review process and considered by the staff and TAC in scoring and ranking each proposal.</w:t>
      </w:r>
    </w:p>
    <w:p w:rsidR="002561CA" w:rsidRDefault="002561CA">
      <w:pPr>
        <w:pBdr>
          <w:top w:val="nil"/>
          <w:left w:val="nil"/>
          <w:bottom w:val="nil"/>
          <w:right w:val="nil"/>
          <w:between w:val="nil"/>
        </w:pBdr>
        <w:ind w:left="720" w:right="114"/>
        <w:jc w:val="both"/>
        <w:rPr>
          <w:color w:val="000000"/>
        </w:rPr>
      </w:pPr>
    </w:p>
    <w:p w:rsidR="002561CA" w:rsidRDefault="0032459C">
      <w:pPr>
        <w:ind w:left="720"/>
      </w:pPr>
      <w:r>
        <w:t>An owner must have written tenant selection policies and criteria that are consistent with the purpose of providing housing for the very low-income and low-income households. The agency’s tenant selection process/plan must ensure:</w:t>
      </w:r>
    </w:p>
    <w:p w:rsidR="002561CA" w:rsidRDefault="002561CA"/>
    <w:p w:rsidR="002561CA" w:rsidRDefault="0032459C" w:rsidP="00F9077B">
      <w:pPr>
        <w:numPr>
          <w:ilvl w:val="0"/>
          <w:numId w:val="40"/>
        </w:numPr>
        <w:pBdr>
          <w:top w:val="nil"/>
          <w:left w:val="nil"/>
          <w:bottom w:val="nil"/>
          <w:right w:val="nil"/>
          <w:between w:val="nil"/>
        </w:pBdr>
        <w:ind w:left="1440"/>
      </w:pPr>
      <w:r>
        <w:rPr>
          <w:color w:val="000000"/>
        </w:rPr>
        <w:t xml:space="preserve">HOME-assisted units are limited to very low-income and low-income families </w:t>
      </w:r>
    </w:p>
    <w:p w:rsidR="002561CA" w:rsidRDefault="002561CA">
      <w:pPr>
        <w:ind w:left="1440"/>
      </w:pPr>
    </w:p>
    <w:p w:rsidR="002561CA" w:rsidRDefault="0032459C" w:rsidP="00F9077B">
      <w:pPr>
        <w:numPr>
          <w:ilvl w:val="0"/>
          <w:numId w:val="40"/>
        </w:numPr>
        <w:pBdr>
          <w:top w:val="nil"/>
          <w:left w:val="nil"/>
          <w:bottom w:val="nil"/>
          <w:right w:val="nil"/>
          <w:between w:val="nil"/>
        </w:pBdr>
        <w:ind w:left="1440"/>
      </w:pPr>
      <w:r>
        <w:rPr>
          <w:color w:val="000000"/>
        </w:rPr>
        <w:t xml:space="preserve">Qualified applicants with completed applications will be selected for available rental units on a first come, first served basis. </w:t>
      </w:r>
    </w:p>
    <w:p w:rsidR="002561CA" w:rsidRDefault="002561CA">
      <w:pPr>
        <w:ind w:left="1440"/>
      </w:pPr>
    </w:p>
    <w:p w:rsidR="002561CA" w:rsidRDefault="0032459C" w:rsidP="00F9077B">
      <w:pPr>
        <w:numPr>
          <w:ilvl w:val="0"/>
          <w:numId w:val="40"/>
        </w:numPr>
        <w:pBdr>
          <w:top w:val="nil"/>
          <w:left w:val="nil"/>
          <w:bottom w:val="nil"/>
          <w:right w:val="nil"/>
          <w:between w:val="nil"/>
        </w:pBdr>
        <w:ind w:left="1440"/>
      </w:pPr>
      <w:r>
        <w:rPr>
          <w:color w:val="000000"/>
        </w:rPr>
        <w:t xml:space="preserve">All qualified applicants will be placed on a waiting list according to chronological order, based on the date received  </w:t>
      </w:r>
    </w:p>
    <w:p w:rsidR="002561CA" w:rsidRDefault="002561CA">
      <w:pPr>
        <w:ind w:left="1440"/>
      </w:pPr>
    </w:p>
    <w:p w:rsidR="002561CA" w:rsidRDefault="0032459C" w:rsidP="00F9077B">
      <w:pPr>
        <w:numPr>
          <w:ilvl w:val="0"/>
          <w:numId w:val="40"/>
        </w:numPr>
        <w:pBdr>
          <w:top w:val="nil"/>
          <w:left w:val="nil"/>
          <w:bottom w:val="nil"/>
          <w:right w:val="nil"/>
          <w:between w:val="nil"/>
        </w:pBdr>
        <w:ind w:left="1440"/>
      </w:pPr>
      <w:r>
        <w:rPr>
          <w:color w:val="000000"/>
        </w:rPr>
        <w:t>All applicants who are placed on a waiting list will be so notified.</w:t>
      </w:r>
    </w:p>
    <w:p w:rsidR="002561CA" w:rsidRDefault="002561CA">
      <w:pPr>
        <w:ind w:left="1440"/>
      </w:pPr>
    </w:p>
    <w:p w:rsidR="002561CA" w:rsidRDefault="0032459C" w:rsidP="00F9077B">
      <w:pPr>
        <w:numPr>
          <w:ilvl w:val="0"/>
          <w:numId w:val="40"/>
        </w:numPr>
        <w:pBdr>
          <w:top w:val="nil"/>
          <w:left w:val="nil"/>
          <w:bottom w:val="nil"/>
          <w:right w:val="nil"/>
          <w:between w:val="nil"/>
        </w:pBdr>
        <w:ind w:left="1440"/>
      </w:pPr>
      <w:r>
        <w:rPr>
          <w:color w:val="000000"/>
        </w:rPr>
        <w:t xml:space="preserve">All applicants who are rejected for any cause shall be notified of the reason(s) for their rejection. Said notification shall be hand-delivered or mailed to the applicant at his/her/their last known address within ten (10) days after rejection of the application. </w:t>
      </w:r>
    </w:p>
    <w:p w:rsidR="002561CA" w:rsidRDefault="002561CA"/>
    <w:p w:rsidR="002561CA" w:rsidRDefault="0032459C">
      <w:pPr>
        <w:pStyle w:val="Heading3"/>
        <w:ind w:left="0" w:firstLine="720"/>
      </w:pPr>
      <w:bookmarkStart w:id="275" w:name="_heading=h.1vc8v0i" w:colFirst="0" w:colLast="0"/>
      <w:bookmarkEnd w:id="275"/>
      <w:r>
        <w:t>Contracting Requirements</w:t>
      </w:r>
    </w:p>
    <w:p w:rsidR="002561CA" w:rsidRDefault="002561CA">
      <w:pPr>
        <w:spacing w:before="10"/>
        <w:rPr>
          <w:rFonts w:ascii="Cambria" w:eastAsia="Cambria" w:hAnsi="Cambria" w:cs="Cambria"/>
          <w:b/>
        </w:rPr>
      </w:pPr>
    </w:p>
    <w:p w:rsidR="002561CA" w:rsidRDefault="0032459C">
      <w:pPr>
        <w:pBdr>
          <w:top w:val="nil"/>
          <w:left w:val="nil"/>
          <w:bottom w:val="nil"/>
          <w:right w:val="nil"/>
          <w:between w:val="nil"/>
        </w:pBdr>
        <w:ind w:left="720" w:right="118"/>
        <w:jc w:val="both"/>
        <w:rPr>
          <w:color w:val="000000"/>
        </w:rPr>
      </w:pPr>
      <w:r>
        <w:rPr>
          <w:color w:val="000000"/>
        </w:rPr>
        <w:t>The City of Chattanooga Council typically approves the housing awards as part of the annual City of Chattanooga Action Plan in May of each year.  Although the federal funds are generally available July 1</w:t>
      </w:r>
      <w:r>
        <w:rPr>
          <w:color w:val="000000"/>
          <w:sz w:val="23"/>
          <w:szCs w:val="23"/>
          <w:vertAlign w:val="superscript"/>
        </w:rPr>
        <w:t>st</w:t>
      </w:r>
      <w:r>
        <w:rPr>
          <w:color w:val="000000"/>
        </w:rPr>
        <w:t>, the federal funds cannot be committed until funding agreements are executed between the  City and HUD, which usually happens in late July or August.</w:t>
      </w:r>
    </w:p>
    <w:p w:rsidR="002561CA" w:rsidRDefault="002561CA">
      <w:pPr>
        <w:spacing w:before="1"/>
      </w:pPr>
    </w:p>
    <w:p w:rsidR="002561CA" w:rsidRDefault="0032459C">
      <w:pPr>
        <w:pBdr>
          <w:top w:val="nil"/>
          <w:left w:val="nil"/>
          <w:bottom w:val="nil"/>
          <w:right w:val="nil"/>
          <w:between w:val="nil"/>
        </w:pBdr>
        <w:ind w:left="720" w:right="115"/>
        <w:jc w:val="both"/>
        <w:rPr>
          <w:color w:val="000000"/>
        </w:rPr>
      </w:pPr>
      <w:r>
        <w:rPr>
          <w:color w:val="000000"/>
        </w:rPr>
        <w:t xml:space="preserve">The City will develop contract documents, including the mortgage, deed of trust, promissory note, and rental covenant for funded projects when all funds have been secured. Preparation and </w:t>
      </w:r>
      <w:r>
        <w:rPr>
          <w:color w:val="000000"/>
        </w:rPr>
        <w:lastRenderedPageBreak/>
        <w:t>negotiation of final legal agreements can take from 30 to 60 days depending on the complexity of the project</w:t>
      </w:r>
      <w:r>
        <w:rPr>
          <w:i/>
          <w:color w:val="000000"/>
        </w:rPr>
        <w:t xml:space="preserve">. </w:t>
      </w:r>
      <w:r>
        <w:rPr>
          <w:color w:val="000000"/>
        </w:rPr>
        <w:t>The documents will be provided in draft form to the fund recipient for review prior to signing.</w:t>
      </w:r>
    </w:p>
    <w:p w:rsidR="002561CA" w:rsidRDefault="002561CA">
      <w:pPr>
        <w:spacing w:before="1"/>
        <w:ind w:left="720"/>
      </w:pPr>
    </w:p>
    <w:p w:rsidR="002561CA" w:rsidRDefault="0032459C">
      <w:pPr>
        <w:pBdr>
          <w:top w:val="nil"/>
          <w:left w:val="nil"/>
          <w:bottom w:val="nil"/>
          <w:right w:val="nil"/>
          <w:between w:val="nil"/>
        </w:pBdr>
        <w:ind w:left="720" w:right="113"/>
        <w:jc w:val="both"/>
        <w:rPr>
          <w:color w:val="000000"/>
        </w:rPr>
      </w:pPr>
      <w:r>
        <w:rPr>
          <w:color w:val="000000"/>
        </w:rPr>
        <w:t>As a general policy, the City will only execute contract documents if the fund recipient can show evidence that all funds for the project have been committed; that the recipient has complied with any conditions that were part of the City’s funding award; and has complied with all statutory and regulatory prerequisites. This process can take anywhere from 3 months to a year after the funds have been awarded by the Council. Projects can incur costs for eligible activities from the time of the Council approval only if prior written approval from City of Chattanooga has been received.</w:t>
      </w:r>
    </w:p>
    <w:p w:rsidR="002561CA" w:rsidRDefault="002561CA">
      <w:pPr>
        <w:spacing w:before="2"/>
        <w:ind w:left="720"/>
      </w:pPr>
    </w:p>
    <w:p w:rsidR="002561CA" w:rsidRDefault="0032459C">
      <w:pPr>
        <w:pStyle w:val="Heading3"/>
        <w:ind w:left="0" w:firstLine="720"/>
      </w:pPr>
      <w:bookmarkStart w:id="276" w:name="_heading=h.4fbwdob" w:colFirst="0" w:colLast="0"/>
      <w:bookmarkEnd w:id="276"/>
      <w:r>
        <w:t>Monitoring</w:t>
      </w:r>
    </w:p>
    <w:p w:rsidR="002561CA" w:rsidRDefault="002561CA">
      <w:pPr>
        <w:spacing w:before="10"/>
        <w:rPr>
          <w:rFonts w:ascii="Cambria" w:eastAsia="Cambria" w:hAnsi="Cambria" w:cs="Cambria"/>
          <w:b/>
        </w:rPr>
      </w:pPr>
    </w:p>
    <w:p w:rsidR="002561CA" w:rsidRDefault="0032459C" w:rsidP="00E41E60">
      <w:pPr>
        <w:pBdr>
          <w:top w:val="nil"/>
          <w:left w:val="nil"/>
          <w:bottom w:val="nil"/>
          <w:right w:val="nil"/>
          <w:between w:val="nil"/>
        </w:pBdr>
        <w:ind w:left="720" w:right="116"/>
        <w:jc w:val="both"/>
        <w:rPr>
          <w:color w:val="000000"/>
        </w:rPr>
      </w:pPr>
      <w:r>
        <w:rPr>
          <w:color w:val="000000"/>
        </w:rPr>
        <w:t>The City of Chattanooga is responsible for managing the day- to-day operations of the HOME program, for monitoring the performance of all entities receiving HOME funds to assure compliance, and for taking appropriate action when performance problems arise. The City of Chattanooga has monitoring policies and procedures that will be followed in monitoring all programs/projects.</w:t>
      </w:r>
      <w:r w:rsidR="00E41E60">
        <w:rPr>
          <w:color w:val="000000"/>
        </w:rPr>
        <w:t xml:space="preserve"> </w:t>
      </w:r>
      <w:r>
        <w:rPr>
          <w:color w:val="000000"/>
        </w:rPr>
        <w:t xml:space="preserve">Scope and type of monitoring will be determined using risk assessments of subrecipients/grantees. Risk assessments will be done annually for all subrecipients. </w:t>
      </w:r>
    </w:p>
    <w:p w:rsidR="002561CA" w:rsidRDefault="002561CA"/>
    <w:p w:rsidR="002561CA" w:rsidRDefault="0032459C">
      <w:pPr>
        <w:pStyle w:val="Heading3"/>
        <w:ind w:left="720"/>
        <w:jc w:val="both"/>
      </w:pPr>
      <w:bookmarkStart w:id="277" w:name="_heading=h.2uh6nw4" w:colFirst="0" w:colLast="0"/>
      <w:bookmarkEnd w:id="277"/>
      <w:r>
        <w:t>Monitoring During Project Development</w:t>
      </w:r>
    </w:p>
    <w:p w:rsidR="002561CA" w:rsidRDefault="0032459C">
      <w:pPr>
        <w:pBdr>
          <w:top w:val="nil"/>
          <w:left w:val="nil"/>
          <w:bottom w:val="nil"/>
          <w:right w:val="nil"/>
          <w:between w:val="nil"/>
        </w:pBdr>
        <w:ind w:left="720" w:right="115"/>
        <w:jc w:val="both"/>
        <w:rPr>
          <w:color w:val="000000"/>
        </w:rPr>
      </w:pPr>
      <w:r>
        <w:rPr>
          <w:color w:val="000000"/>
        </w:rPr>
        <w:t>City of Chattanooga will monitor new construction and rehab projects which are funded by HCI. If a project has multiple funding sources, City will work with the other funders to determine who will take the lead for construction monitoring.</w:t>
      </w:r>
    </w:p>
    <w:p w:rsidR="002561CA" w:rsidRDefault="002561CA">
      <w:pPr>
        <w:spacing w:before="1"/>
      </w:pPr>
    </w:p>
    <w:p w:rsidR="002561CA" w:rsidRDefault="0032459C">
      <w:pPr>
        <w:pBdr>
          <w:top w:val="nil"/>
          <w:left w:val="nil"/>
          <w:bottom w:val="nil"/>
          <w:right w:val="nil"/>
          <w:between w:val="nil"/>
        </w:pBdr>
        <w:ind w:left="720"/>
        <w:jc w:val="both"/>
        <w:rPr>
          <w:color w:val="000000"/>
        </w:rPr>
      </w:pPr>
      <w:r>
        <w:rPr>
          <w:color w:val="000000"/>
        </w:rPr>
        <w:t>The monitoring will consist of:</w:t>
      </w:r>
    </w:p>
    <w:p w:rsidR="002561CA" w:rsidRDefault="0032459C" w:rsidP="00F9077B">
      <w:pPr>
        <w:numPr>
          <w:ilvl w:val="0"/>
          <w:numId w:val="41"/>
        </w:numPr>
        <w:pBdr>
          <w:top w:val="nil"/>
          <w:left w:val="nil"/>
          <w:bottom w:val="nil"/>
          <w:right w:val="nil"/>
          <w:between w:val="nil"/>
        </w:pBdr>
        <w:tabs>
          <w:tab w:val="left" w:pos="1181"/>
        </w:tabs>
        <w:ind w:left="1440" w:right="121"/>
      </w:pPr>
      <w:r>
        <w:rPr>
          <w:color w:val="000000"/>
        </w:rPr>
        <w:t>A review of any bid documents (negotiated, informal or formal) before they are finalized to determine if application federal, state or local requirements are included;</w:t>
      </w:r>
    </w:p>
    <w:p w:rsidR="002561CA" w:rsidRDefault="0032459C" w:rsidP="00F9077B">
      <w:pPr>
        <w:numPr>
          <w:ilvl w:val="0"/>
          <w:numId w:val="41"/>
        </w:numPr>
        <w:pBdr>
          <w:top w:val="nil"/>
          <w:left w:val="nil"/>
          <w:bottom w:val="nil"/>
          <w:right w:val="nil"/>
          <w:between w:val="nil"/>
        </w:pBdr>
        <w:tabs>
          <w:tab w:val="left" w:pos="1181"/>
        </w:tabs>
        <w:ind w:left="1440"/>
        <w:jc w:val="both"/>
      </w:pPr>
      <w:r>
        <w:rPr>
          <w:color w:val="000000"/>
        </w:rPr>
        <w:t>Documentation of labor standards;</w:t>
      </w:r>
    </w:p>
    <w:p w:rsidR="002561CA" w:rsidRDefault="0032459C" w:rsidP="00F9077B">
      <w:pPr>
        <w:numPr>
          <w:ilvl w:val="0"/>
          <w:numId w:val="41"/>
        </w:numPr>
        <w:pBdr>
          <w:top w:val="nil"/>
          <w:left w:val="nil"/>
          <w:bottom w:val="nil"/>
          <w:right w:val="nil"/>
          <w:between w:val="nil"/>
        </w:pBdr>
        <w:tabs>
          <w:tab w:val="left" w:pos="1181"/>
        </w:tabs>
        <w:ind w:left="1440"/>
        <w:jc w:val="both"/>
      </w:pPr>
      <w:r>
        <w:rPr>
          <w:color w:val="000000"/>
        </w:rPr>
        <w:t>Review of change orders;</w:t>
      </w:r>
    </w:p>
    <w:p w:rsidR="002561CA" w:rsidRDefault="0032459C" w:rsidP="00F9077B">
      <w:pPr>
        <w:numPr>
          <w:ilvl w:val="0"/>
          <w:numId w:val="41"/>
        </w:numPr>
        <w:pBdr>
          <w:top w:val="nil"/>
          <w:left w:val="nil"/>
          <w:bottom w:val="nil"/>
          <w:right w:val="nil"/>
          <w:between w:val="nil"/>
        </w:pBdr>
        <w:tabs>
          <w:tab w:val="left" w:pos="1181"/>
        </w:tabs>
        <w:ind w:left="1440"/>
        <w:jc w:val="both"/>
      </w:pPr>
      <w:r>
        <w:rPr>
          <w:color w:val="000000"/>
        </w:rPr>
        <w:t>Review of payment requests and supporting documentation; and</w:t>
      </w:r>
    </w:p>
    <w:p w:rsidR="002561CA" w:rsidRDefault="0032459C" w:rsidP="00F9077B">
      <w:pPr>
        <w:numPr>
          <w:ilvl w:val="0"/>
          <w:numId w:val="41"/>
        </w:numPr>
        <w:pBdr>
          <w:top w:val="nil"/>
          <w:left w:val="nil"/>
          <w:bottom w:val="nil"/>
          <w:right w:val="nil"/>
          <w:between w:val="nil"/>
        </w:pBdr>
        <w:tabs>
          <w:tab w:val="left" w:pos="1181"/>
        </w:tabs>
        <w:ind w:left="1440" w:right="121"/>
      </w:pPr>
      <w:r>
        <w:rPr>
          <w:color w:val="000000"/>
        </w:rPr>
        <w:t>Periodic inspection of the work being done; and final inspection before final invoice is approved.</w:t>
      </w:r>
    </w:p>
    <w:p w:rsidR="002561CA" w:rsidRDefault="002561CA"/>
    <w:p w:rsidR="002561CA" w:rsidRDefault="0032459C">
      <w:pPr>
        <w:pStyle w:val="Heading3"/>
        <w:ind w:left="0" w:firstLine="720"/>
      </w:pPr>
      <w:bookmarkStart w:id="278" w:name="_heading=h.19mgy3x" w:colFirst="0" w:colLast="0"/>
      <w:bookmarkEnd w:id="278"/>
      <w:r>
        <w:t>On-Going Monitoring</w:t>
      </w:r>
    </w:p>
    <w:p w:rsidR="002561CA" w:rsidRDefault="0032459C">
      <w:pPr>
        <w:pBdr>
          <w:top w:val="nil"/>
          <w:left w:val="nil"/>
          <w:bottom w:val="nil"/>
          <w:right w:val="nil"/>
          <w:between w:val="nil"/>
        </w:pBdr>
        <w:ind w:left="720" w:right="114"/>
        <w:jc w:val="both"/>
        <w:rPr>
          <w:color w:val="000000"/>
        </w:rPr>
      </w:pPr>
      <w:r>
        <w:rPr>
          <w:color w:val="000000"/>
        </w:rPr>
        <w:t>The HOME Program requires that the City periodically monitor housing projects after completion and rent-up. The City will conduct on-site inspections of HOME housing projects at least every three (3) years. Monitoring will be conducted through the review of annual reports submitted by fund recipients and on-site visits by City staff. The City will monitor projects for compliance with the requirements of the contract documents including rent and occupancy, maintenance of the property, on-going financial feasibility of the project, maintenance and use of reserves, and recordkeeping.</w:t>
      </w:r>
    </w:p>
    <w:p w:rsidR="002561CA" w:rsidRDefault="002561CA">
      <w:pPr>
        <w:spacing w:before="1"/>
      </w:pPr>
    </w:p>
    <w:p w:rsidR="002561CA" w:rsidRDefault="0032459C">
      <w:pPr>
        <w:pStyle w:val="Heading2"/>
        <w:ind w:left="0" w:firstLine="0"/>
        <w:rPr>
          <w:sz w:val="28"/>
          <w:szCs w:val="28"/>
        </w:rPr>
      </w:pPr>
      <w:bookmarkStart w:id="279" w:name="_heading=h.3tm4grq" w:colFirst="0" w:colLast="0"/>
      <w:bookmarkEnd w:id="279"/>
      <w:r>
        <w:rPr>
          <w:sz w:val="28"/>
          <w:szCs w:val="28"/>
        </w:rPr>
        <w:t>Reporting</w:t>
      </w:r>
    </w:p>
    <w:p w:rsidR="002561CA" w:rsidRDefault="0032459C">
      <w:r>
        <w:t xml:space="preserve">All funded projects will be required to submit an Annual Report for the preceding calendar year by July 31st, unless otherwise negotiated. The Report will cover occupancy information, occupant characteristics, income and taxes, records, etc. Occupancy information will address unit suitability for occupancy based on health and safety codes. The Report will be required each year for the duration of the use restriction covenant. All HOME funded projects will be required to submit a Project Completion Report within 90 days </w:t>
      </w:r>
      <w:r>
        <w:lastRenderedPageBreak/>
        <w:t>of their last invoice request. The report includes type of housing activity, objective and outcome, all sources of funding, and household characteristics. Other reports may be required depending on the source of funds and scope of the project.</w:t>
      </w:r>
    </w:p>
    <w:p w:rsidR="002561CA" w:rsidRDefault="002561CA">
      <w:pPr>
        <w:ind w:left="820"/>
      </w:pPr>
    </w:p>
    <w:p w:rsidR="002561CA" w:rsidRDefault="0032459C">
      <w:pPr>
        <w:pStyle w:val="Heading2"/>
        <w:ind w:left="0" w:firstLine="0"/>
        <w:rPr>
          <w:sz w:val="28"/>
          <w:szCs w:val="28"/>
        </w:rPr>
      </w:pPr>
      <w:bookmarkStart w:id="280" w:name="_heading=h.28reqzj" w:colFirst="0" w:colLast="0"/>
      <w:bookmarkEnd w:id="280"/>
      <w:r>
        <w:rPr>
          <w:sz w:val="28"/>
          <w:szCs w:val="28"/>
        </w:rPr>
        <w:t>IDIS and Other HUD HOME Reports</w:t>
      </w:r>
    </w:p>
    <w:p w:rsidR="002561CA" w:rsidRDefault="002561CA">
      <w:pPr>
        <w:pBdr>
          <w:top w:val="nil"/>
          <w:left w:val="nil"/>
          <w:bottom w:val="nil"/>
          <w:right w:val="nil"/>
          <w:between w:val="nil"/>
        </w:pBdr>
        <w:ind w:left="820"/>
        <w:rPr>
          <w:color w:val="000000"/>
        </w:rPr>
      </w:pPr>
    </w:p>
    <w:p w:rsidR="002561CA" w:rsidRDefault="0032459C">
      <w:pPr>
        <w:pBdr>
          <w:top w:val="nil"/>
          <w:left w:val="nil"/>
          <w:bottom w:val="nil"/>
          <w:right w:val="nil"/>
          <w:between w:val="nil"/>
        </w:pBdr>
        <w:rPr>
          <w:color w:val="000000"/>
        </w:rPr>
      </w:pPr>
      <w:r>
        <w:rPr>
          <w:color w:val="000000"/>
        </w:rPr>
        <w:t>IDIS completion reports for HOME projects must be entered into IDIS within 120 of the last draw for an activity in IDIS.</w:t>
      </w:r>
    </w:p>
    <w:p w:rsidR="002561CA" w:rsidRDefault="002561CA">
      <w:pPr>
        <w:pBdr>
          <w:top w:val="nil"/>
          <w:left w:val="nil"/>
          <w:bottom w:val="nil"/>
          <w:right w:val="nil"/>
          <w:between w:val="nil"/>
        </w:pBdr>
        <w:ind w:left="820"/>
        <w:rPr>
          <w:color w:val="000000"/>
        </w:rPr>
      </w:pPr>
    </w:p>
    <w:p w:rsidR="002561CA" w:rsidRDefault="0032459C">
      <w:pPr>
        <w:pBdr>
          <w:top w:val="nil"/>
          <w:left w:val="nil"/>
          <w:bottom w:val="nil"/>
          <w:right w:val="nil"/>
          <w:between w:val="nil"/>
        </w:pBdr>
        <w:rPr>
          <w:color w:val="000000"/>
        </w:rPr>
      </w:pPr>
      <w:r>
        <w:rPr>
          <w:color w:val="000000"/>
        </w:rPr>
        <w:t>Regularly scheduled monitoring of IDIS and other HUD HOME reports is a key factor in ensuring that the City HOME Program is in compliance with federal requirements related to expenditure deadlines, project completion, and income and rent limits. Viewing these reports regularly also provides program performance measurement data. Reports are printed from the HUD website on a periodic basis.</w:t>
      </w:r>
    </w:p>
    <w:p w:rsidR="000E18FC" w:rsidRDefault="000E18FC">
      <w:pPr>
        <w:pBdr>
          <w:top w:val="nil"/>
          <w:left w:val="nil"/>
          <w:bottom w:val="nil"/>
          <w:right w:val="nil"/>
          <w:between w:val="nil"/>
        </w:pBdr>
        <w:rPr>
          <w:color w:val="000000"/>
        </w:rPr>
      </w:pPr>
    </w:p>
    <w:p w:rsidR="000E18FC" w:rsidRDefault="000E18FC">
      <w:pPr>
        <w:pBdr>
          <w:top w:val="nil"/>
          <w:left w:val="nil"/>
          <w:bottom w:val="nil"/>
          <w:right w:val="nil"/>
          <w:between w:val="nil"/>
        </w:pBdr>
        <w:rPr>
          <w:color w:val="000000"/>
        </w:rPr>
      </w:pPr>
      <w:r>
        <w:rPr>
          <w:color w:val="000000"/>
        </w:rPr>
        <w:t xml:space="preserve">Partner entities and subrecipients are required to submit status reports, at minimum, on a quarterly basis. These reports are used to track progress on expenditures and performance. IDIS completion reports for HOME projects must be entered into IDIS within 120 days of the last draw. </w:t>
      </w:r>
      <w:r w:rsidR="003F3A37">
        <w:rPr>
          <w:color w:val="000000"/>
        </w:rPr>
        <w:t xml:space="preserve">On a monthly basis, </w:t>
      </w:r>
      <w:r>
        <w:rPr>
          <w:color w:val="000000"/>
        </w:rPr>
        <w:t xml:space="preserve">IDIS and IDIS reports are used to monitor “Open” activities </w:t>
      </w:r>
      <w:r w:rsidR="003F3A37">
        <w:rPr>
          <w:color w:val="000000"/>
        </w:rPr>
        <w:t xml:space="preserve">and for stalled projects. Partner entities with slow or stalled projects are contacted for updates and explanations. If projects are not demonstrating continuous progress as outlined in </w:t>
      </w:r>
      <w:r w:rsidR="00457A67">
        <w:rPr>
          <w:color w:val="000000"/>
        </w:rPr>
        <w:t xml:space="preserve">the project </w:t>
      </w:r>
      <w:r w:rsidR="003F3A37">
        <w:rPr>
          <w:color w:val="000000"/>
        </w:rPr>
        <w:t xml:space="preserve">agreement timelines, </w:t>
      </w:r>
      <w:r w:rsidR="00457A67">
        <w:rPr>
          <w:color w:val="000000"/>
        </w:rPr>
        <w:t>they</w:t>
      </w:r>
      <w:r w:rsidR="003F3A37">
        <w:rPr>
          <w:color w:val="000000"/>
        </w:rPr>
        <w:t xml:space="preserve"> must be cancelled. </w:t>
      </w:r>
    </w:p>
    <w:p w:rsidR="00457A67" w:rsidRDefault="00457A67">
      <w:pPr>
        <w:pBdr>
          <w:top w:val="nil"/>
          <w:left w:val="nil"/>
          <w:bottom w:val="nil"/>
          <w:right w:val="nil"/>
          <w:between w:val="nil"/>
        </w:pBdr>
        <w:rPr>
          <w:color w:val="000000"/>
        </w:rPr>
      </w:pPr>
    </w:p>
    <w:p w:rsidR="00457A67" w:rsidRDefault="00457A67">
      <w:pPr>
        <w:pBdr>
          <w:top w:val="nil"/>
          <w:left w:val="nil"/>
          <w:bottom w:val="nil"/>
          <w:right w:val="nil"/>
          <w:between w:val="nil"/>
        </w:pBdr>
        <w:rPr>
          <w:color w:val="000000"/>
        </w:rPr>
      </w:pPr>
      <w:r>
        <w:rPr>
          <w:color w:val="000000"/>
        </w:rPr>
        <w:t>They following reports are used in managing compliance with HOME-funded activities:</w:t>
      </w:r>
    </w:p>
    <w:p w:rsidR="002561CA" w:rsidRDefault="002561CA">
      <w:pPr>
        <w:pBdr>
          <w:top w:val="nil"/>
          <w:left w:val="nil"/>
          <w:bottom w:val="nil"/>
          <w:right w:val="nil"/>
          <w:between w:val="nil"/>
        </w:pBdr>
        <w:ind w:left="820"/>
        <w:rPr>
          <w:color w:val="000000"/>
        </w:rPr>
      </w:pPr>
    </w:p>
    <w:p w:rsidR="002561CA" w:rsidRDefault="0032459C" w:rsidP="00F9077B">
      <w:pPr>
        <w:numPr>
          <w:ilvl w:val="0"/>
          <w:numId w:val="30"/>
        </w:numPr>
        <w:pBdr>
          <w:top w:val="nil"/>
          <w:left w:val="nil"/>
          <w:bottom w:val="nil"/>
          <w:right w:val="nil"/>
          <w:between w:val="nil"/>
        </w:pBdr>
      </w:pPr>
      <w:r>
        <w:rPr>
          <w:color w:val="000000"/>
        </w:rPr>
        <w:t>IDIS Report PR02 List of Activities by Program Year and Project; lists all activities by activity number and name and for each provides the funded amount, disbursed amount, and balance. The report also lists program year totals for all activities.</w:t>
      </w:r>
    </w:p>
    <w:p w:rsidR="002561CA" w:rsidRDefault="002561CA">
      <w:pPr>
        <w:pBdr>
          <w:top w:val="nil"/>
          <w:left w:val="nil"/>
          <w:bottom w:val="nil"/>
          <w:right w:val="nil"/>
          <w:between w:val="nil"/>
        </w:pBdr>
        <w:ind w:left="820"/>
        <w:rPr>
          <w:color w:val="000000"/>
        </w:rPr>
      </w:pPr>
    </w:p>
    <w:p w:rsidR="002561CA" w:rsidRDefault="0032459C" w:rsidP="00F9077B">
      <w:pPr>
        <w:numPr>
          <w:ilvl w:val="0"/>
          <w:numId w:val="30"/>
        </w:numPr>
        <w:pBdr>
          <w:top w:val="nil"/>
          <w:left w:val="nil"/>
          <w:bottom w:val="nil"/>
          <w:right w:val="nil"/>
          <w:between w:val="nil"/>
        </w:pBdr>
      </w:pPr>
      <w:r>
        <w:rPr>
          <w:color w:val="000000"/>
        </w:rPr>
        <w:t>IDIS Report PR22 Status of HOME Activities: lists activities by type and for each activity lists the activity number, address, committed and disbursed amounts, percent of disbursed to committed fund, status (open, final draw, completed or cancelled), and status date.</w:t>
      </w:r>
    </w:p>
    <w:p w:rsidR="002561CA" w:rsidRDefault="002561CA">
      <w:pPr>
        <w:pBdr>
          <w:top w:val="nil"/>
          <w:left w:val="nil"/>
          <w:bottom w:val="nil"/>
          <w:right w:val="nil"/>
          <w:between w:val="nil"/>
        </w:pBdr>
        <w:ind w:left="820"/>
        <w:rPr>
          <w:color w:val="000000"/>
        </w:rPr>
      </w:pPr>
    </w:p>
    <w:p w:rsidR="002561CA" w:rsidRDefault="0032459C" w:rsidP="00F9077B">
      <w:pPr>
        <w:numPr>
          <w:ilvl w:val="0"/>
          <w:numId w:val="30"/>
        </w:numPr>
        <w:pBdr>
          <w:top w:val="nil"/>
          <w:left w:val="nil"/>
          <w:bottom w:val="nil"/>
          <w:right w:val="nil"/>
          <w:between w:val="nil"/>
        </w:pBdr>
      </w:pPr>
      <w:r>
        <w:rPr>
          <w:color w:val="000000"/>
        </w:rPr>
        <w:t>IDIS Report PR 25 Status of CHDO Funds by Fiscal Year</w:t>
      </w:r>
    </w:p>
    <w:p w:rsidR="002561CA" w:rsidRDefault="002561CA">
      <w:pPr>
        <w:pBdr>
          <w:top w:val="nil"/>
          <w:left w:val="nil"/>
          <w:bottom w:val="nil"/>
          <w:right w:val="nil"/>
          <w:between w:val="nil"/>
        </w:pBdr>
        <w:ind w:left="820"/>
        <w:rPr>
          <w:color w:val="000000"/>
        </w:rPr>
      </w:pPr>
    </w:p>
    <w:p w:rsidR="002561CA" w:rsidRDefault="0032459C" w:rsidP="00F9077B">
      <w:pPr>
        <w:numPr>
          <w:ilvl w:val="0"/>
          <w:numId w:val="30"/>
        </w:numPr>
        <w:pBdr>
          <w:top w:val="nil"/>
          <w:left w:val="nil"/>
          <w:bottom w:val="nil"/>
          <w:right w:val="nil"/>
          <w:between w:val="nil"/>
        </w:pBdr>
      </w:pPr>
      <w:r>
        <w:rPr>
          <w:color w:val="000000"/>
        </w:rPr>
        <w:t>IDIS Report PR 27 Status of HOME Grants: displays the status of commitments, requirements, disbursements and administration funds.</w:t>
      </w:r>
    </w:p>
    <w:p w:rsidR="002561CA" w:rsidRDefault="002561CA">
      <w:pPr>
        <w:pBdr>
          <w:top w:val="nil"/>
          <w:left w:val="nil"/>
          <w:bottom w:val="nil"/>
          <w:right w:val="nil"/>
          <w:between w:val="nil"/>
        </w:pBdr>
        <w:ind w:left="820"/>
        <w:rPr>
          <w:color w:val="000000"/>
        </w:rPr>
      </w:pPr>
    </w:p>
    <w:p w:rsidR="002561CA" w:rsidRDefault="0032459C" w:rsidP="00F9077B">
      <w:pPr>
        <w:numPr>
          <w:ilvl w:val="0"/>
          <w:numId w:val="30"/>
        </w:numPr>
        <w:pBdr>
          <w:top w:val="nil"/>
          <w:left w:val="nil"/>
          <w:bottom w:val="nil"/>
          <w:right w:val="nil"/>
          <w:between w:val="nil"/>
        </w:pBdr>
      </w:pPr>
      <w:r>
        <w:rPr>
          <w:color w:val="000000"/>
        </w:rPr>
        <w:t>HUD HOME Performance Snap Shots: These quarterly cumulative performance reports are useful in tracking progress of activities undertaken with HOME funds.</w:t>
      </w:r>
    </w:p>
    <w:p w:rsidR="002561CA" w:rsidRDefault="002561CA">
      <w:pPr>
        <w:pBdr>
          <w:top w:val="nil"/>
          <w:left w:val="nil"/>
          <w:bottom w:val="nil"/>
          <w:right w:val="nil"/>
          <w:between w:val="nil"/>
        </w:pBdr>
        <w:ind w:left="820"/>
        <w:rPr>
          <w:color w:val="000000"/>
        </w:rPr>
      </w:pPr>
    </w:p>
    <w:p w:rsidR="002561CA" w:rsidRDefault="0032459C" w:rsidP="00F9077B">
      <w:pPr>
        <w:numPr>
          <w:ilvl w:val="0"/>
          <w:numId w:val="30"/>
        </w:numPr>
        <w:pBdr>
          <w:top w:val="nil"/>
          <w:left w:val="nil"/>
          <w:bottom w:val="nil"/>
          <w:right w:val="nil"/>
          <w:between w:val="nil"/>
        </w:pBdr>
      </w:pPr>
      <w:r>
        <w:rPr>
          <w:color w:val="000000"/>
        </w:rPr>
        <w:t>HUD HOME Deadline Compliance Status Report These monthly Reports assist in monitoring compliance with the 2-year commitment and CHDO reservation requirements and the 5-year expenditure requirement.</w:t>
      </w:r>
    </w:p>
    <w:p w:rsidR="002561CA" w:rsidRDefault="002561CA">
      <w:pPr>
        <w:pBdr>
          <w:top w:val="nil"/>
          <w:left w:val="nil"/>
          <w:bottom w:val="nil"/>
          <w:right w:val="nil"/>
          <w:between w:val="nil"/>
        </w:pBdr>
        <w:ind w:left="820"/>
        <w:rPr>
          <w:color w:val="000000"/>
        </w:rPr>
      </w:pPr>
    </w:p>
    <w:p w:rsidR="00781261" w:rsidRDefault="0032459C" w:rsidP="00F9077B">
      <w:pPr>
        <w:numPr>
          <w:ilvl w:val="0"/>
          <w:numId w:val="30"/>
        </w:numPr>
        <w:pBdr>
          <w:top w:val="nil"/>
          <w:left w:val="nil"/>
          <w:bottom w:val="nil"/>
          <w:right w:val="nil"/>
          <w:between w:val="nil"/>
        </w:pBdr>
      </w:pPr>
      <w:r>
        <w:rPr>
          <w:color w:val="000000"/>
        </w:rPr>
        <w:t>HUD HOME Status of Open Activities: This report is an MS Excel spreadsheet, which lists open activities in IDIS including activities with 100 percent of the funds drawn and with a status code of FD, or final draw. The HOME final rule at 24 CFR 92.502(d)(1) requires PJs to enter project completion data into IDIS within 120 days of making a final draw for a project. In addition, one can view activities that have been open (OP) for several years with little or no HOME funds drawn. These projects, if not progressing, should be cancelled.</w:t>
      </w:r>
    </w:p>
    <w:p w:rsidR="00781261" w:rsidRDefault="00781261">
      <w:pPr>
        <w:spacing w:before="1"/>
      </w:pPr>
    </w:p>
    <w:p w:rsidR="002561CA" w:rsidRDefault="0032459C">
      <w:pPr>
        <w:pStyle w:val="Heading2"/>
        <w:ind w:left="0" w:firstLine="0"/>
        <w:rPr>
          <w:sz w:val="28"/>
          <w:szCs w:val="28"/>
        </w:rPr>
      </w:pPr>
      <w:bookmarkStart w:id="281" w:name="_heading=h.nwp17c" w:colFirst="0" w:colLast="0"/>
      <w:bookmarkEnd w:id="281"/>
      <w:r>
        <w:rPr>
          <w:sz w:val="28"/>
          <w:szCs w:val="28"/>
        </w:rPr>
        <w:t>Privacy</w:t>
      </w:r>
      <w:r w:rsidR="00781261">
        <w:rPr>
          <w:sz w:val="28"/>
          <w:szCs w:val="28"/>
        </w:rPr>
        <w:t xml:space="preserve"> Information</w:t>
      </w:r>
    </w:p>
    <w:p w:rsidR="002561CA" w:rsidRDefault="002561CA">
      <w:pPr>
        <w:pStyle w:val="Heading2"/>
        <w:ind w:left="0" w:firstLine="0"/>
        <w:rPr>
          <w:sz w:val="28"/>
          <w:szCs w:val="28"/>
        </w:rPr>
      </w:pPr>
    </w:p>
    <w:p w:rsidR="00781261" w:rsidRDefault="0032459C" w:rsidP="00781261">
      <w:r>
        <w:t>The City, subrecipients, grantees, and contractors must comply with provisions regarding protection of personally identifiable information as required by 2 C.F.R. §200.303 and 2 C.F.R. §200.512.</w:t>
      </w:r>
      <w:r w:rsidR="00781261">
        <w:t xml:space="preserve"> </w:t>
      </w:r>
      <w:r w:rsidR="00781261" w:rsidRPr="00781261">
        <w:t>As a pass-through entity providing a subaward to subrecipients to carry out part of a Federal program, the City through its Housing &amp; Community Investment (HCI) Division must ensure that sub-recipients have adequate procedures in place to collect and process applicant-provided information while providing assurances that any Personally Identifiable Information (PII) will be handled properly and sufficiently protected.</w:t>
      </w:r>
    </w:p>
    <w:p w:rsidR="00781261" w:rsidRPr="00781261" w:rsidRDefault="00781261" w:rsidP="00781261">
      <w:bookmarkStart w:id="282" w:name="_heading=h.37wcjv5" w:colFirst="0" w:colLast="0"/>
      <w:bookmarkEnd w:id="282"/>
    </w:p>
    <w:p w:rsidR="00781261" w:rsidRPr="00781261" w:rsidRDefault="00781261" w:rsidP="00781261">
      <w:r w:rsidRPr="00781261">
        <w:t>This policy has been created in order to communicate the City’s requirements related to the proper handling and securing of Personally Identifiable Information (PII) for sub-recipient administered activities assisted with HUD funding from the City. The purpose of this policy is to ensure the confidentiality and integrity of PII information provided in a hard copy format and/or electronically stored or transmitted over the City’s, sub-recipient, contractor, and/or vendor computer networks and telephone systems.</w:t>
      </w:r>
    </w:p>
    <w:p w:rsidR="00781261" w:rsidRDefault="00781261" w:rsidP="00781261"/>
    <w:p w:rsidR="00781261" w:rsidRPr="00781261" w:rsidRDefault="00781261" w:rsidP="00781261">
      <w:r w:rsidRPr="00781261">
        <w:t>This policy outlines the methods to collect, document, and properly dispose of applicant hard copy paperwork that contains PII as well establishing acceptable uses and methods of transmission of PII data. Basic components of this policy are to establish proper protocols to:</w:t>
      </w:r>
    </w:p>
    <w:p w:rsidR="00781261" w:rsidRPr="00781261" w:rsidRDefault="00781261" w:rsidP="00F9077B">
      <w:pPr>
        <w:numPr>
          <w:ilvl w:val="0"/>
          <w:numId w:val="86"/>
        </w:numPr>
      </w:pPr>
      <w:r w:rsidRPr="00781261">
        <w:t>Ensure proper handling of hard copy documentation and files.</w:t>
      </w:r>
    </w:p>
    <w:p w:rsidR="00781261" w:rsidRPr="00781261" w:rsidRDefault="00781261" w:rsidP="00F9077B">
      <w:pPr>
        <w:numPr>
          <w:ilvl w:val="0"/>
          <w:numId w:val="86"/>
        </w:numPr>
      </w:pPr>
      <w:r w:rsidRPr="00781261">
        <w:t>Secure hard copy PII in applicant files or documents that are being actively reviewed or worked.</w:t>
      </w:r>
    </w:p>
    <w:p w:rsidR="00781261" w:rsidRPr="00781261" w:rsidRDefault="00781261" w:rsidP="00F9077B">
      <w:pPr>
        <w:numPr>
          <w:ilvl w:val="0"/>
          <w:numId w:val="86"/>
        </w:numPr>
      </w:pPr>
      <w:r w:rsidRPr="00781261">
        <w:t>Establish parameters related to the use of applicant data transmitted and maintained in electronic media.</w:t>
      </w:r>
    </w:p>
    <w:p w:rsidR="00781261" w:rsidRPr="00781261" w:rsidRDefault="00781261" w:rsidP="00F9077B">
      <w:pPr>
        <w:numPr>
          <w:ilvl w:val="0"/>
          <w:numId w:val="86"/>
        </w:numPr>
      </w:pPr>
      <w:r w:rsidRPr="00781261">
        <w:t>Establish protocols should a breach of data occur during the administration of the Sub-Recipient’s activities.</w:t>
      </w:r>
    </w:p>
    <w:p w:rsidR="00781261" w:rsidRPr="00781261" w:rsidRDefault="00781261" w:rsidP="00781261"/>
    <w:p w:rsidR="00781261" w:rsidRPr="00781261" w:rsidRDefault="00781261" w:rsidP="00781261">
      <w:pPr>
        <w:rPr>
          <w:bCs/>
        </w:rPr>
      </w:pPr>
      <w:r w:rsidRPr="00781261">
        <w:rPr>
          <w:b/>
          <w:bCs/>
        </w:rPr>
        <w:t>Definitions</w:t>
      </w:r>
    </w:p>
    <w:p w:rsidR="00781261" w:rsidRPr="00781261" w:rsidRDefault="00781261" w:rsidP="00781261">
      <w:pPr>
        <w:rPr>
          <w:b/>
        </w:rPr>
      </w:pPr>
    </w:p>
    <w:p w:rsidR="00781261" w:rsidRPr="00781261" w:rsidRDefault="00781261" w:rsidP="00F9077B">
      <w:pPr>
        <w:numPr>
          <w:ilvl w:val="0"/>
          <w:numId w:val="85"/>
        </w:numPr>
      </w:pPr>
      <w:r w:rsidRPr="00781261">
        <w:rPr>
          <w:u w:val="single"/>
        </w:rPr>
        <w:t>Personally Identifiable Information (PII)</w:t>
      </w:r>
      <w:r w:rsidRPr="00781261">
        <w:t>.  Defined in OMB M-07-16 as “...information which can be used to distinguish or trace an individual’s identity, such as their name, social security number, biometric records, etc., alone, or when combined with other personal or identifying information which is linked or linkable to a specific individual, such as date and place of birth, mother’s maiden name, etc.”</w:t>
      </w:r>
    </w:p>
    <w:p w:rsidR="00781261" w:rsidRPr="00781261" w:rsidRDefault="00781261" w:rsidP="00F9077B">
      <w:pPr>
        <w:numPr>
          <w:ilvl w:val="0"/>
          <w:numId w:val="85"/>
        </w:numPr>
      </w:pPr>
      <w:r w:rsidRPr="00781261">
        <w:rPr>
          <w:u w:val="single"/>
        </w:rPr>
        <w:t>Sensitive Personally Identifiable Information (SPII)</w:t>
      </w:r>
      <w:r w:rsidRPr="00781261">
        <w:t>.  PII that when lost, compromised or disclosed could substantially harm an individual.  Examples of sensitive PII include social security or driver’s license numbers, medical records, and financial account numbers (credit or debit card numbers).</w:t>
      </w:r>
    </w:p>
    <w:p w:rsidR="00781261" w:rsidRDefault="00781261" w:rsidP="00781261">
      <w:pPr>
        <w:rPr>
          <w:b/>
          <w:bCs/>
        </w:rPr>
      </w:pPr>
    </w:p>
    <w:p w:rsidR="00781261" w:rsidRPr="00781261" w:rsidRDefault="00781261" w:rsidP="00781261">
      <w:pPr>
        <w:rPr>
          <w:bCs/>
        </w:rPr>
      </w:pPr>
      <w:r w:rsidRPr="00781261">
        <w:rPr>
          <w:b/>
          <w:bCs/>
        </w:rPr>
        <w:t>Steps to Take To Help Ensure Compliance</w:t>
      </w:r>
    </w:p>
    <w:p w:rsidR="00781261" w:rsidRPr="00781261" w:rsidRDefault="00781261" w:rsidP="00781261">
      <w:pPr>
        <w:rPr>
          <w:b/>
        </w:rPr>
      </w:pPr>
    </w:p>
    <w:p w:rsidR="00781261" w:rsidRPr="00781261" w:rsidRDefault="00781261" w:rsidP="00781261">
      <w:r w:rsidRPr="00781261">
        <w:t>Subrecipients should take the following steps to help ensure compliance to the Privacy Act and other privacy-related laws:</w:t>
      </w:r>
    </w:p>
    <w:p w:rsidR="00781261" w:rsidRPr="00781261" w:rsidRDefault="00781261" w:rsidP="00F9077B">
      <w:pPr>
        <w:numPr>
          <w:ilvl w:val="0"/>
          <w:numId w:val="84"/>
        </w:numPr>
      </w:pPr>
      <w:r w:rsidRPr="00781261">
        <w:rPr>
          <w:u w:val="single"/>
        </w:rPr>
        <w:t xml:space="preserve"> Limit Collection of PII</w:t>
      </w:r>
      <w:r w:rsidRPr="00781261">
        <w:t>.  Do not collect or maintain sensitive PII without proper authorization.  Collect only the PII that is needed for the purposes for which it is collected.</w:t>
      </w:r>
    </w:p>
    <w:p w:rsidR="00781261" w:rsidRPr="00781261" w:rsidRDefault="00781261" w:rsidP="00781261"/>
    <w:p w:rsidR="00781261" w:rsidRPr="00781261" w:rsidRDefault="00781261" w:rsidP="00F9077B">
      <w:pPr>
        <w:numPr>
          <w:ilvl w:val="0"/>
          <w:numId w:val="84"/>
        </w:numPr>
      </w:pPr>
      <w:r w:rsidRPr="00781261">
        <w:rPr>
          <w:u w:val="single"/>
        </w:rPr>
        <w:t>Manage Access to Sensitive PII</w:t>
      </w:r>
    </w:p>
    <w:p w:rsidR="00781261" w:rsidRPr="00781261" w:rsidRDefault="00781261" w:rsidP="00781261"/>
    <w:p w:rsidR="00781261" w:rsidRPr="00781261" w:rsidRDefault="00781261" w:rsidP="00F9077B">
      <w:pPr>
        <w:numPr>
          <w:ilvl w:val="1"/>
          <w:numId w:val="84"/>
        </w:numPr>
      </w:pPr>
      <w:r w:rsidRPr="00781261">
        <w:t>Only share or discuss sensitive PII with those who have a need to know for work purposes.</w:t>
      </w:r>
    </w:p>
    <w:p w:rsidR="00781261" w:rsidRPr="00781261" w:rsidRDefault="00781261" w:rsidP="00F9077B">
      <w:pPr>
        <w:numPr>
          <w:ilvl w:val="1"/>
          <w:numId w:val="84"/>
        </w:numPr>
      </w:pPr>
      <w:r w:rsidRPr="00781261">
        <w:t>Do not distribute or release sensitive PII to others until the release is authorized.</w:t>
      </w:r>
    </w:p>
    <w:p w:rsidR="00781261" w:rsidRPr="00781261" w:rsidRDefault="00781261" w:rsidP="00F9077B">
      <w:pPr>
        <w:numPr>
          <w:ilvl w:val="1"/>
          <w:numId w:val="84"/>
        </w:numPr>
      </w:pPr>
      <w:r w:rsidRPr="00781261">
        <w:lastRenderedPageBreak/>
        <w:t>Before discussing sensitive PII on the telephone, confirm that you are speaking to the right person and inform him/her that the discussion will include sensitive PII. Do not leave messages containing sensitive PII on voicemail.</w:t>
      </w:r>
    </w:p>
    <w:p w:rsidR="00781261" w:rsidRPr="00781261" w:rsidRDefault="00781261" w:rsidP="00F9077B">
      <w:pPr>
        <w:numPr>
          <w:ilvl w:val="1"/>
          <w:numId w:val="84"/>
        </w:numPr>
      </w:pPr>
      <w:r w:rsidRPr="00781261">
        <w:t>Avoid discussing sensitive PII if there are unauthorized persons in the adjacent cubicles, rooms, or hallways who may overhear your conversations.</w:t>
      </w:r>
    </w:p>
    <w:p w:rsidR="00781261" w:rsidRPr="00781261" w:rsidRDefault="00781261" w:rsidP="00F9077B">
      <w:pPr>
        <w:numPr>
          <w:ilvl w:val="1"/>
          <w:numId w:val="84"/>
        </w:numPr>
      </w:pPr>
      <w:r w:rsidRPr="00781261">
        <w:t>Hold meetings in secure spaces (no unauthorized access or eavesdropping possible) if sensitive PII will be discussed.</w:t>
      </w:r>
    </w:p>
    <w:p w:rsidR="00781261" w:rsidRPr="00781261" w:rsidRDefault="00781261" w:rsidP="00F9077B">
      <w:pPr>
        <w:numPr>
          <w:ilvl w:val="1"/>
          <w:numId w:val="84"/>
        </w:numPr>
      </w:pPr>
      <w:r w:rsidRPr="00781261">
        <w:t>Treat notes and minutes from such meetings as confidential unless you can verify that they do not contain sensitive PII. Record date, time, place, subject, chairperson, and attendees at any meeting involving sensitive PII.</w:t>
      </w:r>
    </w:p>
    <w:p w:rsidR="00781261" w:rsidRPr="00781261" w:rsidRDefault="00781261" w:rsidP="00781261"/>
    <w:p w:rsidR="00781261" w:rsidRPr="00781261" w:rsidRDefault="00781261" w:rsidP="00F9077B">
      <w:pPr>
        <w:numPr>
          <w:ilvl w:val="0"/>
          <w:numId w:val="84"/>
        </w:numPr>
      </w:pPr>
      <w:r w:rsidRPr="00781261">
        <w:rPr>
          <w:u w:val="single"/>
        </w:rPr>
        <w:t>Protect Hard Copy and Electronic Files Containing Sensitive PII</w:t>
      </w:r>
    </w:p>
    <w:p w:rsidR="00781261" w:rsidRPr="00781261" w:rsidRDefault="00781261" w:rsidP="00781261"/>
    <w:p w:rsidR="00781261" w:rsidRPr="00781261" w:rsidRDefault="00781261" w:rsidP="00F9077B">
      <w:pPr>
        <w:numPr>
          <w:ilvl w:val="1"/>
          <w:numId w:val="84"/>
        </w:numPr>
      </w:pPr>
      <w:r w:rsidRPr="00781261">
        <w:t xml:space="preserve">Clearly label all files containing sensitive PII. Examples of appropriate labels might include – </w:t>
      </w:r>
      <w:r w:rsidRPr="00781261">
        <w:rPr>
          <w:i/>
        </w:rPr>
        <w:t xml:space="preserve">For Official Use Only, </w:t>
      </w:r>
      <w:r w:rsidRPr="00781261">
        <w:t xml:space="preserve">or </w:t>
      </w:r>
      <w:r w:rsidRPr="00781261">
        <w:rPr>
          <w:i/>
        </w:rPr>
        <w:t>For [Name of Individual/Office] Use only</w:t>
      </w:r>
      <w:r w:rsidRPr="00781261">
        <w:t>.</w:t>
      </w:r>
    </w:p>
    <w:p w:rsidR="00781261" w:rsidRPr="00781261" w:rsidRDefault="00781261" w:rsidP="00F9077B">
      <w:pPr>
        <w:numPr>
          <w:ilvl w:val="1"/>
          <w:numId w:val="84"/>
        </w:numPr>
      </w:pPr>
      <w:r w:rsidRPr="00781261">
        <w:t>Lock up all hard copy files containing sensitive PII in secured file cabinets. Do not leave sensitive PII in open area unattended.</w:t>
      </w:r>
    </w:p>
    <w:p w:rsidR="00781261" w:rsidRPr="00781261" w:rsidRDefault="00781261" w:rsidP="00F9077B">
      <w:pPr>
        <w:numPr>
          <w:ilvl w:val="1"/>
          <w:numId w:val="84"/>
        </w:numPr>
      </w:pPr>
      <w:r w:rsidRPr="00781261">
        <w:t>Protect all media (e.g., thumb drives, CDs, etc.) that contain sensitive PII and do not leave unattended.  This information should be maintained either in secured file cabinets or in computers that have been secured.</w:t>
      </w:r>
    </w:p>
    <w:p w:rsidR="00781261" w:rsidRPr="00781261" w:rsidRDefault="00781261" w:rsidP="00F9077B">
      <w:pPr>
        <w:numPr>
          <w:ilvl w:val="1"/>
          <w:numId w:val="84"/>
        </w:numPr>
      </w:pPr>
      <w:r w:rsidRPr="00781261">
        <w:t>Keep accurate records of where PII is stored, used and maintained.</w:t>
      </w:r>
    </w:p>
    <w:p w:rsidR="00781261" w:rsidRPr="00781261" w:rsidRDefault="00781261" w:rsidP="00F9077B">
      <w:pPr>
        <w:numPr>
          <w:ilvl w:val="1"/>
          <w:numId w:val="84"/>
        </w:numPr>
      </w:pPr>
      <w:r w:rsidRPr="00781261">
        <w:t>Periodically audit all sensitive PII holdings to make sure that all such information can be readily located.</w:t>
      </w:r>
    </w:p>
    <w:p w:rsidR="00781261" w:rsidRPr="00781261" w:rsidRDefault="00781261" w:rsidP="00F9077B">
      <w:pPr>
        <w:numPr>
          <w:ilvl w:val="1"/>
          <w:numId w:val="84"/>
        </w:numPr>
      </w:pPr>
      <w:r w:rsidRPr="00781261">
        <w:t>Secure digital copies of files containing sensitive PII. Protections include encryption, implementing enhanced authentication mechanisms such as two-factor authentication and limiting the number of people allowed access to the files.</w:t>
      </w:r>
    </w:p>
    <w:p w:rsidR="00781261" w:rsidRPr="00781261" w:rsidRDefault="00781261" w:rsidP="00F9077B">
      <w:pPr>
        <w:numPr>
          <w:ilvl w:val="1"/>
          <w:numId w:val="84"/>
        </w:numPr>
      </w:pPr>
      <w:r w:rsidRPr="00781261">
        <w:t>Store sensitive PII only on workstations that can be secured, such as workstations located in areas that have restricted physical access.</w:t>
      </w:r>
    </w:p>
    <w:p w:rsidR="00781261" w:rsidRPr="00781261" w:rsidRDefault="00781261" w:rsidP="00781261"/>
    <w:p w:rsidR="00781261" w:rsidRPr="00781261" w:rsidRDefault="00781261" w:rsidP="00F9077B">
      <w:pPr>
        <w:numPr>
          <w:ilvl w:val="0"/>
          <w:numId w:val="84"/>
        </w:numPr>
      </w:pPr>
      <w:r w:rsidRPr="00781261">
        <w:rPr>
          <w:u w:val="single"/>
        </w:rPr>
        <w:t>Protecting Electronic Transmissions of Sensitive PII via fax, email, etc.</w:t>
      </w:r>
    </w:p>
    <w:p w:rsidR="00781261" w:rsidRPr="00781261" w:rsidRDefault="00781261" w:rsidP="00781261"/>
    <w:p w:rsidR="00781261" w:rsidRPr="00781261" w:rsidRDefault="00781261" w:rsidP="00F9077B">
      <w:pPr>
        <w:numPr>
          <w:ilvl w:val="1"/>
          <w:numId w:val="84"/>
        </w:numPr>
      </w:pPr>
      <w:r w:rsidRPr="00781261">
        <w:t>When faxing sensitive PII, use the date stamp function, confirm the fax number, verify that the intended recipient is available, and confirm that he/she has received the fax.  Ensure that none of the transmission is stored in memory on the fax machine, and that all paper waste is disposed of properly (shredded).  If possible, use a fax machine that uses a secure transmission line.</w:t>
      </w:r>
    </w:p>
    <w:p w:rsidR="00781261" w:rsidRPr="00781261" w:rsidRDefault="00781261" w:rsidP="00F9077B">
      <w:pPr>
        <w:numPr>
          <w:ilvl w:val="1"/>
          <w:numId w:val="84"/>
        </w:numPr>
      </w:pPr>
      <w:r w:rsidRPr="00781261">
        <w:t>When sending sensitive PII via email or via an unsecured information system make sure the information and any attachments are encrypted.</w:t>
      </w:r>
    </w:p>
    <w:p w:rsidR="00781261" w:rsidRPr="00781261" w:rsidRDefault="00781261" w:rsidP="00F9077B">
      <w:pPr>
        <w:numPr>
          <w:ilvl w:val="1"/>
          <w:numId w:val="84"/>
        </w:numPr>
      </w:pPr>
      <w:r w:rsidRPr="00781261">
        <w:t>If a secure line is not available, contact the recipient office prior to faxing to inform them that information is coming. Then, contact the recipient office following transmission to ensure they received it. For each event, the best course of action is to limit access of PII only to those individuals authorized to handle it, create a paper trail, and to verify information reached its destination.</w:t>
      </w:r>
    </w:p>
    <w:p w:rsidR="00781261" w:rsidRPr="00781261" w:rsidRDefault="00781261" w:rsidP="00F9077B">
      <w:pPr>
        <w:numPr>
          <w:ilvl w:val="1"/>
          <w:numId w:val="84"/>
        </w:numPr>
      </w:pPr>
      <w:r w:rsidRPr="00781261">
        <w:t>Do not place PII on shared drives, multi-access calendars, the Intranet, or the Internet.</w:t>
      </w:r>
    </w:p>
    <w:p w:rsidR="00781261" w:rsidRPr="00781261" w:rsidRDefault="00781261" w:rsidP="00F9077B">
      <w:pPr>
        <w:numPr>
          <w:ilvl w:val="1"/>
          <w:numId w:val="84"/>
        </w:numPr>
      </w:pPr>
      <w:r w:rsidRPr="00781261">
        <w:t>Do not let PII documents sit on a printer where unauthorized employees or contractors can have access to the information.</w:t>
      </w:r>
    </w:p>
    <w:p w:rsidR="00781261" w:rsidRPr="00781261" w:rsidRDefault="00781261" w:rsidP="00781261"/>
    <w:p w:rsidR="00781261" w:rsidRPr="00781261" w:rsidRDefault="00781261" w:rsidP="00781261">
      <w:r w:rsidRPr="00781261">
        <w:t xml:space="preserve">For the purpose of determining which PII may be electronically transmitted, the following types of PII are considered sensitive when they are associated with an individual. Secure methods must be employed in </w:t>
      </w:r>
      <w:r w:rsidRPr="00781261">
        <w:lastRenderedPageBreak/>
        <w:t>transmitting this data when associated with an individual:</w:t>
      </w:r>
    </w:p>
    <w:p w:rsidR="00781261" w:rsidRPr="00781261" w:rsidRDefault="00781261" w:rsidP="00F9077B">
      <w:pPr>
        <w:numPr>
          <w:ilvl w:val="1"/>
          <w:numId w:val="86"/>
        </w:numPr>
      </w:pPr>
      <w:r w:rsidRPr="00781261">
        <w:t>Place of birth</w:t>
      </w:r>
    </w:p>
    <w:p w:rsidR="00781261" w:rsidRPr="00781261" w:rsidRDefault="00781261" w:rsidP="00F9077B">
      <w:pPr>
        <w:numPr>
          <w:ilvl w:val="1"/>
          <w:numId w:val="86"/>
        </w:numPr>
      </w:pPr>
      <w:r w:rsidRPr="00781261">
        <w:t>Date of birth</w:t>
      </w:r>
    </w:p>
    <w:p w:rsidR="00781261" w:rsidRPr="00781261" w:rsidRDefault="00781261" w:rsidP="00F9077B">
      <w:pPr>
        <w:numPr>
          <w:ilvl w:val="1"/>
          <w:numId w:val="86"/>
        </w:numPr>
      </w:pPr>
      <w:r w:rsidRPr="00781261">
        <w:t>Full Name</w:t>
      </w:r>
    </w:p>
    <w:p w:rsidR="00781261" w:rsidRPr="00781261" w:rsidRDefault="00781261" w:rsidP="00F9077B">
      <w:pPr>
        <w:numPr>
          <w:ilvl w:val="1"/>
          <w:numId w:val="86"/>
        </w:numPr>
      </w:pPr>
      <w:r w:rsidRPr="00781261">
        <w:t>Mother’s maiden name</w:t>
      </w:r>
    </w:p>
    <w:p w:rsidR="00781261" w:rsidRPr="00781261" w:rsidRDefault="00781261" w:rsidP="00F9077B">
      <w:pPr>
        <w:numPr>
          <w:ilvl w:val="1"/>
          <w:numId w:val="86"/>
        </w:numPr>
      </w:pPr>
      <w:r w:rsidRPr="00781261">
        <w:t>Biometric information and personal characteristics including; photographic images, fingerprints, handwriting, retina scan, voice signature, and facial geometry</w:t>
      </w:r>
    </w:p>
    <w:p w:rsidR="00781261" w:rsidRPr="00781261" w:rsidRDefault="00781261" w:rsidP="00F9077B">
      <w:pPr>
        <w:numPr>
          <w:ilvl w:val="1"/>
          <w:numId w:val="86"/>
        </w:numPr>
      </w:pPr>
      <w:r w:rsidRPr="00781261">
        <w:t>Medical information, except brief references to absences from work</w:t>
      </w:r>
    </w:p>
    <w:p w:rsidR="00781261" w:rsidRPr="00781261" w:rsidRDefault="00781261" w:rsidP="00F9077B">
      <w:pPr>
        <w:numPr>
          <w:ilvl w:val="1"/>
          <w:numId w:val="86"/>
        </w:numPr>
      </w:pPr>
      <w:r w:rsidRPr="00781261">
        <w:t>Personal financial information (account numbers, award amounts, income, etc.)</w:t>
      </w:r>
    </w:p>
    <w:p w:rsidR="00781261" w:rsidRPr="00781261" w:rsidRDefault="00781261" w:rsidP="00F9077B">
      <w:pPr>
        <w:numPr>
          <w:ilvl w:val="1"/>
          <w:numId w:val="86"/>
        </w:numPr>
      </w:pPr>
      <w:r w:rsidRPr="00781261">
        <w:t>Credit card or purchase card account numbers</w:t>
      </w:r>
    </w:p>
    <w:p w:rsidR="00781261" w:rsidRPr="00781261" w:rsidRDefault="00781261" w:rsidP="00F9077B">
      <w:pPr>
        <w:numPr>
          <w:ilvl w:val="1"/>
          <w:numId w:val="86"/>
        </w:numPr>
      </w:pPr>
      <w:r w:rsidRPr="00781261">
        <w:t>Passport numbers, driver’s license number and taxpayer ID</w:t>
      </w:r>
    </w:p>
    <w:p w:rsidR="00781261" w:rsidRPr="00781261" w:rsidRDefault="00781261" w:rsidP="00F9077B">
      <w:pPr>
        <w:numPr>
          <w:ilvl w:val="1"/>
          <w:numId w:val="86"/>
        </w:numPr>
      </w:pPr>
      <w:r w:rsidRPr="00781261">
        <w:t>Potentially   sensitive   CDBG-DR   information   related   to   grant   or   loan   awards   (applicant identification number, grant/loan amounts, etc.)</w:t>
      </w:r>
    </w:p>
    <w:p w:rsidR="00781261" w:rsidRPr="00781261" w:rsidRDefault="00781261" w:rsidP="00F9077B">
      <w:pPr>
        <w:numPr>
          <w:ilvl w:val="1"/>
          <w:numId w:val="86"/>
        </w:numPr>
      </w:pPr>
      <w:r w:rsidRPr="00781261">
        <w:t>Criminal history</w:t>
      </w:r>
    </w:p>
    <w:p w:rsidR="00781261" w:rsidRPr="00781261" w:rsidRDefault="00781261" w:rsidP="00F9077B">
      <w:pPr>
        <w:numPr>
          <w:ilvl w:val="1"/>
          <w:numId w:val="86"/>
        </w:numPr>
      </w:pPr>
      <w:r w:rsidRPr="00781261">
        <w:t>Any information that may stigmatize or adversely affect an individual</w:t>
      </w:r>
    </w:p>
    <w:p w:rsidR="00781261" w:rsidRPr="00781261" w:rsidRDefault="00781261" w:rsidP="00F9077B">
      <w:pPr>
        <w:numPr>
          <w:ilvl w:val="1"/>
          <w:numId w:val="86"/>
        </w:numPr>
      </w:pPr>
      <w:r w:rsidRPr="00781261">
        <w:t>SSN and partial SSN do NOT need to be associated with an individual to be considered PII. A SSN or the last 4 digits of a SSN alone, with no other information are considered PII</w:t>
      </w:r>
    </w:p>
    <w:p w:rsidR="00781261" w:rsidRPr="00781261" w:rsidRDefault="00781261" w:rsidP="00F9077B">
      <w:pPr>
        <w:numPr>
          <w:ilvl w:val="1"/>
          <w:numId w:val="86"/>
        </w:numPr>
      </w:pPr>
      <w:r w:rsidRPr="00781261">
        <w:t>In rare cases something like age has been found by the court to be PII. A case where a 99-year- old female’s patient information was viewed publicly resulted in a court finding that her age was PII. She was the only 99-year-old female in community. If in doubt, it is necessary to err on the side of caution; treat files, data and information as if it is sensitive PII.</w:t>
      </w:r>
    </w:p>
    <w:p w:rsidR="00781261" w:rsidRPr="00781261" w:rsidRDefault="00781261" w:rsidP="00781261"/>
    <w:p w:rsidR="00781261" w:rsidRPr="00781261" w:rsidRDefault="00781261" w:rsidP="00781261">
      <w:r w:rsidRPr="00781261">
        <w:t>This list is not exhaustive, and other data may be sensitive depending on specific circumstances. In no case shall an applicant’s PII be released to another party without written consent of the applicant. In addition, no staff should be permitted access to any file where there could be a potential or perceived conflict of interest. Access to all files should be subject to the Sub-Recipient’s administrative “Need to Know” policy.</w:t>
      </w:r>
    </w:p>
    <w:p w:rsidR="00781261" w:rsidRPr="00781261" w:rsidRDefault="00781261" w:rsidP="00781261"/>
    <w:p w:rsidR="00781261" w:rsidRPr="00781261" w:rsidRDefault="00781261" w:rsidP="00781261">
      <w:pPr>
        <w:rPr>
          <w:u w:val="single"/>
        </w:rPr>
      </w:pPr>
      <w:r w:rsidRPr="00781261">
        <w:rPr>
          <w:u w:val="single"/>
        </w:rPr>
        <w:t>Non-PII</w:t>
      </w:r>
    </w:p>
    <w:p w:rsidR="00781261" w:rsidRPr="00781261" w:rsidRDefault="00781261" w:rsidP="00781261">
      <w:r w:rsidRPr="00781261">
        <w:t>The following additional types of PII may be transmitted electronically without protection because they are not considered sufficiently sensitive to require protection.</w:t>
      </w:r>
    </w:p>
    <w:p w:rsidR="00781261" w:rsidRPr="00781261" w:rsidRDefault="00781261" w:rsidP="00F9077B">
      <w:pPr>
        <w:numPr>
          <w:ilvl w:val="0"/>
          <w:numId w:val="86"/>
        </w:numPr>
      </w:pPr>
      <w:r w:rsidRPr="00781261">
        <w:t>Work phone numbers</w:t>
      </w:r>
    </w:p>
    <w:p w:rsidR="00781261" w:rsidRPr="00781261" w:rsidRDefault="00781261" w:rsidP="00F9077B">
      <w:pPr>
        <w:numPr>
          <w:ilvl w:val="0"/>
          <w:numId w:val="86"/>
        </w:numPr>
      </w:pPr>
      <w:r w:rsidRPr="00781261">
        <w:t>Work addresses</w:t>
      </w:r>
    </w:p>
    <w:p w:rsidR="00781261" w:rsidRPr="00781261" w:rsidRDefault="00781261" w:rsidP="00F9077B">
      <w:pPr>
        <w:numPr>
          <w:ilvl w:val="0"/>
          <w:numId w:val="86"/>
        </w:numPr>
      </w:pPr>
      <w:r w:rsidRPr="00781261">
        <w:t>Work e-mail addresses</w:t>
      </w:r>
    </w:p>
    <w:p w:rsidR="00781261" w:rsidRPr="00781261" w:rsidRDefault="00781261" w:rsidP="00F9077B">
      <w:pPr>
        <w:numPr>
          <w:ilvl w:val="0"/>
          <w:numId w:val="86"/>
        </w:numPr>
      </w:pPr>
      <w:r w:rsidRPr="00781261">
        <w:t>Documents that do not include an SSN or where the SSN is removed</w:t>
      </w:r>
    </w:p>
    <w:p w:rsidR="00781261" w:rsidRPr="00781261" w:rsidRDefault="00781261" w:rsidP="00F9077B">
      <w:pPr>
        <w:numPr>
          <w:ilvl w:val="0"/>
          <w:numId w:val="86"/>
        </w:numPr>
      </w:pPr>
      <w:r w:rsidRPr="00781261">
        <w:t>General background information about individuals found in their application for assistance</w:t>
      </w:r>
    </w:p>
    <w:p w:rsidR="00781261" w:rsidRPr="00781261" w:rsidRDefault="00781261" w:rsidP="00781261">
      <w:r w:rsidRPr="00781261">
        <w:t>The determination that certain PII is non-sensitive does not mean it is publicly releasable. The determination to publicly release any information can only be made by the sub-recipient official authorized to make such determinations.</w:t>
      </w:r>
    </w:p>
    <w:p w:rsidR="00781261" w:rsidRPr="00781261" w:rsidRDefault="00781261" w:rsidP="00781261"/>
    <w:p w:rsidR="00781261" w:rsidRPr="00781261" w:rsidRDefault="00781261" w:rsidP="00781261"/>
    <w:p w:rsidR="00781261" w:rsidRPr="00781261" w:rsidRDefault="00781261" w:rsidP="00F9077B">
      <w:pPr>
        <w:numPr>
          <w:ilvl w:val="0"/>
          <w:numId w:val="84"/>
        </w:numPr>
      </w:pPr>
      <w:r w:rsidRPr="00781261">
        <w:rPr>
          <w:u w:val="single"/>
        </w:rPr>
        <w:t>Protecting Hard Copy Files Containing Sensitive PII</w:t>
      </w:r>
    </w:p>
    <w:p w:rsidR="00781261" w:rsidRPr="00781261" w:rsidRDefault="00781261" w:rsidP="00F9077B">
      <w:pPr>
        <w:numPr>
          <w:ilvl w:val="1"/>
          <w:numId w:val="84"/>
        </w:numPr>
      </w:pPr>
      <w:r w:rsidRPr="00781261">
        <w:t>Do not remove records with sensitive PII from facilities where relevant information is authorized to be stored, or access remotely (i.e., from locations other than such physical facilities), unless approval is first obtained from a supervisor.</w:t>
      </w:r>
    </w:p>
    <w:p w:rsidR="00781261" w:rsidRPr="00781261" w:rsidRDefault="00781261" w:rsidP="00F9077B">
      <w:pPr>
        <w:numPr>
          <w:ilvl w:val="1"/>
          <w:numId w:val="84"/>
        </w:numPr>
      </w:pPr>
      <w:r w:rsidRPr="00781261">
        <w:t>Do not use interoffice or translucent envelopes to mail sensitive PII. Use sealable opaque solid envelopes.  Mark the envelope to the person’s attention</w:t>
      </w:r>
    </w:p>
    <w:p w:rsidR="00781261" w:rsidRPr="00781261" w:rsidRDefault="00781261" w:rsidP="00F9077B">
      <w:pPr>
        <w:numPr>
          <w:ilvl w:val="1"/>
          <w:numId w:val="84"/>
        </w:numPr>
      </w:pPr>
      <w:r w:rsidRPr="00781261">
        <w:t>When using the U.S. postal service to deliver information with sensitive PII, double- wrap the document (use two envelopes – one inside the other)and mark only the inside envelope as confidential with the statement – To Be Opened by Addressee Only.</w:t>
      </w:r>
    </w:p>
    <w:p w:rsidR="00781261" w:rsidRPr="00781261" w:rsidRDefault="00781261" w:rsidP="00F9077B">
      <w:pPr>
        <w:numPr>
          <w:ilvl w:val="1"/>
          <w:numId w:val="84"/>
        </w:numPr>
      </w:pPr>
      <w:r w:rsidRPr="00781261">
        <w:lastRenderedPageBreak/>
        <w:t>If PII needs to be sent by courier, mark “signature required” when sending documents, in order to create a paper trail in the event items are misplaced or lost.</w:t>
      </w:r>
    </w:p>
    <w:p w:rsidR="00781261" w:rsidRPr="00781261" w:rsidRDefault="00781261" w:rsidP="00781261"/>
    <w:p w:rsidR="00781261" w:rsidRPr="00781261" w:rsidRDefault="00781261" w:rsidP="00F9077B">
      <w:pPr>
        <w:numPr>
          <w:ilvl w:val="0"/>
          <w:numId w:val="84"/>
        </w:numPr>
      </w:pPr>
      <w:r w:rsidRPr="00781261">
        <w:rPr>
          <w:u w:val="single"/>
        </w:rPr>
        <w:t>Records Management, Retention and Disposition</w:t>
      </w:r>
    </w:p>
    <w:p w:rsidR="00781261" w:rsidRPr="00781261" w:rsidRDefault="00781261" w:rsidP="00781261"/>
    <w:p w:rsidR="00781261" w:rsidRPr="00781261" w:rsidRDefault="00781261" w:rsidP="00F9077B">
      <w:pPr>
        <w:numPr>
          <w:ilvl w:val="1"/>
          <w:numId w:val="84"/>
        </w:numPr>
      </w:pPr>
      <w:r w:rsidRPr="00781261">
        <w:t>Follow all applicable records management laws, regulations, and policies.</w:t>
      </w:r>
      <w:r w:rsidRPr="00781261">
        <w:rPr>
          <w:noProof/>
        </w:rPr>
        <mc:AlternateContent>
          <mc:Choice Requires="wpg">
            <w:drawing>
              <wp:anchor distT="0" distB="0" distL="0" distR="0" simplePos="0" relativeHeight="251694080" behindDoc="1" locked="0" layoutInCell="1" hidden="0" allowOverlap="1" wp14:anchorId="458B58DF" wp14:editId="0DDD4B17">
                <wp:simplePos x="0" y="0"/>
                <wp:positionH relativeFrom="column">
                  <wp:posOffset>5207000</wp:posOffset>
                </wp:positionH>
                <wp:positionV relativeFrom="paragraph">
                  <wp:posOffset>203200</wp:posOffset>
                </wp:positionV>
                <wp:extent cx="40005" cy="7620"/>
                <wp:effectExtent l="0" t="0" r="0" b="0"/>
                <wp:wrapNone/>
                <wp:docPr id="1037" name="Group 1037"/>
                <wp:cNvGraphicFramePr/>
                <a:graphic xmlns:a="http://schemas.openxmlformats.org/drawingml/2006/main">
                  <a:graphicData uri="http://schemas.microsoft.com/office/word/2010/wordprocessingGroup">
                    <wpg:wgp>
                      <wpg:cNvGrpSpPr/>
                      <wpg:grpSpPr>
                        <a:xfrm>
                          <a:off x="0" y="0"/>
                          <a:ext cx="40005" cy="7620"/>
                          <a:chOff x="5325975" y="3775225"/>
                          <a:chExt cx="39400" cy="9550"/>
                        </a:xfrm>
                      </wpg:grpSpPr>
                      <wpg:grpSp>
                        <wpg:cNvPr id="1038" name="Group 1038"/>
                        <wpg:cNvGrpSpPr/>
                        <wpg:grpSpPr>
                          <a:xfrm>
                            <a:off x="5325998" y="3776190"/>
                            <a:ext cx="40005" cy="7620"/>
                            <a:chOff x="9557" y="320"/>
                            <a:chExt cx="63" cy="12"/>
                          </a:xfrm>
                        </wpg:grpSpPr>
                        <wps:wsp>
                          <wps:cNvPr id="1039" name="Rectangle 1039"/>
                          <wps:cNvSpPr/>
                          <wps:spPr>
                            <a:xfrm>
                              <a:off x="9557" y="320"/>
                              <a:ext cx="50" cy="0"/>
                            </a:xfrm>
                            <a:prstGeom prst="rect">
                              <a:avLst/>
                            </a:prstGeom>
                            <a:noFill/>
                            <a:ln>
                              <a:noFill/>
                            </a:ln>
                          </wps:spPr>
                          <wps:txbx>
                            <w:txbxContent>
                              <w:p w:rsidR="00765D31" w:rsidRDefault="00765D31" w:rsidP="00781261">
                                <w:pPr>
                                  <w:textDirection w:val="btLr"/>
                                </w:pPr>
                              </w:p>
                            </w:txbxContent>
                          </wps:txbx>
                          <wps:bodyPr spcFirstLastPara="1" wrap="square" lIns="91425" tIns="91425" rIns="91425" bIns="91425" anchor="ctr" anchorCtr="0">
                            <a:noAutofit/>
                          </wps:bodyPr>
                        </wps:wsp>
                        <wps:wsp>
                          <wps:cNvPr id="1040" name="Freeform 1040"/>
                          <wps:cNvSpPr/>
                          <wps:spPr>
                            <a:xfrm>
                              <a:off x="9557" y="320"/>
                              <a:ext cx="63" cy="12"/>
                            </a:xfrm>
                            <a:custGeom>
                              <a:avLst/>
                              <a:gdLst/>
                              <a:ahLst/>
                              <a:cxnLst/>
                              <a:rect l="l" t="t" r="r" b="b"/>
                              <a:pathLst>
                                <a:path w="63" h="12" extrusionOk="0">
                                  <a:moveTo>
                                    <a:pt x="0" y="6"/>
                                  </a:moveTo>
                                  <a:lnTo>
                                    <a:pt x="62" y="6"/>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458B58DF" id="Group 1037" o:spid="_x0000_s1218" style="position:absolute;left:0;text-align:left;margin-left:410pt;margin-top:16pt;width:3.15pt;height:.6pt;z-index:-251622400;mso-wrap-distance-left:0;mso-wrap-distance-right:0;mso-position-horizontal-relative:text;mso-position-vertical-relative:text" coordorigin="53259,37752" coordsize="39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">
                <v:group id="Group 1038" o:spid="_x0000_s1219" style="position:absolute;left:53259;top:37761;width:401;height:77" coordorigin="9557,320" coordsize="6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4Cv2MYAAADdAAAADwAAAGRycy9kb3ducmV2LnhtbESPQWvCQBCF74L/YRmh&#10;N92kokjqKiJt6UEEtVB6G7JjEszOhuw2if++cxC8zfDevPfNeju4WnXUhsqzgXSWgCLOva24MPB9&#10;+ZiuQIWIbLH2TAbuFGC7GY/WmFnf84m6cyyUhHDI0EAZY5NpHfKSHIaZb4hFu/rWYZS1LbRtsZdw&#10;V+vXJFlqhxVLQ4kN7UvKb+c/Z+Czx343T9+7w+26v/9eFsefQ0rGvEyG3RuoSEN8mh/XX1bwk7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gK/YxgAAAN0A&#10;AAAPAAAAAAAAAAAAAAAAAKoCAABkcnMvZG93bnJldi54bWxQSwUGAAAAAAQABAD6AAAAnQMAAAAA&#10;">
                  <v:rect id="Rectangle 1039" o:spid="_x0000_s1220" style="position:absolute;left:9557;top:320;width:50;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uZocIA&#10;AADdAAAADwAAAGRycy9kb3ducmV2LnhtbERPzWrCQBC+C77DMoK3umkU0egqWhRsTxr7ANPsmA3N&#10;zqbZVePbdwsFb/Px/c5y3dla3Kj1lWMFr6MEBHHhdMWlgs/z/mUGwgdkjbVjUvAgD+tVv7fETLs7&#10;n+iWh1LEEPYZKjAhNJmUvjBk0Y9cQxy5i2sthgjbUuoW7zHc1jJNkqm0WHFsMNjQm6HiO79aBceJ&#10;o3SX+m1e2rnpvs4f7z84VWo46DYLEIG68BT/uw86zk/Gc/j7Jp4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u5mhwgAAAN0AAAAPAAAAAAAAAAAAAAAAAJgCAABkcnMvZG93&#10;bnJldi54bWxQSwUGAAAAAAQABAD1AAAAhwMAAAAA&#10;" filled="f" stroked="f">
                    <v:textbox inset="2.53958mm,2.53958mm,2.53958mm,2.53958mm">
                      <w:txbxContent>
                        <w:p w:rsidR="00765D31" w:rsidRDefault="00765D31" w:rsidP="00781261">
                          <w:pPr>
                            <w:textDirection w:val="btLr"/>
                          </w:pPr>
                        </w:p>
                      </w:txbxContent>
                    </v:textbox>
                  </v:rect>
                  <v:shape id="Freeform 1040" o:spid="_x0000_s1221" style="position:absolute;left:9557;top:320;width:63;height:12;visibility:visible;mso-wrap-style:square;v-text-anchor:middle" coordsize="6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COOcQA&#10;AADdAAAADwAAAGRycy9kb3ducmV2LnhtbESP0WoCMRBF3wv+QxjBt5ooUspqFBVaRGihth8wbMbN&#10;4maybqKufn3nodC3Ge6de88sVn1o1JW6VEe2MBkbUMRldDVXFn6+355fQaWM7LCJTBbulGC1HDwt&#10;sHDxxl90PeRKSQinAi34nNtC61R6CpjGsSUW7Ri7gFnWrtKuw5uEh0ZPjXnRAWuWBo8tbT2Vp8Ml&#10;WNhUZx366WXn9615/4gmPj79zNrRsF/PQWXq87/573rnBN/MhF++kRH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QjjnEAAAA3QAAAA8AAAAAAAAAAAAAAAAAmAIAAGRycy9k&#10;b3ducmV2LnhtbFBLBQYAAAAABAAEAPUAAACJAwAAAAA=&#10;" path="m,6r62,e" filled="f">
                    <v:path arrowok="t" o:extrusionok="f"/>
                  </v:shape>
                </v:group>
              </v:group>
            </w:pict>
          </mc:Fallback>
        </mc:AlternateContent>
      </w:r>
    </w:p>
    <w:p w:rsidR="00781261" w:rsidRPr="00781261" w:rsidRDefault="00781261" w:rsidP="00F9077B">
      <w:pPr>
        <w:numPr>
          <w:ilvl w:val="1"/>
          <w:numId w:val="84"/>
        </w:numPr>
      </w:pPr>
      <w:r w:rsidRPr="00781261">
        <w:t>Do not maintain records longer than required.</w:t>
      </w:r>
    </w:p>
    <w:p w:rsidR="00781261" w:rsidRPr="00781261" w:rsidRDefault="00781261" w:rsidP="00F9077B">
      <w:pPr>
        <w:numPr>
          <w:ilvl w:val="1"/>
          <w:numId w:val="84"/>
        </w:numPr>
      </w:pPr>
      <w:r w:rsidRPr="00781261">
        <w:t>Destroy records after retention requirements are met.</w:t>
      </w:r>
    </w:p>
    <w:p w:rsidR="00781261" w:rsidRPr="00781261" w:rsidRDefault="00781261" w:rsidP="00F9077B">
      <w:pPr>
        <w:numPr>
          <w:ilvl w:val="1"/>
          <w:numId w:val="84"/>
        </w:numPr>
      </w:pPr>
      <w:r w:rsidRPr="00781261">
        <w:t>Dispose of sensitive PII appropriately – permanently erase electronic records.  Shred hard copy records.</w:t>
      </w:r>
    </w:p>
    <w:p w:rsidR="00781261" w:rsidRPr="00781261" w:rsidRDefault="00781261" w:rsidP="00781261"/>
    <w:p w:rsidR="00781261" w:rsidRPr="00781261" w:rsidRDefault="00781261" w:rsidP="00F9077B">
      <w:pPr>
        <w:numPr>
          <w:ilvl w:val="0"/>
          <w:numId w:val="84"/>
        </w:numPr>
      </w:pPr>
      <w:r w:rsidRPr="00781261">
        <w:rPr>
          <w:u w:val="single"/>
        </w:rPr>
        <w:t>Incident Response</w:t>
      </w:r>
      <w:r w:rsidRPr="00781261">
        <w:t xml:space="preserve">.  A data breach occurs when PII is viewed, leaked, or accessed by anyone who is not the individual or someone authorized to have access to this information as part of his/her official duties.  </w:t>
      </w:r>
      <w:r w:rsidRPr="00781261">
        <w:rPr>
          <w:b/>
        </w:rPr>
        <w:t>Promptly report all suspect compromises of sensitive PII related to affected parties.</w:t>
      </w:r>
    </w:p>
    <w:p w:rsidR="002561CA" w:rsidRDefault="002561CA" w:rsidP="00781261"/>
    <w:sectPr w:rsidR="002561CA" w:rsidSect="002231AC">
      <w:pgSz w:w="12240" w:h="15840"/>
      <w:pgMar w:top="1400" w:right="1320" w:bottom="940" w:left="1340" w:header="0" w:footer="28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D90" w:rsidRDefault="00B70D90">
      <w:r>
        <w:separator/>
      </w:r>
    </w:p>
  </w:endnote>
  <w:endnote w:type="continuationSeparator" w:id="0">
    <w:p w:rsidR="00B70D90" w:rsidRDefault="00B7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D31" w:rsidRDefault="00765D31">
    <w:pPr>
      <w:pBdr>
        <w:top w:val="nil"/>
        <w:left w:val="nil"/>
        <w:bottom w:val="nil"/>
        <w:right w:val="nil"/>
        <w:between w:val="nil"/>
      </w:pBdr>
      <w:tabs>
        <w:tab w:val="center" w:pos="4680"/>
        <w:tab w:val="right" w:pos="9360"/>
      </w:tabs>
      <w:rPr>
        <w:color w:val="000000"/>
      </w:rPr>
    </w:pPr>
    <w:r>
      <w:rPr>
        <w:color w:val="000000"/>
      </w:rPr>
      <w:t xml:space="preserve">City of Chattanooga HOME Policies and Procedures </w:t>
    </w: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sidR="00B625BE">
      <w:rPr>
        <w:noProof/>
        <w:color w:val="000000"/>
      </w:rPr>
      <w:t>2</w:t>
    </w:r>
    <w:r>
      <w:rPr>
        <w:color w:val="000000"/>
      </w:rPr>
      <w:fldChar w:fldCharType="end"/>
    </w:r>
  </w:p>
  <w:p w:rsidR="00765D31" w:rsidRDefault="00765D31">
    <w:pPr>
      <w:pBdr>
        <w:top w:val="nil"/>
        <w:left w:val="nil"/>
        <w:bottom w:val="nil"/>
        <w:right w:val="nil"/>
        <w:between w:val="nil"/>
      </w:pBdr>
      <w:spacing w:line="276"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D90" w:rsidRDefault="00B70D90">
      <w:r>
        <w:separator/>
      </w:r>
    </w:p>
  </w:footnote>
  <w:footnote w:type="continuationSeparator" w:id="0">
    <w:p w:rsidR="00B70D90" w:rsidRDefault="00B70D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6412"/>
    <w:multiLevelType w:val="multilevel"/>
    <w:tmpl w:val="BD342A54"/>
    <w:lvl w:ilvl="0">
      <w:start w:val="1"/>
      <w:numFmt w:val="lowerLetter"/>
      <w:lvlText w:val="%1."/>
      <w:lvlJc w:val="left"/>
      <w:pPr>
        <w:ind w:left="1900" w:hanging="360"/>
      </w:pPr>
    </w:lvl>
    <w:lvl w:ilvl="1">
      <w:start w:val="1"/>
      <w:numFmt w:val="lowerLetter"/>
      <w:lvlText w:val="%2."/>
      <w:lvlJc w:val="left"/>
      <w:pPr>
        <w:ind w:left="2620" w:hanging="360"/>
      </w:pPr>
    </w:lvl>
    <w:lvl w:ilvl="2">
      <w:start w:val="1"/>
      <w:numFmt w:val="lowerRoman"/>
      <w:lvlText w:val="%3."/>
      <w:lvlJc w:val="right"/>
      <w:pPr>
        <w:ind w:left="3340" w:hanging="180"/>
      </w:pPr>
    </w:lvl>
    <w:lvl w:ilvl="3">
      <w:start w:val="1"/>
      <w:numFmt w:val="decimal"/>
      <w:lvlText w:val="%4."/>
      <w:lvlJc w:val="left"/>
      <w:pPr>
        <w:ind w:left="4060" w:hanging="360"/>
      </w:pPr>
    </w:lvl>
    <w:lvl w:ilvl="4">
      <w:start w:val="1"/>
      <w:numFmt w:val="lowerLetter"/>
      <w:lvlText w:val="%5."/>
      <w:lvlJc w:val="left"/>
      <w:pPr>
        <w:ind w:left="4780" w:hanging="360"/>
      </w:pPr>
    </w:lvl>
    <w:lvl w:ilvl="5">
      <w:start w:val="1"/>
      <w:numFmt w:val="lowerRoman"/>
      <w:lvlText w:val="%6."/>
      <w:lvlJc w:val="right"/>
      <w:pPr>
        <w:ind w:left="5500" w:hanging="180"/>
      </w:pPr>
    </w:lvl>
    <w:lvl w:ilvl="6">
      <w:start w:val="1"/>
      <w:numFmt w:val="decimal"/>
      <w:lvlText w:val="%7."/>
      <w:lvlJc w:val="left"/>
      <w:pPr>
        <w:ind w:left="6220" w:hanging="360"/>
      </w:pPr>
    </w:lvl>
    <w:lvl w:ilvl="7">
      <w:start w:val="1"/>
      <w:numFmt w:val="lowerLetter"/>
      <w:lvlText w:val="%8."/>
      <w:lvlJc w:val="left"/>
      <w:pPr>
        <w:ind w:left="6940" w:hanging="360"/>
      </w:pPr>
    </w:lvl>
    <w:lvl w:ilvl="8">
      <w:start w:val="1"/>
      <w:numFmt w:val="lowerRoman"/>
      <w:lvlText w:val="%9."/>
      <w:lvlJc w:val="right"/>
      <w:pPr>
        <w:ind w:left="7660" w:hanging="180"/>
      </w:pPr>
    </w:lvl>
  </w:abstractNum>
  <w:abstractNum w:abstractNumId="1" w15:restartNumberingAfterBreak="0">
    <w:nsid w:val="00A026DE"/>
    <w:multiLevelType w:val="multilevel"/>
    <w:tmpl w:val="A492FC60"/>
    <w:lvl w:ilvl="0">
      <w:start w:val="1"/>
      <w:numFmt w:val="bullet"/>
      <w:lvlText w:val="-"/>
      <w:lvlJc w:val="left"/>
      <w:pPr>
        <w:ind w:left="479" w:hanging="360"/>
      </w:pPr>
      <w:rPr>
        <w:rFonts w:ascii="Calibri" w:eastAsia="Calibri" w:hAnsi="Calibri" w:cs="Calibri"/>
        <w:b/>
        <w:sz w:val="22"/>
        <w:szCs w:val="22"/>
      </w:rPr>
    </w:lvl>
    <w:lvl w:ilvl="1">
      <w:start w:val="1"/>
      <w:numFmt w:val="bullet"/>
      <w:lvlText w:val="•"/>
      <w:lvlJc w:val="left"/>
      <w:pPr>
        <w:ind w:left="1106" w:hanging="360"/>
      </w:pPr>
    </w:lvl>
    <w:lvl w:ilvl="2">
      <w:start w:val="1"/>
      <w:numFmt w:val="bullet"/>
      <w:lvlText w:val="•"/>
      <w:lvlJc w:val="left"/>
      <w:pPr>
        <w:ind w:left="1734" w:hanging="360"/>
      </w:pPr>
    </w:lvl>
    <w:lvl w:ilvl="3">
      <w:start w:val="1"/>
      <w:numFmt w:val="bullet"/>
      <w:lvlText w:val="•"/>
      <w:lvlJc w:val="left"/>
      <w:pPr>
        <w:ind w:left="2362" w:hanging="360"/>
      </w:pPr>
    </w:lvl>
    <w:lvl w:ilvl="4">
      <w:start w:val="1"/>
      <w:numFmt w:val="bullet"/>
      <w:lvlText w:val="•"/>
      <w:lvlJc w:val="left"/>
      <w:pPr>
        <w:ind w:left="2990" w:hanging="360"/>
      </w:pPr>
    </w:lvl>
    <w:lvl w:ilvl="5">
      <w:start w:val="1"/>
      <w:numFmt w:val="bullet"/>
      <w:lvlText w:val="•"/>
      <w:lvlJc w:val="left"/>
      <w:pPr>
        <w:ind w:left="3618" w:hanging="360"/>
      </w:pPr>
    </w:lvl>
    <w:lvl w:ilvl="6">
      <w:start w:val="1"/>
      <w:numFmt w:val="bullet"/>
      <w:lvlText w:val="•"/>
      <w:lvlJc w:val="left"/>
      <w:pPr>
        <w:ind w:left="4246" w:hanging="360"/>
      </w:pPr>
    </w:lvl>
    <w:lvl w:ilvl="7">
      <w:start w:val="1"/>
      <w:numFmt w:val="bullet"/>
      <w:lvlText w:val="•"/>
      <w:lvlJc w:val="left"/>
      <w:pPr>
        <w:ind w:left="4873" w:hanging="360"/>
      </w:pPr>
    </w:lvl>
    <w:lvl w:ilvl="8">
      <w:start w:val="1"/>
      <w:numFmt w:val="bullet"/>
      <w:lvlText w:val="•"/>
      <w:lvlJc w:val="left"/>
      <w:pPr>
        <w:ind w:left="5501" w:hanging="360"/>
      </w:pPr>
    </w:lvl>
  </w:abstractNum>
  <w:abstractNum w:abstractNumId="2" w15:restartNumberingAfterBreak="0">
    <w:nsid w:val="011D70D3"/>
    <w:multiLevelType w:val="multilevel"/>
    <w:tmpl w:val="3A52CDF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18322CD"/>
    <w:multiLevelType w:val="multilevel"/>
    <w:tmpl w:val="99C229C4"/>
    <w:lvl w:ilvl="0">
      <w:start w:val="1"/>
      <w:numFmt w:val="bullet"/>
      <w:lvlText w:val="-"/>
      <w:lvlJc w:val="left"/>
      <w:pPr>
        <w:ind w:left="1474" w:hanging="360"/>
      </w:pPr>
      <w:rPr>
        <w:rFonts w:ascii="Calibri" w:eastAsia="Calibri" w:hAnsi="Calibri" w:cs="Calibri"/>
        <w:sz w:val="22"/>
        <w:szCs w:val="22"/>
      </w:rPr>
    </w:lvl>
    <w:lvl w:ilvl="1">
      <w:start w:val="1"/>
      <w:numFmt w:val="bullet"/>
      <w:lvlText w:val="o"/>
      <w:lvlJc w:val="left"/>
      <w:pPr>
        <w:ind w:left="2194" w:hanging="360"/>
      </w:pPr>
      <w:rPr>
        <w:rFonts w:ascii="Courier New" w:eastAsia="Courier New" w:hAnsi="Courier New" w:cs="Courier New"/>
        <w:sz w:val="24"/>
        <w:szCs w:val="24"/>
      </w:rPr>
    </w:lvl>
    <w:lvl w:ilvl="2">
      <w:start w:val="1"/>
      <w:numFmt w:val="bullet"/>
      <w:lvlText w:val="o"/>
      <w:lvlJc w:val="left"/>
      <w:pPr>
        <w:ind w:left="2520" w:hanging="360"/>
      </w:pPr>
      <w:rPr>
        <w:rFonts w:ascii="Courier New" w:eastAsia="Courier New" w:hAnsi="Courier New" w:cs="Courier New"/>
        <w:sz w:val="24"/>
        <w:szCs w:val="24"/>
      </w:rPr>
    </w:lvl>
    <w:lvl w:ilvl="3">
      <w:start w:val="1"/>
      <w:numFmt w:val="bullet"/>
      <w:lvlText w:val="•"/>
      <w:lvlJc w:val="left"/>
      <w:pPr>
        <w:ind w:left="2194" w:hanging="360"/>
      </w:pPr>
    </w:lvl>
    <w:lvl w:ilvl="4">
      <w:start w:val="1"/>
      <w:numFmt w:val="bullet"/>
      <w:lvlText w:val="•"/>
      <w:lvlJc w:val="left"/>
      <w:pPr>
        <w:ind w:left="2520" w:hanging="360"/>
      </w:pPr>
    </w:lvl>
    <w:lvl w:ilvl="5">
      <w:start w:val="1"/>
      <w:numFmt w:val="bullet"/>
      <w:lvlText w:val="•"/>
      <w:lvlJc w:val="left"/>
      <w:pPr>
        <w:ind w:left="3780" w:hanging="360"/>
      </w:pPr>
    </w:lvl>
    <w:lvl w:ilvl="6">
      <w:start w:val="1"/>
      <w:numFmt w:val="bullet"/>
      <w:lvlText w:val="•"/>
      <w:lvlJc w:val="left"/>
      <w:pPr>
        <w:ind w:left="5040" w:hanging="360"/>
      </w:pPr>
    </w:lvl>
    <w:lvl w:ilvl="7">
      <w:start w:val="1"/>
      <w:numFmt w:val="bullet"/>
      <w:lvlText w:val="•"/>
      <w:lvlJc w:val="left"/>
      <w:pPr>
        <w:ind w:left="6300" w:hanging="360"/>
      </w:pPr>
    </w:lvl>
    <w:lvl w:ilvl="8">
      <w:start w:val="1"/>
      <w:numFmt w:val="bullet"/>
      <w:lvlText w:val="•"/>
      <w:lvlJc w:val="left"/>
      <w:pPr>
        <w:ind w:left="7560" w:hanging="360"/>
      </w:pPr>
    </w:lvl>
  </w:abstractNum>
  <w:abstractNum w:abstractNumId="4" w15:restartNumberingAfterBreak="0">
    <w:nsid w:val="04D054E9"/>
    <w:multiLevelType w:val="multilevel"/>
    <w:tmpl w:val="69544092"/>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 w15:restartNumberingAfterBreak="0">
    <w:nsid w:val="05571947"/>
    <w:multiLevelType w:val="multilevel"/>
    <w:tmpl w:val="CB46D904"/>
    <w:lvl w:ilvl="0">
      <w:start w:val="1"/>
      <w:numFmt w:val="bullet"/>
      <w:lvlText w:val="-"/>
      <w:lvlJc w:val="left"/>
      <w:pPr>
        <w:ind w:left="1180" w:hanging="360"/>
      </w:pPr>
      <w:rPr>
        <w:rFonts w:ascii="Calibri" w:eastAsia="Calibri" w:hAnsi="Calibri" w:cs="Calibri"/>
        <w:b/>
        <w:sz w:val="22"/>
        <w:szCs w:val="22"/>
      </w:rPr>
    </w:lvl>
    <w:lvl w:ilvl="1">
      <w:start w:val="1"/>
      <w:numFmt w:val="bullet"/>
      <w:lvlText w:val="•"/>
      <w:lvlJc w:val="left"/>
      <w:pPr>
        <w:ind w:left="2020" w:hanging="360"/>
      </w:pPr>
    </w:lvl>
    <w:lvl w:ilvl="2">
      <w:start w:val="1"/>
      <w:numFmt w:val="bullet"/>
      <w:lvlText w:val="•"/>
      <w:lvlJc w:val="left"/>
      <w:pPr>
        <w:ind w:left="2860" w:hanging="360"/>
      </w:pPr>
    </w:lvl>
    <w:lvl w:ilvl="3">
      <w:start w:val="1"/>
      <w:numFmt w:val="bullet"/>
      <w:lvlText w:val="•"/>
      <w:lvlJc w:val="left"/>
      <w:pPr>
        <w:ind w:left="3700" w:hanging="360"/>
      </w:pPr>
    </w:lvl>
    <w:lvl w:ilvl="4">
      <w:start w:val="1"/>
      <w:numFmt w:val="bullet"/>
      <w:lvlText w:val="•"/>
      <w:lvlJc w:val="left"/>
      <w:pPr>
        <w:ind w:left="4540" w:hanging="360"/>
      </w:pPr>
    </w:lvl>
    <w:lvl w:ilvl="5">
      <w:start w:val="1"/>
      <w:numFmt w:val="bullet"/>
      <w:lvlText w:val="•"/>
      <w:lvlJc w:val="left"/>
      <w:pPr>
        <w:ind w:left="5380" w:hanging="360"/>
      </w:pPr>
    </w:lvl>
    <w:lvl w:ilvl="6">
      <w:start w:val="1"/>
      <w:numFmt w:val="bullet"/>
      <w:lvlText w:val="•"/>
      <w:lvlJc w:val="left"/>
      <w:pPr>
        <w:ind w:left="6220" w:hanging="360"/>
      </w:pPr>
    </w:lvl>
    <w:lvl w:ilvl="7">
      <w:start w:val="1"/>
      <w:numFmt w:val="bullet"/>
      <w:lvlText w:val="•"/>
      <w:lvlJc w:val="left"/>
      <w:pPr>
        <w:ind w:left="7060" w:hanging="360"/>
      </w:pPr>
    </w:lvl>
    <w:lvl w:ilvl="8">
      <w:start w:val="1"/>
      <w:numFmt w:val="bullet"/>
      <w:lvlText w:val="•"/>
      <w:lvlJc w:val="left"/>
      <w:pPr>
        <w:ind w:left="7900" w:hanging="360"/>
      </w:pPr>
    </w:lvl>
  </w:abstractNum>
  <w:abstractNum w:abstractNumId="6" w15:restartNumberingAfterBreak="0">
    <w:nsid w:val="07AB6E11"/>
    <w:multiLevelType w:val="multilevel"/>
    <w:tmpl w:val="BD7233E0"/>
    <w:lvl w:ilvl="0">
      <w:start w:val="1"/>
      <w:numFmt w:val="bullet"/>
      <w:lvlText w:val="-"/>
      <w:lvlJc w:val="left"/>
      <w:pPr>
        <w:ind w:left="445" w:hanging="360"/>
      </w:pPr>
      <w:rPr>
        <w:rFonts w:ascii="Calibri" w:eastAsia="Calibri" w:hAnsi="Calibri" w:cs="Calibri"/>
        <w:sz w:val="22"/>
        <w:szCs w:val="22"/>
      </w:rPr>
    </w:lvl>
    <w:lvl w:ilvl="1">
      <w:start w:val="1"/>
      <w:numFmt w:val="bullet"/>
      <w:lvlText w:val="•"/>
      <w:lvlJc w:val="left"/>
      <w:pPr>
        <w:ind w:left="1112" w:hanging="360"/>
      </w:pPr>
    </w:lvl>
    <w:lvl w:ilvl="2">
      <w:start w:val="1"/>
      <w:numFmt w:val="bullet"/>
      <w:lvlText w:val="•"/>
      <w:lvlJc w:val="left"/>
      <w:pPr>
        <w:ind w:left="1779" w:hanging="360"/>
      </w:pPr>
    </w:lvl>
    <w:lvl w:ilvl="3">
      <w:start w:val="1"/>
      <w:numFmt w:val="bullet"/>
      <w:lvlText w:val="•"/>
      <w:lvlJc w:val="left"/>
      <w:pPr>
        <w:ind w:left="2447" w:hanging="360"/>
      </w:pPr>
    </w:lvl>
    <w:lvl w:ilvl="4">
      <w:start w:val="1"/>
      <w:numFmt w:val="bullet"/>
      <w:lvlText w:val="•"/>
      <w:lvlJc w:val="left"/>
      <w:pPr>
        <w:ind w:left="3114" w:hanging="360"/>
      </w:pPr>
    </w:lvl>
    <w:lvl w:ilvl="5">
      <w:start w:val="1"/>
      <w:numFmt w:val="bullet"/>
      <w:lvlText w:val="•"/>
      <w:lvlJc w:val="left"/>
      <w:pPr>
        <w:ind w:left="3781" w:hanging="360"/>
      </w:pPr>
    </w:lvl>
    <w:lvl w:ilvl="6">
      <w:start w:val="1"/>
      <w:numFmt w:val="bullet"/>
      <w:lvlText w:val="•"/>
      <w:lvlJc w:val="left"/>
      <w:pPr>
        <w:ind w:left="4448" w:hanging="360"/>
      </w:pPr>
    </w:lvl>
    <w:lvl w:ilvl="7">
      <w:start w:val="1"/>
      <w:numFmt w:val="bullet"/>
      <w:lvlText w:val="•"/>
      <w:lvlJc w:val="left"/>
      <w:pPr>
        <w:ind w:left="5115" w:hanging="360"/>
      </w:pPr>
    </w:lvl>
    <w:lvl w:ilvl="8">
      <w:start w:val="1"/>
      <w:numFmt w:val="bullet"/>
      <w:lvlText w:val="•"/>
      <w:lvlJc w:val="left"/>
      <w:pPr>
        <w:ind w:left="5783" w:hanging="360"/>
      </w:pPr>
    </w:lvl>
  </w:abstractNum>
  <w:abstractNum w:abstractNumId="7" w15:restartNumberingAfterBreak="0">
    <w:nsid w:val="07EE58D9"/>
    <w:multiLevelType w:val="multilevel"/>
    <w:tmpl w:val="9E6AD2F8"/>
    <w:lvl w:ilvl="0">
      <w:start w:val="1"/>
      <w:numFmt w:val="lowerLetter"/>
      <w:lvlText w:val="%1."/>
      <w:lvlJc w:val="left"/>
      <w:pPr>
        <w:ind w:left="3160" w:hanging="360"/>
      </w:pPr>
    </w:lvl>
    <w:lvl w:ilvl="1">
      <w:start w:val="1"/>
      <w:numFmt w:val="lowerLetter"/>
      <w:lvlText w:val="%2."/>
      <w:lvlJc w:val="left"/>
      <w:pPr>
        <w:ind w:left="3880" w:hanging="360"/>
      </w:pPr>
    </w:lvl>
    <w:lvl w:ilvl="2">
      <w:start w:val="1"/>
      <w:numFmt w:val="lowerRoman"/>
      <w:lvlText w:val="%3."/>
      <w:lvlJc w:val="right"/>
      <w:pPr>
        <w:ind w:left="4600" w:hanging="180"/>
      </w:pPr>
    </w:lvl>
    <w:lvl w:ilvl="3">
      <w:start w:val="1"/>
      <w:numFmt w:val="decimal"/>
      <w:lvlText w:val="%4."/>
      <w:lvlJc w:val="left"/>
      <w:pPr>
        <w:ind w:left="5320" w:hanging="360"/>
      </w:pPr>
    </w:lvl>
    <w:lvl w:ilvl="4">
      <w:start w:val="1"/>
      <w:numFmt w:val="lowerLetter"/>
      <w:lvlText w:val="%5."/>
      <w:lvlJc w:val="left"/>
      <w:pPr>
        <w:ind w:left="6040" w:hanging="360"/>
      </w:pPr>
    </w:lvl>
    <w:lvl w:ilvl="5">
      <w:start w:val="1"/>
      <w:numFmt w:val="lowerRoman"/>
      <w:lvlText w:val="%6."/>
      <w:lvlJc w:val="right"/>
      <w:pPr>
        <w:ind w:left="6760" w:hanging="180"/>
      </w:pPr>
    </w:lvl>
    <w:lvl w:ilvl="6">
      <w:start w:val="1"/>
      <w:numFmt w:val="decimal"/>
      <w:lvlText w:val="%7."/>
      <w:lvlJc w:val="left"/>
      <w:pPr>
        <w:ind w:left="7480" w:hanging="360"/>
      </w:pPr>
    </w:lvl>
    <w:lvl w:ilvl="7">
      <w:start w:val="1"/>
      <w:numFmt w:val="lowerLetter"/>
      <w:lvlText w:val="%8."/>
      <w:lvlJc w:val="left"/>
      <w:pPr>
        <w:ind w:left="8200" w:hanging="360"/>
      </w:pPr>
    </w:lvl>
    <w:lvl w:ilvl="8">
      <w:start w:val="1"/>
      <w:numFmt w:val="lowerRoman"/>
      <w:lvlText w:val="%9."/>
      <w:lvlJc w:val="right"/>
      <w:pPr>
        <w:ind w:left="8920" w:hanging="180"/>
      </w:pPr>
    </w:lvl>
  </w:abstractNum>
  <w:abstractNum w:abstractNumId="8" w15:restartNumberingAfterBreak="0">
    <w:nsid w:val="08B77DBC"/>
    <w:multiLevelType w:val="multilevel"/>
    <w:tmpl w:val="B1CC6740"/>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 w15:restartNumberingAfterBreak="0">
    <w:nsid w:val="0C2E6EB2"/>
    <w:multiLevelType w:val="multilevel"/>
    <w:tmpl w:val="FF2004B2"/>
    <w:lvl w:ilvl="0">
      <w:start w:val="1"/>
      <w:numFmt w:val="lowerLetter"/>
      <w:lvlText w:val="%1."/>
      <w:lvlJc w:val="left"/>
      <w:pPr>
        <w:ind w:left="8020" w:hanging="360"/>
      </w:pPr>
    </w:lvl>
    <w:lvl w:ilvl="1">
      <w:start w:val="1"/>
      <w:numFmt w:val="lowerLetter"/>
      <w:lvlText w:val="%2."/>
      <w:lvlJc w:val="left"/>
      <w:pPr>
        <w:ind w:left="8740" w:hanging="360"/>
      </w:pPr>
    </w:lvl>
    <w:lvl w:ilvl="2">
      <w:start w:val="1"/>
      <w:numFmt w:val="lowerRoman"/>
      <w:lvlText w:val="%3."/>
      <w:lvlJc w:val="right"/>
      <w:pPr>
        <w:ind w:left="9460" w:hanging="180"/>
      </w:pPr>
    </w:lvl>
    <w:lvl w:ilvl="3">
      <w:start w:val="1"/>
      <w:numFmt w:val="decimal"/>
      <w:lvlText w:val="%4."/>
      <w:lvlJc w:val="left"/>
      <w:pPr>
        <w:ind w:left="10180" w:hanging="360"/>
      </w:pPr>
    </w:lvl>
    <w:lvl w:ilvl="4">
      <w:start w:val="1"/>
      <w:numFmt w:val="lowerLetter"/>
      <w:lvlText w:val="%5."/>
      <w:lvlJc w:val="left"/>
      <w:pPr>
        <w:ind w:left="10900" w:hanging="360"/>
      </w:pPr>
    </w:lvl>
    <w:lvl w:ilvl="5">
      <w:start w:val="1"/>
      <w:numFmt w:val="lowerRoman"/>
      <w:lvlText w:val="%6."/>
      <w:lvlJc w:val="right"/>
      <w:pPr>
        <w:ind w:left="11620" w:hanging="180"/>
      </w:pPr>
    </w:lvl>
    <w:lvl w:ilvl="6">
      <w:start w:val="1"/>
      <w:numFmt w:val="decimal"/>
      <w:lvlText w:val="%7."/>
      <w:lvlJc w:val="left"/>
      <w:pPr>
        <w:ind w:left="12340" w:hanging="360"/>
      </w:pPr>
    </w:lvl>
    <w:lvl w:ilvl="7">
      <w:start w:val="1"/>
      <w:numFmt w:val="lowerLetter"/>
      <w:lvlText w:val="%8."/>
      <w:lvlJc w:val="left"/>
      <w:pPr>
        <w:ind w:left="13060" w:hanging="360"/>
      </w:pPr>
    </w:lvl>
    <w:lvl w:ilvl="8">
      <w:start w:val="1"/>
      <w:numFmt w:val="lowerRoman"/>
      <w:lvlText w:val="%9."/>
      <w:lvlJc w:val="right"/>
      <w:pPr>
        <w:ind w:left="13780" w:hanging="180"/>
      </w:pPr>
    </w:lvl>
  </w:abstractNum>
  <w:abstractNum w:abstractNumId="10" w15:restartNumberingAfterBreak="0">
    <w:nsid w:val="129B0209"/>
    <w:multiLevelType w:val="multilevel"/>
    <w:tmpl w:val="82BAAD4E"/>
    <w:lvl w:ilvl="0">
      <w:start w:val="1"/>
      <w:numFmt w:val="decimal"/>
      <w:lvlText w:val="%1)"/>
      <w:lvlJc w:val="left"/>
      <w:pPr>
        <w:ind w:left="2787" w:hanging="360"/>
      </w:pPr>
    </w:lvl>
    <w:lvl w:ilvl="1">
      <w:start w:val="1"/>
      <w:numFmt w:val="lowerLetter"/>
      <w:lvlText w:val="%2."/>
      <w:lvlJc w:val="left"/>
      <w:pPr>
        <w:ind w:left="3507" w:hanging="360"/>
      </w:pPr>
    </w:lvl>
    <w:lvl w:ilvl="2">
      <w:start w:val="1"/>
      <w:numFmt w:val="decimal"/>
      <w:lvlText w:val="%3)"/>
      <w:lvlJc w:val="left"/>
      <w:pPr>
        <w:ind w:left="4227" w:hanging="180"/>
      </w:pPr>
    </w:lvl>
    <w:lvl w:ilvl="3">
      <w:start w:val="1"/>
      <w:numFmt w:val="decimal"/>
      <w:lvlText w:val="%4."/>
      <w:lvlJc w:val="left"/>
      <w:pPr>
        <w:ind w:left="4947" w:hanging="360"/>
      </w:pPr>
    </w:lvl>
    <w:lvl w:ilvl="4">
      <w:start w:val="1"/>
      <w:numFmt w:val="lowerLetter"/>
      <w:lvlText w:val="%5."/>
      <w:lvlJc w:val="left"/>
      <w:pPr>
        <w:ind w:left="5667" w:hanging="360"/>
      </w:pPr>
    </w:lvl>
    <w:lvl w:ilvl="5">
      <w:start w:val="1"/>
      <w:numFmt w:val="lowerRoman"/>
      <w:lvlText w:val="%6."/>
      <w:lvlJc w:val="right"/>
      <w:pPr>
        <w:ind w:left="6387" w:hanging="180"/>
      </w:pPr>
    </w:lvl>
    <w:lvl w:ilvl="6">
      <w:start w:val="1"/>
      <w:numFmt w:val="decimal"/>
      <w:lvlText w:val="%7."/>
      <w:lvlJc w:val="left"/>
      <w:pPr>
        <w:ind w:left="7107" w:hanging="360"/>
      </w:pPr>
    </w:lvl>
    <w:lvl w:ilvl="7">
      <w:start w:val="1"/>
      <w:numFmt w:val="lowerLetter"/>
      <w:lvlText w:val="%8."/>
      <w:lvlJc w:val="left"/>
      <w:pPr>
        <w:ind w:left="7827" w:hanging="360"/>
      </w:pPr>
    </w:lvl>
    <w:lvl w:ilvl="8">
      <w:start w:val="1"/>
      <w:numFmt w:val="lowerRoman"/>
      <w:lvlText w:val="%9."/>
      <w:lvlJc w:val="right"/>
      <w:pPr>
        <w:ind w:left="8547" w:hanging="180"/>
      </w:pPr>
    </w:lvl>
  </w:abstractNum>
  <w:abstractNum w:abstractNumId="11" w15:restartNumberingAfterBreak="0">
    <w:nsid w:val="12A027AA"/>
    <w:multiLevelType w:val="multilevel"/>
    <w:tmpl w:val="B588A066"/>
    <w:lvl w:ilvl="0">
      <w:start w:val="1"/>
      <w:numFmt w:val="bullet"/>
      <w:lvlText w:val="-"/>
      <w:lvlJc w:val="left"/>
      <w:pPr>
        <w:ind w:left="265" w:hanging="164"/>
      </w:pPr>
      <w:rPr>
        <w:rFonts w:ascii="Calibri" w:eastAsia="Calibri" w:hAnsi="Calibri" w:cs="Calibri"/>
        <w:sz w:val="22"/>
        <w:szCs w:val="22"/>
      </w:rPr>
    </w:lvl>
    <w:lvl w:ilvl="1">
      <w:start w:val="1"/>
      <w:numFmt w:val="bullet"/>
      <w:lvlText w:val="•"/>
      <w:lvlJc w:val="left"/>
      <w:pPr>
        <w:ind w:left="545" w:hanging="164"/>
      </w:pPr>
    </w:lvl>
    <w:lvl w:ilvl="2">
      <w:start w:val="1"/>
      <w:numFmt w:val="bullet"/>
      <w:lvlText w:val="•"/>
      <w:lvlJc w:val="left"/>
      <w:pPr>
        <w:ind w:left="826" w:hanging="164"/>
      </w:pPr>
    </w:lvl>
    <w:lvl w:ilvl="3">
      <w:start w:val="1"/>
      <w:numFmt w:val="bullet"/>
      <w:lvlText w:val="•"/>
      <w:lvlJc w:val="left"/>
      <w:pPr>
        <w:ind w:left="1106" w:hanging="164"/>
      </w:pPr>
    </w:lvl>
    <w:lvl w:ilvl="4">
      <w:start w:val="1"/>
      <w:numFmt w:val="bullet"/>
      <w:lvlText w:val="•"/>
      <w:lvlJc w:val="left"/>
      <w:pPr>
        <w:ind w:left="1387" w:hanging="164"/>
      </w:pPr>
    </w:lvl>
    <w:lvl w:ilvl="5">
      <w:start w:val="1"/>
      <w:numFmt w:val="bullet"/>
      <w:lvlText w:val="•"/>
      <w:lvlJc w:val="left"/>
      <w:pPr>
        <w:ind w:left="1667" w:hanging="164"/>
      </w:pPr>
    </w:lvl>
    <w:lvl w:ilvl="6">
      <w:start w:val="1"/>
      <w:numFmt w:val="bullet"/>
      <w:lvlText w:val="•"/>
      <w:lvlJc w:val="left"/>
      <w:pPr>
        <w:ind w:left="1948" w:hanging="164"/>
      </w:pPr>
    </w:lvl>
    <w:lvl w:ilvl="7">
      <w:start w:val="1"/>
      <w:numFmt w:val="bullet"/>
      <w:lvlText w:val="•"/>
      <w:lvlJc w:val="left"/>
      <w:pPr>
        <w:ind w:left="2228" w:hanging="164"/>
      </w:pPr>
    </w:lvl>
    <w:lvl w:ilvl="8">
      <w:start w:val="1"/>
      <w:numFmt w:val="bullet"/>
      <w:lvlText w:val="•"/>
      <w:lvlJc w:val="left"/>
      <w:pPr>
        <w:ind w:left="2509" w:hanging="164"/>
      </w:pPr>
    </w:lvl>
  </w:abstractNum>
  <w:abstractNum w:abstractNumId="12" w15:restartNumberingAfterBreak="0">
    <w:nsid w:val="135D0CF2"/>
    <w:multiLevelType w:val="multilevel"/>
    <w:tmpl w:val="9F4A84F6"/>
    <w:lvl w:ilvl="0">
      <w:start w:val="1"/>
      <w:numFmt w:val="lowerLetter"/>
      <w:lvlText w:val="%1."/>
      <w:lvlJc w:val="left"/>
      <w:pPr>
        <w:ind w:left="1900" w:hanging="360"/>
      </w:pPr>
    </w:lvl>
    <w:lvl w:ilvl="1">
      <w:start w:val="1"/>
      <w:numFmt w:val="lowerLetter"/>
      <w:lvlText w:val="%2."/>
      <w:lvlJc w:val="left"/>
      <w:pPr>
        <w:ind w:left="2620" w:hanging="360"/>
      </w:pPr>
    </w:lvl>
    <w:lvl w:ilvl="2">
      <w:start w:val="1"/>
      <w:numFmt w:val="lowerRoman"/>
      <w:lvlText w:val="%3."/>
      <w:lvlJc w:val="right"/>
      <w:pPr>
        <w:ind w:left="3340" w:hanging="180"/>
      </w:pPr>
    </w:lvl>
    <w:lvl w:ilvl="3">
      <w:start w:val="1"/>
      <w:numFmt w:val="decimal"/>
      <w:lvlText w:val="%4."/>
      <w:lvlJc w:val="left"/>
      <w:pPr>
        <w:ind w:left="4060" w:hanging="360"/>
      </w:pPr>
    </w:lvl>
    <w:lvl w:ilvl="4">
      <w:start w:val="1"/>
      <w:numFmt w:val="lowerLetter"/>
      <w:lvlText w:val="%5."/>
      <w:lvlJc w:val="left"/>
      <w:pPr>
        <w:ind w:left="4780" w:hanging="360"/>
      </w:pPr>
    </w:lvl>
    <w:lvl w:ilvl="5">
      <w:start w:val="1"/>
      <w:numFmt w:val="lowerRoman"/>
      <w:lvlText w:val="%6."/>
      <w:lvlJc w:val="right"/>
      <w:pPr>
        <w:ind w:left="5500" w:hanging="180"/>
      </w:pPr>
    </w:lvl>
    <w:lvl w:ilvl="6">
      <w:start w:val="1"/>
      <w:numFmt w:val="decimal"/>
      <w:lvlText w:val="%7."/>
      <w:lvlJc w:val="left"/>
      <w:pPr>
        <w:ind w:left="6220" w:hanging="360"/>
      </w:pPr>
    </w:lvl>
    <w:lvl w:ilvl="7">
      <w:start w:val="1"/>
      <w:numFmt w:val="lowerLetter"/>
      <w:lvlText w:val="%8."/>
      <w:lvlJc w:val="left"/>
      <w:pPr>
        <w:ind w:left="6940" w:hanging="360"/>
      </w:pPr>
    </w:lvl>
    <w:lvl w:ilvl="8">
      <w:start w:val="1"/>
      <w:numFmt w:val="lowerRoman"/>
      <w:lvlText w:val="%9."/>
      <w:lvlJc w:val="right"/>
      <w:pPr>
        <w:ind w:left="7660" w:hanging="180"/>
      </w:pPr>
    </w:lvl>
  </w:abstractNum>
  <w:abstractNum w:abstractNumId="13" w15:restartNumberingAfterBreak="0">
    <w:nsid w:val="14205080"/>
    <w:multiLevelType w:val="multilevel"/>
    <w:tmpl w:val="F9B4316A"/>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14C2006F"/>
    <w:multiLevelType w:val="multilevel"/>
    <w:tmpl w:val="AF04B2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64F1351"/>
    <w:multiLevelType w:val="multilevel"/>
    <w:tmpl w:val="7CDC64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A32140F"/>
    <w:multiLevelType w:val="multilevel"/>
    <w:tmpl w:val="819000F2"/>
    <w:lvl w:ilvl="0">
      <w:start w:val="1"/>
      <w:numFmt w:val="lowerLetter"/>
      <w:lvlText w:val="%1."/>
      <w:lvlJc w:val="left"/>
      <w:pPr>
        <w:ind w:left="820" w:hanging="360"/>
      </w:pPr>
      <w:rPr>
        <w:rFonts w:ascii="Cambria" w:eastAsia="Cambria" w:hAnsi="Cambria" w:cs="Cambria"/>
        <w:b/>
        <w:sz w:val="28"/>
        <w:szCs w:val="28"/>
      </w:rPr>
    </w:lvl>
    <w:lvl w:ilvl="1">
      <w:start w:val="1"/>
      <w:numFmt w:val="lowerRoman"/>
      <w:lvlText w:val="%2."/>
      <w:lvlJc w:val="left"/>
      <w:pPr>
        <w:ind w:left="1180" w:hanging="473"/>
      </w:pPr>
      <w:rPr>
        <w:rFonts w:ascii="Calibri" w:eastAsia="Calibri" w:hAnsi="Calibri" w:cs="Calibri"/>
        <w:b/>
        <w:sz w:val="22"/>
        <w:szCs w:val="22"/>
      </w:rPr>
    </w:lvl>
    <w:lvl w:ilvl="2">
      <w:start w:val="1"/>
      <w:numFmt w:val="lowerLetter"/>
      <w:lvlText w:val="%3)"/>
      <w:lvlJc w:val="left"/>
      <w:pPr>
        <w:ind w:left="1180" w:hanging="216"/>
      </w:pPr>
      <w:rPr>
        <w:rFonts w:ascii="Calibri" w:eastAsia="Calibri" w:hAnsi="Calibri" w:cs="Calibri"/>
        <w:b/>
        <w:sz w:val="22"/>
        <w:szCs w:val="22"/>
      </w:rPr>
    </w:lvl>
    <w:lvl w:ilvl="3">
      <w:start w:val="1"/>
      <w:numFmt w:val="decimal"/>
      <w:lvlText w:val="%4."/>
      <w:lvlJc w:val="left"/>
      <w:pPr>
        <w:ind w:left="1811" w:hanging="360"/>
      </w:pPr>
      <w:rPr>
        <w:rFonts w:ascii="Calibri" w:eastAsia="Calibri" w:hAnsi="Calibri" w:cs="Calibri"/>
        <w:sz w:val="22"/>
        <w:szCs w:val="22"/>
      </w:rPr>
    </w:lvl>
    <w:lvl w:ilvl="4">
      <w:start w:val="1"/>
      <w:numFmt w:val="bullet"/>
      <w:lvlText w:val="•"/>
      <w:lvlJc w:val="left"/>
      <w:pPr>
        <w:ind w:left="2921" w:hanging="360"/>
      </w:pPr>
    </w:lvl>
    <w:lvl w:ilvl="5">
      <w:start w:val="1"/>
      <w:numFmt w:val="bullet"/>
      <w:lvlText w:val="•"/>
      <w:lvlJc w:val="left"/>
      <w:pPr>
        <w:ind w:left="4031" w:hanging="360"/>
      </w:pPr>
    </w:lvl>
    <w:lvl w:ilvl="6">
      <w:start w:val="1"/>
      <w:numFmt w:val="bullet"/>
      <w:lvlText w:val="•"/>
      <w:lvlJc w:val="left"/>
      <w:pPr>
        <w:ind w:left="5140" w:hanging="360"/>
      </w:pPr>
    </w:lvl>
    <w:lvl w:ilvl="7">
      <w:start w:val="1"/>
      <w:numFmt w:val="bullet"/>
      <w:lvlText w:val="•"/>
      <w:lvlJc w:val="left"/>
      <w:pPr>
        <w:ind w:left="6250" w:hanging="360"/>
      </w:pPr>
    </w:lvl>
    <w:lvl w:ilvl="8">
      <w:start w:val="1"/>
      <w:numFmt w:val="bullet"/>
      <w:lvlText w:val="•"/>
      <w:lvlJc w:val="left"/>
      <w:pPr>
        <w:ind w:left="7360" w:hanging="360"/>
      </w:pPr>
    </w:lvl>
  </w:abstractNum>
  <w:abstractNum w:abstractNumId="17" w15:restartNumberingAfterBreak="0">
    <w:nsid w:val="1A613839"/>
    <w:multiLevelType w:val="multilevel"/>
    <w:tmpl w:val="1D3AB3EC"/>
    <w:lvl w:ilvl="0">
      <w:start w:val="1"/>
      <w:numFmt w:val="bullet"/>
      <w:lvlText w:val="-"/>
      <w:lvlJc w:val="left"/>
      <w:pPr>
        <w:ind w:left="462" w:hanging="360"/>
      </w:pPr>
      <w:rPr>
        <w:rFonts w:ascii="Calibri" w:eastAsia="Calibri" w:hAnsi="Calibri" w:cs="Calibri"/>
        <w:b/>
        <w:sz w:val="22"/>
        <w:szCs w:val="22"/>
      </w:rPr>
    </w:lvl>
    <w:lvl w:ilvl="1">
      <w:start w:val="1"/>
      <w:numFmt w:val="bullet"/>
      <w:lvlText w:val="•"/>
      <w:lvlJc w:val="left"/>
      <w:pPr>
        <w:ind w:left="722" w:hanging="360"/>
      </w:pPr>
    </w:lvl>
    <w:lvl w:ilvl="2">
      <w:start w:val="1"/>
      <w:numFmt w:val="bullet"/>
      <w:lvlText w:val="•"/>
      <w:lvlJc w:val="left"/>
      <w:pPr>
        <w:ind w:left="983" w:hanging="360"/>
      </w:pPr>
    </w:lvl>
    <w:lvl w:ilvl="3">
      <w:start w:val="1"/>
      <w:numFmt w:val="bullet"/>
      <w:lvlText w:val="•"/>
      <w:lvlJc w:val="left"/>
      <w:pPr>
        <w:ind w:left="1243" w:hanging="360"/>
      </w:pPr>
    </w:lvl>
    <w:lvl w:ilvl="4">
      <w:start w:val="1"/>
      <w:numFmt w:val="bullet"/>
      <w:lvlText w:val="•"/>
      <w:lvlJc w:val="left"/>
      <w:pPr>
        <w:ind w:left="1504" w:hanging="360"/>
      </w:pPr>
    </w:lvl>
    <w:lvl w:ilvl="5">
      <w:start w:val="1"/>
      <w:numFmt w:val="bullet"/>
      <w:lvlText w:val="•"/>
      <w:lvlJc w:val="left"/>
      <w:pPr>
        <w:ind w:left="1765" w:hanging="360"/>
      </w:pPr>
    </w:lvl>
    <w:lvl w:ilvl="6">
      <w:start w:val="1"/>
      <w:numFmt w:val="bullet"/>
      <w:lvlText w:val="•"/>
      <w:lvlJc w:val="left"/>
      <w:pPr>
        <w:ind w:left="2025" w:hanging="360"/>
      </w:pPr>
    </w:lvl>
    <w:lvl w:ilvl="7">
      <w:start w:val="1"/>
      <w:numFmt w:val="bullet"/>
      <w:lvlText w:val="•"/>
      <w:lvlJc w:val="left"/>
      <w:pPr>
        <w:ind w:left="2286" w:hanging="360"/>
      </w:pPr>
    </w:lvl>
    <w:lvl w:ilvl="8">
      <w:start w:val="1"/>
      <w:numFmt w:val="bullet"/>
      <w:lvlText w:val="•"/>
      <w:lvlJc w:val="left"/>
      <w:pPr>
        <w:ind w:left="2546" w:hanging="360"/>
      </w:pPr>
    </w:lvl>
  </w:abstractNum>
  <w:abstractNum w:abstractNumId="18" w15:restartNumberingAfterBreak="0">
    <w:nsid w:val="1D824CE5"/>
    <w:multiLevelType w:val="multilevel"/>
    <w:tmpl w:val="60C83F56"/>
    <w:lvl w:ilvl="0">
      <w:start w:val="9"/>
      <w:numFmt w:val="lowerLetter"/>
      <w:lvlText w:val="%1."/>
      <w:lvlJc w:val="left"/>
      <w:pPr>
        <w:ind w:left="820" w:hanging="360"/>
      </w:pPr>
      <w:rPr>
        <w:rFonts w:ascii="Cambria" w:eastAsia="Cambria" w:hAnsi="Cambria" w:cs="Cambria"/>
        <w:b/>
        <w:sz w:val="22"/>
        <w:szCs w:val="22"/>
      </w:rPr>
    </w:lvl>
    <w:lvl w:ilvl="1">
      <w:start w:val="1"/>
      <w:numFmt w:val="bullet"/>
      <w:lvlText w:val="-"/>
      <w:lvlJc w:val="left"/>
      <w:pPr>
        <w:ind w:left="1540" w:hanging="360"/>
      </w:pPr>
      <w:rPr>
        <w:rFonts w:ascii="Calibri" w:eastAsia="Calibri" w:hAnsi="Calibri" w:cs="Calibri"/>
        <w:sz w:val="22"/>
        <w:szCs w:val="22"/>
      </w:rPr>
    </w:lvl>
    <w:lvl w:ilvl="2">
      <w:start w:val="1"/>
      <w:numFmt w:val="bullet"/>
      <w:lvlText w:val="•"/>
      <w:lvlJc w:val="left"/>
      <w:pPr>
        <w:ind w:left="2433" w:hanging="360"/>
      </w:pPr>
    </w:lvl>
    <w:lvl w:ilvl="3">
      <w:start w:val="1"/>
      <w:numFmt w:val="bullet"/>
      <w:lvlText w:val="•"/>
      <w:lvlJc w:val="left"/>
      <w:pPr>
        <w:ind w:left="3326" w:hanging="360"/>
      </w:pPr>
    </w:lvl>
    <w:lvl w:ilvl="4">
      <w:start w:val="1"/>
      <w:numFmt w:val="bullet"/>
      <w:lvlText w:val="•"/>
      <w:lvlJc w:val="left"/>
      <w:pPr>
        <w:ind w:left="4220" w:hanging="360"/>
      </w:pPr>
    </w:lvl>
    <w:lvl w:ilvl="5">
      <w:start w:val="1"/>
      <w:numFmt w:val="bullet"/>
      <w:lvlText w:val="•"/>
      <w:lvlJc w:val="left"/>
      <w:pPr>
        <w:ind w:left="5113" w:hanging="360"/>
      </w:pPr>
    </w:lvl>
    <w:lvl w:ilvl="6">
      <w:start w:val="1"/>
      <w:numFmt w:val="bullet"/>
      <w:lvlText w:val="•"/>
      <w:lvlJc w:val="left"/>
      <w:pPr>
        <w:ind w:left="6006" w:hanging="360"/>
      </w:pPr>
    </w:lvl>
    <w:lvl w:ilvl="7">
      <w:start w:val="1"/>
      <w:numFmt w:val="bullet"/>
      <w:lvlText w:val="•"/>
      <w:lvlJc w:val="left"/>
      <w:pPr>
        <w:ind w:left="6900" w:hanging="360"/>
      </w:pPr>
    </w:lvl>
    <w:lvl w:ilvl="8">
      <w:start w:val="1"/>
      <w:numFmt w:val="bullet"/>
      <w:lvlText w:val="•"/>
      <w:lvlJc w:val="left"/>
      <w:pPr>
        <w:ind w:left="7793" w:hanging="360"/>
      </w:pPr>
    </w:lvl>
  </w:abstractNum>
  <w:abstractNum w:abstractNumId="19" w15:restartNumberingAfterBreak="0">
    <w:nsid w:val="1EB06C13"/>
    <w:multiLevelType w:val="multilevel"/>
    <w:tmpl w:val="E60C1E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0FA6038"/>
    <w:multiLevelType w:val="multilevel"/>
    <w:tmpl w:val="FD6009CC"/>
    <w:lvl w:ilvl="0">
      <w:start w:val="1"/>
      <w:numFmt w:val="bullet"/>
      <w:lvlText w:val="●"/>
      <w:lvlJc w:val="left"/>
      <w:pPr>
        <w:ind w:left="840" w:hanging="361"/>
      </w:pPr>
      <w:rPr>
        <w:rFonts w:ascii="Noto Sans Symbols" w:eastAsia="Noto Sans Symbols" w:hAnsi="Noto Sans Symbols" w:cs="Noto Sans Symbols"/>
        <w:sz w:val="22"/>
        <w:szCs w:val="22"/>
      </w:rPr>
    </w:lvl>
    <w:lvl w:ilvl="1">
      <w:start w:val="1"/>
      <w:numFmt w:val="bullet"/>
      <w:lvlText w:val="●"/>
      <w:lvlJc w:val="left"/>
      <w:pPr>
        <w:ind w:left="1560" w:hanging="361"/>
      </w:pPr>
      <w:rPr>
        <w:rFonts w:ascii="Noto Sans Symbols" w:eastAsia="Noto Sans Symbols" w:hAnsi="Noto Sans Symbols" w:cs="Noto Sans Symbols"/>
        <w:sz w:val="22"/>
        <w:szCs w:val="22"/>
      </w:rPr>
    </w:lvl>
    <w:lvl w:ilvl="2">
      <w:start w:val="1"/>
      <w:numFmt w:val="bullet"/>
      <w:lvlText w:val="•"/>
      <w:lvlJc w:val="left"/>
      <w:pPr>
        <w:ind w:left="2453" w:hanging="361"/>
      </w:pPr>
    </w:lvl>
    <w:lvl w:ilvl="3">
      <w:start w:val="1"/>
      <w:numFmt w:val="bullet"/>
      <w:lvlText w:val="•"/>
      <w:lvlJc w:val="left"/>
      <w:pPr>
        <w:ind w:left="3346" w:hanging="361"/>
      </w:pPr>
    </w:lvl>
    <w:lvl w:ilvl="4">
      <w:start w:val="1"/>
      <w:numFmt w:val="bullet"/>
      <w:lvlText w:val="•"/>
      <w:lvlJc w:val="left"/>
      <w:pPr>
        <w:ind w:left="4240" w:hanging="361"/>
      </w:pPr>
    </w:lvl>
    <w:lvl w:ilvl="5">
      <w:start w:val="1"/>
      <w:numFmt w:val="bullet"/>
      <w:lvlText w:val="•"/>
      <w:lvlJc w:val="left"/>
      <w:pPr>
        <w:ind w:left="5133" w:hanging="361"/>
      </w:pPr>
    </w:lvl>
    <w:lvl w:ilvl="6">
      <w:start w:val="1"/>
      <w:numFmt w:val="bullet"/>
      <w:lvlText w:val="•"/>
      <w:lvlJc w:val="left"/>
      <w:pPr>
        <w:ind w:left="6026" w:hanging="361"/>
      </w:pPr>
    </w:lvl>
    <w:lvl w:ilvl="7">
      <w:start w:val="1"/>
      <w:numFmt w:val="bullet"/>
      <w:lvlText w:val="•"/>
      <w:lvlJc w:val="left"/>
      <w:pPr>
        <w:ind w:left="6920" w:hanging="361"/>
      </w:pPr>
    </w:lvl>
    <w:lvl w:ilvl="8">
      <w:start w:val="1"/>
      <w:numFmt w:val="bullet"/>
      <w:lvlText w:val="•"/>
      <w:lvlJc w:val="left"/>
      <w:pPr>
        <w:ind w:left="7813" w:hanging="361"/>
      </w:pPr>
    </w:lvl>
  </w:abstractNum>
  <w:abstractNum w:abstractNumId="21" w15:restartNumberingAfterBreak="0">
    <w:nsid w:val="212E19E5"/>
    <w:multiLevelType w:val="multilevel"/>
    <w:tmpl w:val="47D4228C"/>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21F270EB"/>
    <w:multiLevelType w:val="multilevel"/>
    <w:tmpl w:val="6724429C"/>
    <w:lvl w:ilvl="0">
      <w:start w:val="1"/>
      <w:numFmt w:val="decimal"/>
      <w:lvlText w:val="%1."/>
      <w:lvlJc w:val="left"/>
      <w:pPr>
        <w:ind w:left="460" w:hanging="360"/>
      </w:pPr>
      <w:rPr>
        <w:rFonts w:ascii="Times New Roman" w:eastAsia="Times New Roman" w:hAnsi="Times New Roman" w:cs="Times New Roman"/>
        <w:sz w:val="24"/>
        <w:szCs w:val="24"/>
      </w:rPr>
    </w:lvl>
    <w:lvl w:ilvl="1">
      <w:start w:val="1"/>
      <w:numFmt w:val="lowerLetter"/>
      <w:lvlText w:val="%2."/>
      <w:lvlJc w:val="left"/>
      <w:pPr>
        <w:ind w:left="1180" w:hanging="360"/>
      </w:pPr>
      <w:rPr>
        <w:rFonts w:ascii="Times New Roman" w:eastAsia="Times New Roman" w:hAnsi="Times New Roman" w:cs="Times New Roman"/>
        <w:sz w:val="24"/>
        <w:szCs w:val="24"/>
      </w:rPr>
    </w:lvl>
    <w:lvl w:ilvl="2">
      <w:start w:val="1"/>
      <w:numFmt w:val="bullet"/>
      <w:lvlText w:val="•"/>
      <w:lvlJc w:val="left"/>
      <w:pPr>
        <w:ind w:left="2100" w:hanging="360"/>
      </w:pPr>
    </w:lvl>
    <w:lvl w:ilvl="3">
      <w:start w:val="1"/>
      <w:numFmt w:val="bullet"/>
      <w:lvlText w:val="•"/>
      <w:lvlJc w:val="left"/>
      <w:pPr>
        <w:ind w:left="3020" w:hanging="360"/>
      </w:pPr>
    </w:lvl>
    <w:lvl w:ilvl="4">
      <w:start w:val="1"/>
      <w:numFmt w:val="bullet"/>
      <w:lvlText w:val="•"/>
      <w:lvlJc w:val="left"/>
      <w:pPr>
        <w:ind w:left="3940" w:hanging="360"/>
      </w:pPr>
    </w:lvl>
    <w:lvl w:ilvl="5">
      <w:start w:val="1"/>
      <w:numFmt w:val="bullet"/>
      <w:lvlText w:val="•"/>
      <w:lvlJc w:val="left"/>
      <w:pPr>
        <w:ind w:left="4860" w:hanging="360"/>
      </w:pPr>
    </w:lvl>
    <w:lvl w:ilvl="6">
      <w:start w:val="1"/>
      <w:numFmt w:val="bullet"/>
      <w:lvlText w:val="•"/>
      <w:lvlJc w:val="left"/>
      <w:pPr>
        <w:ind w:left="5780" w:hanging="360"/>
      </w:pPr>
    </w:lvl>
    <w:lvl w:ilvl="7">
      <w:start w:val="1"/>
      <w:numFmt w:val="bullet"/>
      <w:lvlText w:val="•"/>
      <w:lvlJc w:val="left"/>
      <w:pPr>
        <w:ind w:left="6700" w:hanging="360"/>
      </w:pPr>
    </w:lvl>
    <w:lvl w:ilvl="8">
      <w:start w:val="1"/>
      <w:numFmt w:val="bullet"/>
      <w:lvlText w:val="•"/>
      <w:lvlJc w:val="left"/>
      <w:pPr>
        <w:ind w:left="7620" w:hanging="360"/>
      </w:pPr>
    </w:lvl>
  </w:abstractNum>
  <w:abstractNum w:abstractNumId="23" w15:restartNumberingAfterBreak="0">
    <w:nsid w:val="22570DED"/>
    <w:multiLevelType w:val="multilevel"/>
    <w:tmpl w:val="BD16840A"/>
    <w:lvl w:ilvl="0">
      <w:start w:val="1"/>
      <w:numFmt w:val="lowerRoman"/>
      <w:lvlText w:val="%1."/>
      <w:lvlJc w:val="left"/>
      <w:pPr>
        <w:ind w:left="1901" w:hanging="720"/>
      </w:pPr>
      <w:rPr>
        <w:b w:val="0"/>
      </w:rPr>
    </w:lvl>
    <w:lvl w:ilvl="1">
      <w:start w:val="1"/>
      <w:numFmt w:val="lowerLetter"/>
      <w:lvlText w:val="%2."/>
      <w:lvlJc w:val="left"/>
      <w:pPr>
        <w:ind w:left="2261" w:hanging="360"/>
      </w:pPr>
    </w:lvl>
    <w:lvl w:ilvl="2">
      <w:start w:val="1"/>
      <w:numFmt w:val="lowerRoman"/>
      <w:lvlText w:val="%3."/>
      <w:lvlJc w:val="right"/>
      <w:pPr>
        <w:ind w:left="2981" w:hanging="180"/>
      </w:pPr>
    </w:lvl>
    <w:lvl w:ilvl="3">
      <w:start w:val="1"/>
      <w:numFmt w:val="decimal"/>
      <w:lvlText w:val="%4."/>
      <w:lvlJc w:val="left"/>
      <w:pPr>
        <w:ind w:left="3701" w:hanging="360"/>
      </w:pPr>
    </w:lvl>
    <w:lvl w:ilvl="4">
      <w:start w:val="1"/>
      <w:numFmt w:val="lowerLetter"/>
      <w:lvlText w:val="%5."/>
      <w:lvlJc w:val="left"/>
      <w:pPr>
        <w:ind w:left="4421" w:hanging="360"/>
      </w:pPr>
    </w:lvl>
    <w:lvl w:ilvl="5">
      <w:start w:val="1"/>
      <w:numFmt w:val="lowerRoman"/>
      <w:lvlText w:val="%6."/>
      <w:lvlJc w:val="right"/>
      <w:pPr>
        <w:ind w:left="5141" w:hanging="180"/>
      </w:pPr>
    </w:lvl>
    <w:lvl w:ilvl="6">
      <w:start w:val="1"/>
      <w:numFmt w:val="decimal"/>
      <w:lvlText w:val="%7."/>
      <w:lvlJc w:val="left"/>
      <w:pPr>
        <w:ind w:left="5861" w:hanging="360"/>
      </w:pPr>
    </w:lvl>
    <w:lvl w:ilvl="7">
      <w:start w:val="1"/>
      <w:numFmt w:val="lowerLetter"/>
      <w:lvlText w:val="%8."/>
      <w:lvlJc w:val="left"/>
      <w:pPr>
        <w:ind w:left="6581" w:hanging="360"/>
      </w:pPr>
    </w:lvl>
    <w:lvl w:ilvl="8">
      <w:start w:val="1"/>
      <w:numFmt w:val="lowerRoman"/>
      <w:lvlText w:val="%9."/>
      <w:lvlJc w:val="right"/>
      <w:pPr>
        <w:ind w:left="7301" w:hanging="180"/>
      </w:pPr>
    </w:lvl>
  </w:abstractNum>
  <w:abstractNum w:abstractNumId="24" w15:restartNumberingAfterBreak="0">
    <w:nsid w:val="23757BC9"/>
    <w:multiLevelType w:val="multilevel"/>
    <w:tmpl w:val="2D7A25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4A03879"/>
    <w:multiLevelType w:val="multilevel"/>
    <w:tmpl w:val="75F47A22"/>
    <w:lvl w:ilvl="0">
      <w:start w:val="1"/>
      <w:numFmt w:val="lowerLetter"/>
      <w:lvlText w:val="%1."/>
      <w:lvlJc w:val="left"/>
      <w:pPr>
        <w:ind w:left="820" w:hanging="360"/>
      </w:pPr>
      <w:rPr>
        <w:rFonts w:ascii="Cambria" w:eastAsia="Cambria" w:hAnsi="Cambria" w:cs="Cambria"/>
        <w:b/>
        <w:sz w:val="28"/>
        <w:szCs w:val="28"/>
      </w:rPr>
    </w:lvl>
    <w:lvl w:ilvl="1">
      <w:start w:val="1"/>
      <w:numFmt w:val="lowerRoman"/>
      <w:lvlText w:val="%2."/>
      <w:lvlJc w:val="left"/>
      <w:pPr>
        <w:ind w:left="1180" w:hanging="360"/>
      </w:pPr>
      <w:rPr>
        <w:rFonts w:ascii="Calibri" w:eastAsia="Calibri" w:hAnsi="Calibri" w:cs="Calibri"/>
        <w:b/>
        <w:sz w:val="22"/>
        <w:szCs w:val="22"/>
      </w:rPr>
    </w:lvl>
    <w:lvl w:ilvl="2">
      <w:start w:val="1"/>
      <w:numFmt w:val="lowerLetter"/>
      <w:lvlText w:val="%3."/>
      <w:lvlJc w:val="left"/>
      <w:pPr>
        <w:ind w:left="1540" w:hanging="360"/>
      </w:pPr>
      <w:rPr>
        <w:sz w:val="22"/>
        <w:szCs w:val="22"/>
      </w:rPr>
    </w:lvl>
    <w:lvl w:ilvl="3">
      <w:start w:val="1"/>
      <w:numFmt w:val="bullet"/>
      <w:lvlText w:val="-"/>
      <w:lvlJc w:val="left"/>
      <w:pPr>
        <w:ind w:left="1648" w:hanging="360"/>
      </w:pPr>
      <w:rPr>
        <w:rFonts w:ascii="Calibri" w:eastAsia="Calibri" w:hAnsi="Calibri" w:cs="Calibri"/>
        <w:b/>
        <w:sz w:val="22"/>
        <w:szCs w:val="22"/>
      </w:rPr>
    </w:lvl>
    <w:lvl w:ilvl="4">
      <w:start w:val="1"/>
      <w:numFmt w:val="bullet"/>
      <w:lvlText w:val="•"/>
      <w:lvlJc w:val="left"/>
      <w:pPr>
        <w:ind w:left="1837" w:hanging="360"/>
      </w:pPr>
    </w:lvl>
    <w:lvl w:ilvl="5">
      <w:start w:val="1"/>
      <w:numFmt w:val="bullet"/>
      <w:lvlText w:val="•"/>
      <w:lvlJc w:val="left"/>
      <w:pPr>
        <w:ind w:left="2027" w:hanging="360"/>
      </w:pPr>
    </w:lvl>
    <w:lvl w:ilvl="6">
      <w:start w:val="1"/>
      <w:numFmt w:val="bullet"/>
      <w:lvlText w:val="•"/>
      <w:lvlJc w:val="left"/>
      <w:pPr>
        <w:ind w:left="2216" w:hanging="360"/>
      </w:pPr>
    </w:lvl>
    <w:lvl w:ilvl="7">
      <w:start w:val="1"/>
      <w:numFmt w:val="bullet"/>
      <w:lvlText w:val="•"/>
      <w:lvlJc w:val="left"/>
      <w:pPr>
        <w:ind w:left="2405" w:hanging="360"/>
      </w:pPr>
    </w:lvl>
    <w:lvl w:ilvl="8">
      <w:start w:val="1"/>
      <w:numFmt w:val="bullet"/>
      <w:lvlText w:val="•"/>
      <w:lvlJc w:val="left"/>
      <w:pPr>
        <w:ind w:left="2595" w:hanging="360"/>
      </w:pPr>
    </w:lvl>
  </w:abstractNum>
  <w:abstractNum w:abstractNumId="26" w15:restartNumberingAfterBreak="0">
    <w:nsid w:val="296F3177"/>
    <w:multiLevelType w:val="multilevel"/>
    <w:tmpl w:val="A2B2181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2E9667B7"/>
    <w:multiLevelType w:val="multilevel"/>
    <w:tmpl w:val="664CD400"/>
    <w:lvl w:ilvl="0">
      <w:start w:val="1"/>
      <w:numFmt w:val="lowerRoman"/>
      <w:lvlText w:val="%1."/>
      <w:lvlJc w:val="righ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28" w15:restartNumberingAfterBreak="0">
    <w:nsid w:val="2EC448BD"/>
    <w:multiLevelType w:val="multilevel"/>
    <w:tmpl w:val="7A8CBFE2"/>
    <w:lvl w:ilvl="0">
      <w:start w:val="1"/>
      <w:numFmt w:val="bullet"/>
      <w:lvlText w:val="-"/>
      <w:lvlJc w:val="left"/>
      <w:pPr>
        <w:ind w:left="1180" w:hanging="360"/>
      </w:pPr>
      <w:rPr>
        <w:rFonts w:ascii="Calibri" w:eastAsia="Calibri" w:hAnsi="Calibri" w:cs="Calibri"/>
        <w:sz w:val="22"/>
        <w:szCs w:val="22"/>
      </w:rPr>
    </w:lvl>
    <w:lvl w:ilvl="1">
      <w:start w:val="1"/>
      <w:numFmt w:val="bullet"/>
      <w:lvlText w:val="•"/>
      <w:lvlJc w:val="left"/>
      <w:pPr>
        <w:ind w:left="2020" w:hanging="360"/>
      </w:pPr>
    </w:lvl>
    <w:lvl w:ilvl="2">
      <w:start w:val="1"/>
      <w:numFmt w:val="bullet"/>
      <w:lvlText w:val="•"/>
      <w:lvlJc w:val="left"/>
      <w:pPr>
        <w:ind w:left="2860" w:hanging="360"/>
      </w:pPr>
    </w:lvl>
    <w:lvl w:ilvl="3">
      <w:start w:val="1"/>
      <w:numFmt w:val="bullet"/>
      <w:lvlText w:val="•"/>
      <w:lvlJc w:val="left"/>
      <w:pPr>
        <w:ind w:left="3700" w:hanging="360"/>
      </w:pPr>
    </w:lvl>
    <w:lvl w:ilvl="4">
      <w:start w:val="1"/>
      <w:numFmt w:val="bullet"/>
      <w:lvlText w:val="•"/>
      <w:lvlJc w:val="left"/>
      <w:pPr>
        <w:ind w:left="4540" w:hanging="360"/>
      </w:pPr>
    </w:lvl>
    <w:lvl w:ilvl="5">
      <w:start w:val="1"/>
      <w:numFmt w:val="bullet"/>
      <w:lvlText w:val="•"/>
      <w:lvlJc w:val="left"/>
      <w:pPr>
        <w:ind w:left="5380" w:hanging="360"/>
      </w:pPr>
    </w:lvl>
    <w:lvl w:ilvl="6">
      <w:start w:val="1"/>
      <w:numFmt w:val="bullet"/>
      <w:lvlText w:val="•"/>
      <w:lvlJc w:val="left"/>
      <w:pPr>
        <w:ind w:left="6220" w:hanging="360"/>
      </w:pPr>
    </w:lvl>
    <w:lvl w:ilvl="7">
      <w:start w:val="1"/>
      <w:numFmt w:val="bullet"/>
      <w:lvlText w:val="•"/>
      <w:lvlJc w:val="left"/>
      <w:pPr>
        <w:ind w:left="7060" w:hanging="360"/>
      </w:pPr>
    </w:lvl>
    <w:lvl w:ilvl="8">
      <w:start w:val="1"/>
      <w:numFmt w:val="bullet"/>
      <w:lvlText w:val="•"/>
      <w:lvlJc w:val="left"/>
      <w:pPr>
        <w:ind w:left="7900" w:hanging="360"/>
      </w:pPr>
    </w:lvl>
  </w:abstractNum>
  <w:abstractNum w:abstractNumId="29" w15:restartNumberingAfterBreak="0">
    <w:nsid w:val="35AB18EF"/>
    <w:multiLevelType w:val="multilevel"/>
    <w:tmpl w:val="80F83272"/>
    <w:lvl w:ilvl="0">
      <w:start w:val="1"/>
      <w:numFmt w:val="decimal"/>
      <w:lvlText w:val="%1."/>
      <w:lvlJc w:val="left"/>
      <w:pPr>
        <w:ind w:left="1811"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694185D"/>
    <w:multiLevelType w:val="hybridMultilevel"/>
    <w:tmpl w:val="CFFED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A21941"/>
    <w:multiLevelType w:val="multilevel"/>
    <w:tmpl w:val="16B69290"/>
    <w:lvl w:ilvl="0">
      <w:start w:val="1"/>
      <w:numFmt w:val="bullet"/>
      <w:lvlText w:val="●"/>
      <w:lvlJc w:val="left"/>
      <w:pPr>
        <w:ind w:left="1530" w:hanging="360"/>
      </w:pPr>
      <w:rPr>
        <w:rFonts w:ascii="Noto Sans Symbols" w:eastAsia="Noto Sans Symbols" w:hAnsi="Noto Sans Symbols" w:cs="Noto Sans Symbols"/>
      </w:rPr>
    </w:lvl>
    <w:lvl w:ilvl="1">
      <w:start w:val="1"/>
      <w:numFmt w:val="bullet"/>
      <w:lvlText w:val="o"/>
      <w:lvlJc w:val="left"/>
      <w:pPr>
        <w:ind w:left="2250" w:hanging="360"/>
      </w:pPr>
      <w:rPr>
        <w:rFonts w:ascii="Courier New" w:eastAsia="Courier New" w:hAnsi="Courier New" w:cs="Courier New"/>
      </w:rPr>
    </w:lvl>
    <w:lvl w:ilvl="2">
      <w:start w:val="1"/>
      <w:numFmt w:val="bullet"/>
      <w:lvlText w:val="▪"/>
      <w:lvlJc w:val="left"/>
      <w:pPr>
        <w:ind w:left="2970" w:hanging="360"/>
      </w:pPr>
      <w:rPr>
        <w:rFonts w:ascii="Noto Sans Symbols" w:eastAsia="Noto Sans Symbols" w:hAnsi="Noto Sans Symbols" w:cs="Noto Sans Symbols"/>
      </w:rPr>
    </w:lvl>
    <w:lvl w:ilvl="3">
      <w:start w:val="1"/>
      <w:numFmt w:val="bullet"/>
      <w:lvlText w:val="●"/>
      <w:lvlJc w:val="left"/>
      <w:pPr>
        <w:ind w:left="3690" w:hanging="360"/>
      </w:pPr>
      <w:rPr>
        <w:rFonts w:ascii="Noto Sans Symbols" w:eastAsia="Noto Sans Symbols" w:hAnsi="Noto Sans Symbols" w:cs="Noto Sans Symbols"/>
      </w:rPr>
    </w:lvl>
    <w:lvl w:ilvl="4">
      <w:start w:val="1"/>
      <w:numFmt w:val="bullet"/>
      <w:lvlText w:val="o"/>
      <w:lvlJc w:val="left"/>
      <w:pPr>
        <w:ind w:left="4410" w:hanging="360"/>
      </w:pPr>
      <w:rPr>
        <w:rFonts w:ascii="Courier New" w:eastAsia="Courier New" w:hAnsi="Courier New" w:cs="Courier New"/>
      </w:rPr>
    </w:lvl>
    <w:lvl w:ilvl="5">
      <w:start w:val="1"/>
      <w:numFmt w:val="bullet"/>
      <w:lvlText w:val="▪"/>
      <w:lvlJc w:val="left"/>
      <w:pPr>
        <w:ind w:left="5130" w:hanging="360"/>
      </w:pPr>
      <w:rPr>
        <w:rFonts w:ascii="Noto Sans Symbols" w:eastAsia="Noto Sans Symbols" w:hAnsi="Noto Sans Symbols" w:cs="Noto Sans Symbols"/>
      </w:rPr>
    </w:lvl>
    <w:lvl w:ilvl="6">
      <w:start w:val="1"/>
      <w:numFmt w:val="bullet"/>
      <w:lvlText w:val="●"/>
      <w:lvlJc w:val="left"/>
      <w:pPr>
        <w:ind w:left="5850" w:hanging="360"/>
      </w:pPr>
      <w:rPr>
        <w:rFonts w:ascii="Noto Sans Symbols" w:eastAsia="Noto Sans Symbols" w:hAnsi="Noto Sans Symbols" w:cs="Noto Sans Symbols"/>
      </w:rPr>
    </w:lvl>
    <w:lvl w:ilvl="7">
      <w:start w:val="1"/>
      <w:numFmt w:val="bullet"/>
      <w:lvlText w:val="o"/>
      <w:lvlJc w:val="left"/>
      <w:pPr>
        <w:ind w:left="6570" w:hanging="360"/>
      </w:pPr>
      <w:rPr>
        <w:rFonts w:ascii="Courier New" w:eastAsia="Courier New" w:hAnsi="Courier New" w:cs="Courier New"/>
      </w:rPr>
    </w:lvl>
    <w:lvl w:ilvl="8">
      <w:start w:val="1"/>
      <w:numFmt w:val="bullet"/>
      <w:lvlText w:val="▪"/>
      <w:lvlJc w:val="left"/>
      <w:pPr>
        <w:ind w:left="7290" w:hanging="360"/>
      </w:pPr>
      <w:rPr>
        <w:rFonts w:ascii="Noto Sans Symbols" w:eastAsia="Noto Sans Symbols" w:hAnsi="Noto Sans Symbols" w:cs="Noto Sans Symbols"/>
      </w:rPr>
    </w:lvl>
  </w:abstractNum>
  <w:abstractNum w:abstractNumId="32" w15:restartNumberingAfterBreak="0">
    <w:nsid w:val="384A1B38"/>
    <w:multiLevelType w:val="multilevel"/>
    <w:tmpl w:val="E70C504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38D327F5"/>
    <w:multiLevelType w:val="multilevel"/>
    <w:tmpl w:val="54F4805C"/>
    <w:lvl w:ilvl="0">
      <w:start w:val="10"/>
      <w:numFmt w:val="lowerLetter"/>
      <w:lvlText w:val="%1."/>
      <w:lvlJc w:val="left"/>
      <w:pPr>
        <w:ind w:left="820" w:hanging="360"/>
      </w:pPr>
      <w:rPr>
        <w:rFonts w:ascii="Cambria" w:eastAsia="Cambria" w:hAnsi="Cambria" w:cs="Cambria"/>
        <w:b/>
        <w:sz w:val="28"/>
        <w:szCs w:val="28"/>
      </w:rPr>
    </w:lvl>
    <w:lvl w:ilvl="1">
      <w:start w:val="1"/>
      <w:numFmt w:val="bullet"/>
      <w:lvlText w:val="-"/>
      <w:lvlJc w:val="left"/>
      <w:pPr>
        <w:ind w:left="1180" w:hanging="360"/>
      </w:pPr>
      <w:rPr>
        <w:rFonts w:ascii="Calibri" w:eastAsia="Calibri" w:hAnsi="Calibri" w:cs="Calibri"/>
        <w:sz w:val="22"/>
        <w:szCs w:val="22"/>
      </w:rPr>
    </w:lvl>
    <w:lvl w:ilvl="2">
      <w:start w:val="1"/>
      <w:numFmt w:val="bullet"/>
      <w:lvlText w:val="•"/>
      <w:lvlJc w:val="left"/>
      <w:pPr>
        <w:ind w:left="2113" w:hanging="360"/>
      </w:pPr>
    </w:lvl>
    <w:lvl w:ilvl="3">
      <w:start w:val="1"/>
      <w:numFmt w:val="bullet"/>
      <w:lvlText w:val="•"/>
      <w:lvlJc w:val="left"/>
      <w:pPr>
        <w:ind w:left="3046" w:hanging="360"/>
      </w:pPr>
    </w:lvl>
    <w:lvl w:ilvl="4">
      <w:start w:val="1"/>
      <w:numFmt w:val="bullet"/>
      <w:lvlText w:val="•"/>
      <w:lvlJc w:val="left"/>
      <w:pPr>
        <w:ind w:left="3980" w:hanging="360"/>
      </w:pPr>
    </w:lvl>
    <w:lvl w:ilvl="5">
      <w:start w:val="1"/>
      <w:numFmt w:val="bullet"/>
      <w:lvlText w:val="•"/>
      <w:lvlJc w:val="left"/>
      <w:pPr>
        <w:ind w:left="4913" w:hanging="360"/>
      </w:pPr>
    </w:lvl>
    <w:lvl w:ilvl="6">
      <w:start w:val="1"/>
      <w:numFmt w:val="bullet"/>
      <w:lvlText w:val="•"/>
      <w:lvlJc w:val="left"/>
      <w:pPr>
        <w:ind w:left="5846" w:hanging="360"/>
      </w:pPr>
    </w:lvl>
    <w:lvl w:ilvl="7">
      <w:start w:val="1"/>
      <w:numFmt w:val="bullet"/>
      <w:lvlText w:val="•"/>
      <w:lvlJc w:val="left"/>
      <w:pPr>
        <w:ind w:left="6780" w:hanging="360"/>
      </w:pPr>
    </w:lvl>
    <w:lvl w:ilvl="8">
      <w:start w:val="1"/>
      <w:numFmt w:val="bullet"/>
      <w:lvlText w:val="•"/>
      <w:lvlJc w:val="left"/>
      <w:pPr>
        <w:ind w:left="7713" w:hanging="360"/>
      </w:pPr>
    </w:lvl>
  </w:abstractNum>
  <w:abstractNum w:abstractNumId="34" w15:restartNumberingAfterBreak="0">
    <w:nsid w:val="3ADC43D8"/>
    <w:multiLevelType w:val="multilevel"/>
    <w:tmpl w:val="CF4A08A4"/>
    <w:lvl w:ilvl="0">
      <w:start w:val="1"/>
      <w:numFmt w:val="decimal"/>
      <w:lvlText w:val="%1."/>
      <w:lvlJc w:val="left"/>
      <w:pPr>
        <w:ind w:left="2160" w:hanging="360"/>
      </w:pPr>
      <w:rPr>
        <w:b w:val="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5" w15:restartNumberingAfterBreak="0">
    <w:nsid w:val="3AF64004"/>
    <w:multiLevelType w:val="multilevel"/>
    <w:tmpl w:val="32D81A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BC53347"/>
    <w:multiLevelType w:val="multilevel"/>
    <w:tmpl w:val="D1EC011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C3917E4"/>
    <w:multiLevelType w:val="multilevel"/>
    <w:tmpl w:val="8B246A66"/>
    <w:lvl w:ilvl="0">
      <w:start w:val="1"/>
      <w:numFmt w:val="bullet"/>
      <w:lvlText w:val="-"/>
      <w:lvlJc w:val="left"/>
      <w:pPr>
        <w:ind w:left="445" w:hanging="360"/>
      </w:pPr>
      <w:rPr>
        <w:rFonts w:ascii="Calibri" w:eastAsia="Calibri" w:hAnsi="Calibri" w:cs="Calibri"/>
        <w:b/>
        <w:sz w:val="22"/>
        <w:szCs w:val="22"/>
      </w:rPr>
    </w:lvl>
    <w:lvl w:ilvl="1">
      <w:start w:val="1"/>
      <w:numFmt w:val="bullet"/>
      <w:lvlText w:val="•"/>
      <w:lvlJc w:val="left"/>
      <w:pPr>
        <w:ind w:left="1076" w:hanging="360"/>
      </w:pPr>
    </w:lvl>
    <w:lvl w:ilvl="2">
      <w:start w:val="1"/>
      <w:numFmt w:val="bullet"/>
      <w:lvlText w:val="•"/>
      <w:lvlJc w:val="left"/>
      <w:pPr>
        <w:ind w:left="1707" w:hanging="360"/>
      </w:pPr>
    </w:lvl>
    <w:lvl w:ilvl="3">
      <w:start w:val="1"/>
      <w:numFmt w:val="bullet"/>
      <w:lvlText w:val="•"/>
      <w:lvlJc w:val="left"/>
      <w:pPr>
        <w:ind w:left="2339" w:hanging="360"/>
      </w:pPr>
    </w:lvl>
    <w:lvl w:ilvl="4">
      <w:start w:val="1"/>
      <w:numFmt w:val="bullet"/>
      <w:lvlText w:val="•"/>
      <w:lvlJc w:val="left"/>
      <w:pPr>
        <w:ind w:left="2970" w:hanging="360"/>
      </w:pPr>
    </w:lvl>
    <w:lvl w:ilvl="5">
      <w:start w:val="1"/>
      <w:numFmt w:val="bullet"/>
      <w:lvlText w:val="•"/>
      <w:lvlJc w:val="left"/>
      <w:pPr>
        <w:ind w:left="3601" w:hanging="360"/>
      </w:pPr>
    </w:lvl>
    <w:lvl w:ilvl="6">
      <w:start w:val="1"/>
      <w:numFmt w:val="bullet"/>
      <w:lvlText w:val="•"/>
      <w:lvlJc w:val="left"/>
      <w:pPr>
        <w:ind w:left="4232" w:hanging="360"/>
      </w:pPr>
    </w:lvl>
    <w:lvl w:ilvl="7">
      <w:start w:val="1"/>
      <w:numFmt w:val="bullet"/>
      <w:lvlText w:val="•"/>
      <w:lvlJc w:val="left"/>
      <w:pPr>
        <w:ind w:left="4863" w:hanging="360"/>
      </w:pPr>
    </w:lvl>
    <w:lvl w:ilvl="8">
      <w:start w:val="1"/>
      <w:numFmt w:val="bullet"/>
      <w:lvlText w:val="•"/>
      <w:lvlJc w:val="left"/>
      <w:pPr>
        <w:ind w:left="5495" w:hanging="360"/>
      </w:pPr>
    </w:lvl>
  </w:abstractNum>
  <w:abstractNum w:abstractNumId="38" w15:restartNumberingAfterBreak="0">
    <w:nsid w:val="3F28146F"/>
    <w:multiLevelType w:val="multilevel"/>
    <w:tmpl w:val="2FBA49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FDC2473"/>
    <w:multiLevelType w:val="multilevel"/>
    <w:tmpl w:val="199A80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08F6D75"/>
    <w:multiLevelType w:val="multilevel"/>
    <w:tmpl w:val="E698D31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13C4F14"/>
    <w:multiLevelType w:val="multilevel"/>
    <w:tmpl w:val="F228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15E640E"/>
    <w:multiLevelType w:val="multilevel"/>
    <w:tmpl w:val="94389436"/>
    <w:lvl w:ilvl="0">
      <w:start w:val="1"/>
      <w:numFmt w:val="bullet"/>
      <w:lvlText w:val="-"/>
      <w:lvlJc w:val="left"/>
      <w:pPr>
        <w:ind w:left="265" w:hanging="164"/>
      </w:pPr>
      <w:rPr>
        <w:rFonts w:ascii="Calibri" w:eastAsia="Calibri" w:hAnsi="Calibri" w:cs="Calibri"/>
        <w:sz w:val="22"/>
        <w:szCs w:val="22"/>
      </w:rPr>
    </w:lvl>
    <w:lvl w:ilvl="1">
      <w:start w:val="1"/>
      <w:numFmt w:val="bullet"/>
      <w:lvlText w:val="•"/>
      <w:lvlJc w:val="left"/>
      <w:pPr>
        <w:ind w:left="545" w:hanging="164"/>
      </w:pPr>
    </w:lvl>
    <w:lvl w:ilvl="2">
      <w:start w:val="1"/>
      <w:numFmt w:val="bullet"/>
      <w:lvlText w:val="•"/>
      <w:lvlJc w:val="left"/>
      <w:pPr>
        <w:ind w:left="826" w:hanging="164"/>
      </w:pPr>
    </w:lvl>
    <w:lvl w:ilvl="3">
      <w:start w:val="1"/>
      <w:numFmt w:val="bullet"/>
      <w:lvlText w:val="•"/>
      <w:lvlJc w:val="left"/>
      <w:pPr>
        <w:ind w:left="1106" w:hanging="164"/>
      </w:pPr>
    </w:lvl>
    <w:lvl w:ilvl="4">
      <w:start w:val="1"/>
      <w:numFmt w:val="bullet"/>
      <w:lvlText w:val="•"/>
      <w:lvlJc w:val="left"/>
      <w:pPr>
        <w:ind w:left="1387" w:hanging="164"/>
      </w:pPr>
    </w:lvl>
    <w:lvl w:ilvl="5">
      <w:start w:val="1"/>
      <w:numFmt w:val="bullet"/>
      <w:lvlText w:val="•"/>
      <w:lvlJc w:val="left"/>
      <w:pPr>
        <w:ind w:left="1667" w:hanging="164"/>
      </w:pPr>
    </w:lvl>
    <w:lvl w:ilvl="6">
      <w:start w:val="1"/>
      <w:numFmt w:val="bullet"/>
      <w:lvlText w:val="•"/>
      <w:lvlJc w:val="left"/>
      <w:pPr>
        <w:ind w:left="1948" w:hanging="164"/>
      </w:pPr>
    </w:lvl>
    <w:lvl w:ilvl="7">
      <w:start w:val="1"/>
      <w:numFmt w:val="bullet"/>
      <w:lvlText w:val="•"/>
      <w:lvlJc w:val="left"/>
      <w:pPr>
        <w:ind w:left="2228" w:hanging="164"/>
      </w:pPr>
    </w:lvl>
    <w:lvl w:ilvl="8">
      <w:start w:val="1"/>
      <w:numFmt w:val="bullet"/>
      <w:lvlText w:val="•"/>
      <w:lvlJc w:val="left"/>
      <w:pPr>
        <w:ind w:left="2509" w:hanging="164"/>
      </w:pPr>
    </w:lvl>
  </w:abstractNum>
  <w:abstractNum w:abstractNumId="43" w15:restartNumberingAfterBreak="0">
    <w:nsid w:val="41D12766"/>
    <w:multiLevelType w:val="multilevel"/>
    <w:tmpl w:val="40B25D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41D66217"/>
    <w:multiLevelType w:val="multilevel"/>
    <w:tmpl w:val="AB84839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2EA468F"/>
    <w:multiLevelType w:val="multilevel"/>
    <w:tmpl w:val="5CFEFC04"/>
    <w:lvl w:ilvl="0">
      <w:start w:val="1"/>
      <w:numFmt w:val="bullet"/>
      <w:lvlText w:val="-"/>
      <w:lvlJc w:val="left"/>
      <w:pPr>
        <w:ind w:left="265" w:hanging="164"/>
      </w:pPr>
      <w:rPr>
        <w:rFonts w:ascii="Calibri" w:eastAsia="Calibri" w:hAnsi="Calibri" w:cs="Calibri"/>
        <w:sz w:val="22"/>
        <w:szCs w:val="22"/>
      </w:rPr>
    </w:lvl>
    <w:lvl w:ilvl="1">
      <w:start w:val="1"/>
      <w:numFmt w:val="bullet"/>
      <w:lvlText w:val="•"/>
      <w:lvlJc w:val="left"/>
      <w:pPr>
        <w:ind w:left="545" w:hanging="164"/>
      </w:pPr>
    </w:lvl>
    <w:lvl w:ilvl="2">
      <w:start w:val="1"/>
      <w:numFmt w:val="bullet"/>
      <w:lvlText w:val="•"/>
      <w:lvlJc w:val="left"/>
      <w:pPr>
        <w:ind w:left="826" w:hanging="164"/>
      </w:pPr>
    </w:lvl>
    <w:lvl w:ilvl="3">
      <w:start w:val="1"/>
      <w:numFmt w:val="bullet"/>
      <w:lvlText w:val="•"/>
      <w:lvlJc w:val="left"/>
      <w:pPr>
        <w:ind w:left="1106" w:hanging="164"/>
      </w:pPr>
    </w:lvl>
    <w:lvl w:ilvl="4">
      <w:start w:val="1"/>
      <w:numFmt w:val="bullet"/>
      <w:lvlText w:val="•"/>
      <w:lvlJc w:val="left"/>
      <w:pPr>
        <w:ind w:left="1387" w:hanging="164"/>
      </w:pPr>
    </w:lvl>
    <w:lvl w:ilvl="5">
      <w:start w:val="1"/>
      <w:numFmt w:val="bullet"/>
      <w:lvlText w:val="•"/>
      <w:lvlJc w:val="left"/>
      <w:pPr>
        <w:ind w:left="1667" w:hanging="164"/>
      </w:pPr>
    </w:lvl>
    <w:lvl w:ilvl="6">
      <w:start w:val="1"/>
      <w:numFmt w:val="bullet"/>
      <w:lvlText w:val="•"/>
      <w:lvlJc w:val="left"/>
      <w:pPr>
        <w:ind w:left="1948" w:hanging="164"/>
      </w:pPr>
    </w:lvl>
    <w:lvl w:ilvl="7">
      <w:start w:val="1"/>
      <w:numFmt w:val="bullet"/>
      <w:lvlText w:val="•"/>
      <w:lvlJc w:val="left"/>
      <w:pPr>
        <w:ind w:left="2228" w:hanging="164"/>
      </w:pPr>
    </w:lvl>
    <w:lvl w:ilvl="8">
      <w:start w:val="1"/>
      <w:numFmt w:val="bullet"/>
      <w:lvlText w:val="•"/>
      <w:lvlJc w:val="left"/>
      <w:pPr>
        <w:ind w:left="2509" w:hanging="164"/>
      </w:pPr>
    </w:lvl>
  </w:abstractNum>
  <w:abstractNum w:abstractNumId="46" w15:restartNumberingAfterBreak="0">
    <w:nsid w:val="447574C2"/>
    <w:multiLevelType w:val="multilevel"/>
    <w:tmpl w:val="080854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58B1629"/>
    <w:multiLevelType w:val="multilevel"/>
    <w:tmpl w:val="C06686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5E3537E"/>
    <w:multiLevelType w:val="multilevel"/>
    <w:tmpl w:val="94BC9E94"/>
    <w:lvl w:ilvl="0">
      <w:start w:val="1"/>
      <w:numFmt w:val="decimal"/>
      <w:lvlText w:val="%1."/>
      <w:lvlJc w:val="left"/>
      <w:pPr>
        <w:ind w:left="1440" w:hanging="360"/>
      </w:pPr>
      <w:rPr>
        <w:rFonts w:ascii="Calibri" w:eastAsia="Calibri" w:hAnsi="Calibri" w:cs="Calibri"/>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15:restartNumberingAfterBreak="0">
    <w:nsid w:val="46933A6B"/>
    <w:multiLevelType w:val="multilevel"/>
    <w:tmpl w:val="8EFCD8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88029F8"/>
    <w:multiLevelType w:val="multilevel"/>
    <w:tmpl w:val="7020F98C"/>
    <w:lvl w:ilvl="0">
      <w:start w:val="1"/>
      <w:numFmt w:val="upperLetter"/>
      <w:lvlText w:val="%1."/>
      <w:lvlJc w:val="left"/>
      <w:pPr>
        <w:ind w:left="983" w:hanging="718"/>
      </w:pPr>
      <w:rPr>
        <w:rFonts w:ascii="Times New Roman" w:eastAsia="Times New Roman" w:hAnsi="Times New Roman" w:cs="Times New Roman"/>
        <w:sz w:val="22"/>
        <w:szCs w:val="22"/>
      </w:rPr>
    </w:lvl>
    <w:lvl w:ilvl="1">
      <w:start w:val="1"/>
      <w:numFmt w:val="lowerLetter"/>
      <w:lvlText w:val="%2."/>
      <w:lvlJc w:val="left"/>
      <w:pPr>
        <w:ind w:left="1708" w:hanging="720"/>
      </w:pPr>
      <w:rPr>
        <w:sz w:val="22"/>
        <w:szCs w:val="22"/>
      </w:rPr>
    </w:lvl>
    <w:lvl w:ilvl="2">
      <w:start w:val="1"/>
      <w:numFmt w:val="lowerRoman"/>
      <w:lvlText w:val="%3."/>
      <w:lvlJc w:val="right"/>
      <w:pPr>
        <w:ind w:left="2426" w:hanging="721"/>
      </w:pPr>
      <w:rPr>
        <w:sz w:val="22"/>
        <w:szCs w:val="22"/>
      </w:rPr>
    </w:lvl>
    <w:lvl w:ilvl="3">
      <w:start w:val="1"/>
      <w:numFmt w:val="decimal"/>
      <w:lvlText w:val="%4)"/>
      <w:lvlJc w:val="left"/>
      <w:pPr>
        <w:ind w:left="3148" w:hanging="721"/>
      </w:pPr>
      <w:rPr>
        <w:sz w:val="22"/>
        <w:szCs w:val="22"/>
      </w:rPr>
    </w:lvl>
    <w:lvl w:ilvl="4">
      <w:start w:val="1"/>
      <w:numFmt w:val="bullet"/>
      <w:lvlText w:val="•"/>
      <w:lvlJc w:val="left"/>
      <w:pPr>
        <w:ind w:left="1705" w:hanging="721"/>
      </w:pPr>
    </w:lvl>
    <w:lvl w:ilvl="5">
      <w:start w:val="1"/>
      <w:numFmt w:val="bullet"/>
      <w:lvlText w:val="•"/>
      <w:lvlJc w:val="left"/>
      <w:pPr>
        <w:ind w:left="1705" w:hanging="721"/>
      </w:pPr>
    </w:lvl>
    <w:lvl w:ilvl="6">
      <w:start w:val="1"/>
      <w:numFmt w:val="bullet"/>
      <w:lvlText w:val="•"/>
      <w:lvlJc w:val="left"/>
      <w:pPr>
        <w:ind w:left="1705" w:hanging="721"/>
      </w:pPr>
    </w:lvl>
    <w:lvl w:ilvl="7">
      <w:start w:val="1"/>
      <w:numFmt w:val="bullet"/>
      <w:lvlText w:val="•"/>
      <w:lvlJc w:val="left"/>
      <w:pPr>
        <w:ind w:left="1706" w:hanging="721"/>
      </w:pPr>
    </w:lvl>
    <w:lvl w:ilvl="8">
      <w:start w:val="1"/>
      <w:numFmt w:val="bullet"/>
      <w:lvlText w:val="•"/>
      <w:lvlJc w:val="left"/>
      <w:pPr>
        <w:ind w:left="1706" w:hanging="721"/>
      </w:pPr>
    </w:lvl>
  </w:abstractNum>
  <w:abstractNum w:abstractNumId="51" w15:restartNumberingAfterBreak="0">
    <w:nsid w:val="4BEF66C3"/>
    <w:multiLevelType w:val="multilevel"/>
    <w:tmpl w:val="2ABCE2B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C2617D3"/>
    <w:multiLevelType w:val="multilevel"/>
    <w:tmpl w:val="4D5633D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15:restartNumberingAfterBreak="0">
    <w:nsid w:val="4CE94AAB"/>
    <w:multiLevelType w:val="multilevel"/>
    <w:tmpl w:val="7A80F176"/>
    <w:lvl w:ilvl="0">
      <w:start w:val="1"/>
      <w:numFmt w:val="lowerLetter"/>
      <w:lvlText w:val="%1."/>
      <w:lvlJc w:val="left"/>
      <w:pPr>
        <w:ind w:left="820" w:hanging="360"/>
      </w:pPr>
      <w:rPr>
        <w:rFonts w:ascii="Cambria" w:eastAsia="Cambria" w:hAnsi="Cambria" w:cs="Cambria"/>
        <w:b/>
        <w:sz w:val="28"/>
        <w:szCs w:val="28"/>
      </w:rPr>
    </w:lvl>
    <w:lvl w:ilvl="1">
      <w:start w:val="1"/>
      <w:numFmt w:val="lowerRoman"/>
      <w:lvlText w:val="%2."/>
      <w:lvlJc w:val="left"/>
      <w:pPr>
        <w:ind w:left="1180" w:hanging="360"/>
      </w:pPr>
      <w:rPr>
        <w:rFonts w:ascii="Calibri" w:eastAsia="Calibri" w:hAnsi="Calibri" w:cs="Calibri"/>
        <w:b w:val="0"/>
        <w:sz w:val="22"/>
        <w:szCs w:val="22"/>
      </w:rPr>
    </w:lvl>
    <w:lvl w:ilvl="2">
      <w:start w:val="1"/>
      <w:numFmt w:val="bullet"/>
      <w:lvlText w:val="•"/>
      <w:lvlJc w:val="left"/>
      <w:pPr>
        <w:ind w:left="2113" w:hanging="360"/>
      </w:pPr>
    </w:lvl>
    <w:lvl w:ilvl="3">
      <w:start w:val="1"/>
      <w:numFmt w:val="bullet"/>
      <w:lvlText w:val="•"/>
      <w:lvlJc w:val="left"/>
      <w:pPr>
        <w:ind w:left="3046" w:hanging="360"/>
      </w:pPr>
    </w:lvl>
    <w:lvl w:ilvl="4">
      <w:start w:val="1"/>
      <w:numFmt w:val="bullet"/>
      <w:lvlText w:val="•"/>
      <w:lvlJc w:val="left"/>
      <w:pPr>
        <w:ind w:left="3980" w:hanging="360"/>
      </w:pPr>
    </w:lvl>
    <w:lvl w:ilvl="5">
      <w:start w:val="1"/>
      <w:numFmt w:val="bullet"/>
      <w:lvlText w:val="•"/>
      <w:lvlJc w:val="left"/>
      <w:pPr>
        <w:ind w:left="4913" w:hanging="360"/>
      </w:pPr>
    </w:lvl>
    <w:lvl w:ilvl="6">
      <w:start w:val="1"/>
      <w:numFmt w:val="bullet"/>
      <w:lvlText w:val="•"/>
      <w:lvlJc w:val="left"/>
      <w:pPr>
        <w:ind w:left="5846" w:hanging="360"/>
      </w:pPr>
    </w:lvl>
    <w:lvl w:ilvl="7">
      <w:start w:val="1"/>
      <w:numFmt w:val="bullet"/>
      <w:lvlText w:val="•"/>
      <w:lvlJc w:val="left"/>
      <w:pPr>
        <w:ind w:left="6780" w:hanging="360"/>
      </w:pPr>
    </w:lvl>
    <w:lvl w:ilvl="8">
      <w:start w:val="1"/>
      <w:numFmt w:val="bullet"/>
      <w:lvlText w:val="•"/>
      <w:lvlJc w:val="left"/>
      <w:pPr>
        <w:ind w:left="7713" w:hanging="360"/>
      </w:pPr>
    </w:lvl>
  </w:abstractNum>
  <w:abstractNum w:abstractNumId="54" w15:restartNumberingAfterBreak="0">
    <w:nsid w:val="53C74FA7"/>
    <w:multiLevelType w:val="multilevel"/>
    <w:tmpl w:val="199E360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58347FD"/>
    <w:multiLevelType w:val="multilevel"/>
    <w:tmpl w:val="D2DA8AEE"/>
    <w:lvl w:ilvl="0">
      <w:start w:val="1"/>
      <w:numFmt w:val="lowerLetter"/>
      <w:lvlText w:val="%1."/>
      <w:lvlJc w:val="left"/>
      <w:pPr>
        <w:ind w:left="4780" w:hanging="360"/>
      </w:pPr>
    </w:lvl>
    <w:lvl w:ilvl="1">
      <w:start w:val="1"/>
      <w:numFmt w:val="lowerLetter"/>
      <w:lvlText w:val="%2."/>
      <w:lvlJc w:val="left"/>
      <w:pPr>
        <w:ind w:left="5500" w:hanging="360"/>
      </w:pPr>
    </w:lvl>
    <w:lvl w:ilvl="2">
      <w:start w:val="1"/>
      <w:numFmt w:val="lowerRoman"/>
      <w:lvlText w:val="%3."/>
      <w:lvlJc w:val="right"/>
      <w:pPr>
        <w:ind w:left="6220" w:hanging="180"/>
      </w:pPr>
    </w:lvl>
    <w:lvl w:ilvl="3">
      <w:start w:val="1"/>
      <w:numFmt w:val="decimal"/>
      <w:lvlText w:val="%4."/>
      <w:lvlJc w:val="left"/>
      <w:pPr>
        <w:ind w:left="6940" w:hanging="360"/>
      </w:pPr>
    </w:lvl>
    <w:lvl w:ilvl="4">
      <w:start w:val="1"/>
      <w:numFmt w:val="lowerLetter"/>
      <w:lvlText w:val="%5."/>
      <w:lvlJc w:val="left"/>
      <w:pPr>
        <w:ind w:left="7660" w:hanging="360"/>
      </w:pPr>
    </w:lvl>
    <w:lvl w:ilvl="5">
      <w:start w:val="1"/>
      <w:numFmt w:val="lowerRoman"/>
      <w:lvlText w:val="%6."/>
      <w:lvlJc w:val="right"/>
      <w:pPr>
        <w:ind w:left="8380" w:hanging="180"/>
      </w:pPr>
    </w:lvl>
    <w:lvl w:ilvl="6">
      <w:start w:val="1"/>
      <w:numFmt w:val="decimal"/>
      <w:lvlText w:val="%7."/>
      <w:lvlJc w:val="left"/>
      <w:pPr>
        <w:ind w:left="9100" w:hanging="360"/>
      </w:pPr>
    </w:lvl>
    <w:lvl w:ilvl="7">
      <w:start w:val="1"/>
      <w:numFmt w:val="lowerLetter"/>
      <w:lvlText w:val="%8."/>
      <w:lvlJc w:val="left"/>
      <w:pPr>
        <w:ind w:left="9820" w:hanging="360"/>
      </w:pPr>
    </w:lvl>
    <w:lvl w:ilvl="8">
      <w:start w:val="1"/>
      <w:numFmt w:val="lowerRoman"/>
      <w:lvlText w:val="%9."/>
      <w:lvlJc w:val="right"/>
      <w:pPr>
        <w:ind w:left="10540" w:hanging="180"/>
      </w:pPr>
    </w:lvl>
  </w:abstractNum>
  <w:abstractNum w:abstractNumId="56" w15:restartNumberingAfterBreak="0">
    <w:nsid w:val="572B5F72"/>
    <w:multiLevelType w:val="multilevel"/>
    <w:tmpl w:val="CF68853E"/>
    <w:lvl w:ilvl="0">
      <w:start w:val="1"/>
      <w:numFmt w:val="decimal"/>
      <w:lvlText w:val="%1."/>
      <w:lvlJc w:val="left"/>
      <w:pPr>
        <w:ind w:left="1811"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96A7F5E"/>
    <w:multiLevelType w:val="multilevel"/>
    <w:tmpl w:val="0B12213E"/>
    <w:lvl w:ilvl="0">
      <w:start w:val="5"/>
      <w:numFmt w:val="lowerLetter"/>
      <w:lvlText w:val="%1."/>
      <w:lvlJc w:val="left"/>
      <w:pPr>
        <w:ind w:left="715" w:hanging="360"/>
      </w:pPr>
      <w:rPr>
        <w:rFonts w:ascii="Cambria" w:eastAsia="Cambria" w:hAnsi="Cambria" w:cs="Cambria"/>
        <w:b/>
        <w:sz w:val="28"/>
        <w:szCs w:val="28"/>
      </w:rPr>
    </w:lvl>
    <w:lvl w:ilvl="1">
      <w:start w:val="1"/>
      <w:numFmt w:val="bullet"/>
      <w:lvlText w:val="-"/>
      <w:lvlJc w:val="left"/>
      <w:pPr>
        <w:ind w:left="1075" w:hanging="360"/>
      </w:pPr>
      <w:rPr>
        <w:rFonts w:ascii="Calibri" w:eastAsia="Calibri" w:hAnsi="Calibri" w:cs="Calibri"/>
        <w:sz w:val="22"/>
        <w:szCs w:val="22"/>
      </w:rPr>
    </w:lvl>
    <w:lvl w:ilvl="2">
      <w:start w:val="1"/>
      <w:numFmt w:val="bullet"/>
      <w:lvlText w:val="•"/>
      <w:lvlJc w:val="left"/>
      <w:pPr>
        <w:ind w:left="2019" w:hanging="360"/>
      </w:pPr>
    </w:lvl>
    <w:lvl w:ilvl="3">
      <w:start w:val="1"/>
      <w:numFmt w:val="bullet"/>
      <w:lvlText w:val="•"/>
      <w:lvlJc w:val="left"/>
      <w:pPr>
        <w:ind w:left="2964" w:hanging="360"/>
      </w:pPr>
    </w:lvl>
    <w:lvl w:ilvl="4">
      <w:start w:val="1"/>
      <w:numFmt w:val="bullet"/>
      <w:lvlText w:val="•"/>
      <w:lvlJc w:val="left"/>
      <w:pPr>
        <w:ind w:left="3909" w:hanging="360"/>
      </w:pPr>
    </w:lvl>
    <w:lvl w:ilvl="5">
      <w:start w:val="1"/>
      <w:numFmt w:val="bullet"/>
      <w:lvlText w:val="•"/>
      <w:lvlJc w:val="left"/>
      <w:pPr>
        <w:ind w:left="4853" w:hanging="360"/>
      </w:pPr>
    </w:lvl>
    <w:lvl w:ilvl="6">
      <w:start w:val="1"/>
      <w:numFmt w:val="bullet"/>
      <w:lvlText w:val="•"/>
      <w:lvlJc w:val="left"/>
      <w:pPr>
        <w:ind w:left="5798" w:hanging="360"/>
      </w:pPr>
    </w:lvl>
    <w:lvl w:ilvl="7">
      <w:start w:val="1"/>
      <w:numFmt w:val="bullet"/>
      <w:lvlText w:val="•"/>
      <w:lvlJc w:val="left"/>
      <w:pPr>
        <w:ind w:left="6743" w:hanging="360"/>
      </w:pPr>
    </w:lvl>
    <w:lvl w:ilvl="8">
      <w:start w:val="1"/>
      <w:numFmt w:val="bullet"/>
      <w:lvlText w:val="•"/>
      <w:lvlJc w:val="left"/>
      <w:pPr>
        <w:ind w:left="7688" w:hanging="360"/>
      </w:pPr>
    </w:lvl>
  </w:abstractNum>
  <w:abstractNum w:abstractNumId="58" w15:restartNumberingAfterBreak="0">
    <w:nsid w:val="598A39F3"/>
    <w:multiLevelType w:val="multilevel"/>
    <w:tmpl w:val="E3FA6F66"/>
    <w:lvl w:ilvl="0">
      <w:start w:val="1"/>
      <w:numFmt w:val="bullet"/>
      <w:lvlText w:val="-"/>
      <w:lvlJc w:val="left"/>
      <w:pPr>
        <w:ind w:left="445" w:hanging="360"/>
      </w:pPr>
      <w:rPr>
        <w:rFonts w:ascii="Calibri" w:eastAsia="Calibri" w:hAnsi="Calibri" w:cs="Calibri"/>
        <w:b/>
        <w:sz w:val="22"/>
        <w:szCs w:val="22"/>
      </w:rPr>
    </w:lvl>
    <w:lvl w:ilvl="1">
      <w:start w:val="1"/>
      <w:numFmt w:val="bullet"/>
      <w:lvlText w:val="•"/>
      <w:lvlJc w:val="left"/>
      <w:pPr>
        <w:ind w:left="723" w:hanging="360"/>
      </w:pPr>
    </w:lvl>
    <w:lvl w:ilvl="2">
      <w:start w:val="1"/>
      <w:numFmt w:val="bullet"/>
      <w:lvlText w:val="•"/>
      <w:lvlJc w:val="left"/>
      <w:pPr>
        <w:ind w:left="1002" w:hanging="360"/>
      </w:pPr>
    </w:lvl>
    <w:lvl w:ilvl="3">
      <w:start w:val="1"/>
      <w:numFmt w:val="bullet"/>
      <w:lvlText w:val="•"/>
      <w:lvlJc w:val="left"/>
      <w:pPr>
        <w:ind w:left="1280" w:hanging="360"/>
      </w:pPr>
    </w:lvl>
    <w:lvl w:ilvl="4">
      <w:start w:val="1"/>
      <w:numFmt w:val="bullet"/>
      <w:lvlText w:val="•"/>
      <w:lvlJc w:val="left"/>
      <w:pPr>
        <w:ind w:left="1558" w:hanging="360"/>
      </w:pPr>
    </w:lvl>
    <w:lvl w:ilvl="5">
      <w:start w:val="1"/>
      <w:numFmt w:val="bullet"/>
      <w:lvlText w:val="•"/>
      <w:lvlJc w:val="left"/>
      <w:pPr>
        <w:ind w:left="1837" w:hanging="360"/>
      </w:pPr>
    </w:lvl>
    <w:lvl w:ilvl="6">
      <w:start w:val="1"/>
      <w:numFmt w:val="bullet"/>
      <w:lvlText w:val="•"/>
      <w:lvlJc w:val="left"/>
      <w:pPr>
        <w:ind w:left="2115" w:hanging="360"/>
      </w:pPr>
    </w:lvl>
    <w:lvl w:ilvl="7">
      <w:start w:val="1"/>
      <w:numFmt w:val="bullet"/>
      <w:lvlText w:val="•"/>
      <w:lvlJc w:val="left"/>
      <w:pPr>
        <w:ind w:left="2393" w:hanging="360"/>
      </w:pPr>
    </w:lvl>
    <w:lvl w:ilvl="8">
      <w:start w:val="1"/>
      <w:numFmt w:val="bullet"/>
      <w:lvlText w:val="•"/>
      <w:lvlJc w:val="left"/>
      <w:pPr>
        <w:ind w:left="2672" w:hanging="360"/>
      </w:pPr>
    </w:lvl>
  </w:abstractNum>
  <w:abstractNum w:abstractNumId="59" w15:restartNumberingAfterBreak="0">
    <w:nsid w:val="59FA0B4C"/>
    <w:multiLevelType w:val="multilevel"/>
    <w:tmpl w:val="0DD4F0B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A2B7F8A"/>
    <w:multiLevelType w:val="multilevel"/>
    <w:tmpl w:val="4CB8944A"/>
    <w:lvl w:ilvl="0">
      <w:start w:val="1"/>
      <w:numFmt w:val="lowerLetter"/>
      <w:lvlText w:val="%1."/>
      <w:lvlJc w:val="left"/>
      <w:pPr>
        <w:ind w:left="1900" w:hanging="360"/>
      </w:pPr>
    </w:lvl>
    <w:lvl w:ilvl="1">
      <w:start w:val="1"/>
      <w:numFmt w:val="lowerLetter"/>
      <w:lvlText w:val="%2."/>
      <w:lvlJc w:val="left"/>
      <w:pPr>
        <w:ind w:left="2620" w:hanging="360"/>
      </w:pPr>
    </w:lvl>
    <w:lvl w:ilvl="2">
      <w:start w:val="1"/>
      <w:numFmt w:val="lowerRoman"/>
      <w:lvlText w:val="%3."/>
      <w:lvlJc w:val="right"/>
      <w:pPr>
        <w:ind w:left="3340" w:hanging="180"/>
      </w:pPr>
    </w:lvl>
    <w:lvl w:ilvl="3">
      <w:start w:val="1"/>
      <w:numFmt w:val="decimal"/>
      <w:lvlText w:val="%4."/>
      <w:lvlJc w:val="left"/>
      <w:pPr>
        <w:ind w:left="4060" w:hanging="360"/>
      </w:pPr>
    </w:lvl>
    <w:lvl w:ilvl="4">
      <w:start w:val="1"/>
      <w:numFmt w:val="lowerLetter"/>
      <w:lvlText w:val="%5."/>
      <w:lvlJc w:val="left"/>
      <w:pPr>
        <w:ind w:left="4780" w:hanging="360"/>
      </w:pPr>
    </w:lvl>
    <w:lvl w:ilvl="5">
      <w:start w:val="1"/>
      <w:numFmt w:val="lowerRoman"/>
      <w:lvlText w:val="%6."/>
      <w:lvlJc w:val="right"/>
      <w:pPr>
        <w:ind w:left="5500" w:hanging="180"/>
      </w:pPr>
    </w:lvl>
    <w:lvl w:ilvl="6">
      <w:start w:val="1"/>
      <w:numFmt w:val="decimal"/>
      <w:lvlText w:val="%7."/>
      <w:lvlJc w:val="left"/>
      <w:pPr>
        <w:ind w:left="6220" w:hanging="360"/>
      </w:pPr>
    </w:lvl>
    <w:lvl w:ilvl="7">
      <w:start w:val="1"/>
      <w:numFmt w:val="lowerLetter"/>
      <w:lvlText w:val="%8."/>
      <w:lvlJc w:val="left"/>
      <w:pPr>
        <w:ind w:left="6940" w:hanging="360"/>
      </w:pPr>
    </w:lvl>
    <w:lvl w:ilvl="8">
      <w:start w:val="1"/>
      <w:numFmt w:val="lowerRoman"/>
      <w:lvlText w:val="%9."/>
      <w:lvlJc w:val="right"/>
      <w:pPr>
        <w:ind w:left="7660" w:hanging="180"/>
      </w:pPr>
    </w:lvl>
  </w:abstractNum>
  <w:abstractNum w:abstractNumId="61" w15:restartNumberingAfterBreak="0">
    <w:nsid w:val="5BB62645"/>
    <w:multiLevelType w:val="multilevel"/>
    <w:tmpl w:val="C1428C9C"/>
    <w:lvl w:ilvl="0">
      <w:start w:val="1"/>
      <w:numFmt w:val="lowerLetter"/>
      <w:lvlText w:val="%1."/>
      <w:lvlJc w:val="left"/>
      <w:pPr>
        <w:ind w:left="1900" w:hanging="360"/>
      </w:pPr>
    </w:lvl>
    <w:lvl w:ilvl="1">
      <w:start w:val="1"/>
      <w:numFmt w:val="lowerLetter"/>
      <w:lvlText w:val="%2."/>
      <w:lvlJc w:val="left"/>
      <w:pPr>
        <w:ind w:left="2620" w:hanging="360"/>
      </w:pPr>
    </w:lvl>
    <w:lvl w:ilvl="2">
      <w:start w:val="1"/>
      <w:numFmt w:val="lowerRoman"/>
      <w:lvlText w:val="%3."/>
      <w:lvlJc w:val="right"/>
      <w:pPr>
        <w:ind w:left="3340" w:hanging="180"/>
      </w:pPr>
    </w:lvl>
    <w:lvl w:ilvl="3">
      <w:start w:val="1"/>
      <w:numFmt w:val="decimal"/>
      <w:lvlText w:val="%4."/>
      <w:lvlJc w:val="left"/>
      <w:pPr>
        <w:ind w:left="4060" w:hanging="360"/>
      </w:pPr>
    </w:lvl>
    <w:lvl w:ilvl="4">
      <w:start w:val="1"/>
      <w:numFmt w:val="lowerLetter"/>
      <w:lvlText w:val="%5."/>
      <w:lvlJc w:val="left"/>
      <w:pPr>
        <w:ind w:left="4780" w:hanging="360"/>
      </w:pPr>
    </w:lvl>
    <w:lvl w:ilvl="5">
      <w:start w:val="1"/>
      <w:numFmt w:val="lowerRoman"/>
      <w:lvlText w:val="%6."/>
      <w:lvlJc w:val="right"/>
      <w:pPr>
        <w:ind w:left="5500" w:hanging="180"/>
      </w:pPr>
    </w:lvl>
    <w:lvl w:ilvl="6">
      <w:start w:val="1"/>
      <w:numFmt w:val="decimal"/>
      <w:lvlText w:val="%7."/>
      <w:lvlJc w:val="left"/>
      <w:pPr>
        <w:ind w:left="6220" w:hanging="360"/>
      </w:pPr>
    </w:lvl>
    <w:lvl w:ilvl="7">
      <w:start w:val="1"/>
      <w:numFmt w:val="lowerLetter"/>
      <w:lvlText w:val="%8."/>
      <w:lvlJc w:val="left"/>
      <w:pPr>
        <w:ind w:left="6940" w:hanging="360"/>
      </w:pPr>
    </w:lvl>
    <w:lvl w:ilvl="8">
      <w:start w:val="1"/>
      <w:numFmt w:val="lowerRoman"/>
      <w:lvlText w:val="%9."/>
      <w:lvlJc w:val="right"/>
      <w:pPr>
        <w:ind w:left="7660" w:hanging="180"/>
      </w:pPr>
    </w:lvl>
  </w:abstractNum>
  <w:abstractNum w:abstractNumId="62" w15:restartNumberingAfterBreak="0">
    <w:nsid w:val="5C0B5411"/>
    <w:multiLevelType w:val="multilevel"/>
    <w:tmpl w:val="CBE46CEE"/>
    <w:lvl w:ilvl="0">
      <w:start w:val="1"/>
      <w:numFmt w:val="bullet"/>
      <w:lvlText w:val="-"/>
      <w:lvlJc w:val="left"/>
      <w:pPr>
        <w:ind w:left="445" w:hanging="360"/>
      </w:pPr>
      <w:rPr>
        <w:rFonts w:ascii="Calibri" w:eastAsia="Calibri" w:hAnsi="Calibri" w:cs="Calibri"/>
        <w:sz w:val="22"/>
        <w:szCs w:val="22"/>
      </w:rPr>
    </w:lvl>
    <w:lvl w:ilvl="1">
      <w:start w:val="1"/>
      <w:numFmt w:val="bullet"/>
      <w:lvlText w:val="•"/>
      <w:lvlJc w:val="left"/>
      <w:pPr>
        <w:ind w:left="1157" w:hanging="360"/>
      </w:pPr>
    </w:lvl>
    <w:lvl w:ilvl="2">
      <w:start w:val="1"/>
      <w:numFmt w:val="bullet"/>
      <w:lvlText w:val="•"/>
      <w:lvlJc w:val="left"/>
      <w:pPr>
        <w:ind w:left="1869" w:hanging="360"/>
      </w:pPr>
    </w:lvl>
    <w:lvl w:ilvl="3">
      <w:start w:val="1"/>
      <w:numFmt w:val="bullet"/>
      <w:lvlText w:val="•"/>
      <w:lvlJc w:val="left"/>
      <w:pPr>
        <w:ind w:left="2581" w:hanging="360"/>
      </w:pPr>
    </w:lvl>
    <w:lvl w:ilvl="4">
      <w:start w:val="1"/>
      <w:numFmt w:val="bullet"/>
      <w:lvlText w:val="•"/>
      <w:lvlJc w:val="left"/>
      <w:pPr>
        <w:ind w:left="3293" w:hanging="360"/>
      </w:pPr>
    </w:lvl>
    <w:lvl w:ilvl="5">
      <w:start w:val="1"/>
      <w:numFmt w:val="bullet"/>
      <w:lvlText w:val="•"/>
      <w:lvlJc w:val="left"/>
      <w:pPr>
        <w:ind w:left="4006" w:hanging="360"/>
      </w:pPr>
    </w:lvl>
    <w:lvl w:ilvl="6">
      <w:start w:val="1"/>
      <w:numFmt w:val="bullet"/>
      <w:lvlText w:val="•"/>
      <w:lvlJc w:val="left"/>
      <w:pPr>
        <w:ind w:left="4718" w:hanging="360"/>
      </w:pPr>
    </w:lvl>
    <w:lvl w:ilvl="7">
      <w:start w:val="1"/>
      <w:numFmt w:val="bullet"/>
      <w:lvlText w:val="•"/>
      <w:lvlJc w:val="left"/>
      <w:pPr>
        <w:ind w:left="5430" w:hanging="360"/>
      </w:pPr>
    </w:lvl>
    <w:lvl w:ilvl="8">
      <w:start w:val="1"/>
      <w:numFmt w:val="bullet"/>
      <w:lvlText w:val="•"/>
      <w:lvlJc w:val="left"/>
      <w:pPr>
        <w:ind w:left="6142" w:hanging="360"/>
      </w:pPr>
    </w:lvl>
  </w:abstractNum>
  <w:abstractNum w:abstractNumId="63" w15:restartNumberingAfterBreak="0">
    <w:nsid w:val="5CBD0E64"/>
    <w:multiLevelType w:val="multilevel"/>
    <w:tmpl w:val="8F16A7F0"/>
    <w:lvl w:ilvl="0">
      <w:start w:val="1"/>
      <w:numFmt w:val="decimal"/>
      <w:lvlText w:val="%1."/>
      <w:lvlJc w:val="left"/>
      <w:pPr>
        <w:ind w:left="460" w:hanging="360"/>
      </w:pPr>
      <w:rPr>
        <w:rFonts w:ascii="Times New Roman" w:eastAsia="Times New Roman" w:hAnsi="Times New Roman" w:cs="Times New Roman"/>
        <w:sz w:val="24"/>
        <w:szCs w:val="24"/>
      </w:rPr>
    </w:lvl>
    <w:lvl w:ilvl="1">
      <w:start w:val="1"/>
      <w:numFmt w:val="bullet"/>
      <w:lvlText w:val="•"/>
      <w:lvlJc w:val="left"/>
      <w:pPr>
        <w:ind w:left="1366" w:hanging="360"/>
      </w:pPr>
    </w:lvl>
    <w:lvl w:ilvl="2">
      <w:start w:val="1"/>
      <w:numFmt w:val="bullet"/>
      <w:lvlText w:val="•"/>
      <w:lvlJc w:val="left"/>
      <w:pPr>
        <w:ind w:left="2272" w:hanging="360"/>
      </w:pPr>
    </w:lvl>
    <w:lvl w:ilvl="3">
      <w:start w:val="1"/>
      <w:numFmt w:val="bullet"/>
      <w:lvlText w:val="•"/>
      <w:lvlJc w:val="left"/>
      <w:pPr>
        <w:ind w:left="3178" w:hanging="360"/>
      </w:pPr>
    </w:lvl>
    <w:lvl w:ilvl="4">
      <w:start w:val="1"/>
      <w:numFmt w:val="bullet"/>
      <w:lvlText w:val="•"/>
      <w:lvlJc w:val="left"/>
      <w:pPr>
        <w:ind w:left="4084" w:hanging="360"/>
      </w:pPr>
    </w:lvl>
    <w:lvl w:ilvl="5">
      <w:start w:val="1"/>
      <w:numFmt w:val="bullet"/>
      <w:lvlText w:val="•"/>
      <w:lvlJc w:val="left"/>
      <w:pPr>
        <w:ind w:left="4990" w:hanging="360"/>
      </w:pPr>
    </w:lvl>
    <w:lvl w:ilvl="6">
      <w:start w:val="1"/>
      <w:numFmt w:val="bullet"/>
      <w:lvlText w:val="•"/>
      <w:lvlJc w:val="left"/>
      <w:pPr>
        <w:ind w:left="5896" w:hanging="360"/>
      </w:pPr>
    </w:lvl>
    <w:lvl w:ilvl="7">
      <w:start w:val="1"/>
      <w:numFmt w:val="bullet"/>
      <w:lvlText w:val="•"/>
      <w:lvlJc w:val="left"/>
      <w:pPr>
        <w:ind w:left="6802" w:hanging="360"/>
      </w:pPr>
    </w:lvl>
    <w:lvl w:ilvl="8">
      <w:start w:val="1"/>
      <w:numFmt w:val="bullet"/>
      <w:lvlText w:val="•"/>
      <w:lvlJc w:val="left"/>
      <w:pPr>
        <w:ind w:left="7708" w:hanging="360"/>
      </w:pPr>
    </w:lvl>
  </w:abstractNum>
  <w:abstractNum w:abstractNumId="64" w15:restartNumberingAfterBreak="0">
    <w:nsid w:val="5D1375F3"/>
    <w:multiLevelType w:val="multilevel"/>
    <w:tmpl w:val="9A32EDB2"/>
    <w:lvl w:ilvl="0">
      <w:start w:val="1"/>
      <w:numFmt w:val="lowerRoman"/>
      <w:lvlText w:val="%1."/>
      <w:lvlJc w:val="right"/>
      <w:pPr>
        <w:ind w:left="3960" w:hanging="360"/>
      </w:p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65" w15:restartNumberingAfterBreak="0">
    <w:nsid w:val="5DCC34B5"/>
    <w:multiLevelType w:val="multilevel"/>
    <w:tmpl w:val="6D3CF582"/>
    <w:lvl w:ilvl="0">
      <w:start w:val="1"/>
      <w:numFmt w:val="lowerLetter"/>
      <w:lvlText w:val="%1."/>
      <w:lvlJc w:val="left"/>
      <w:pPr>
        <w:ind w:left="6400" w:hanging="360"/>
      </w:pPr>
    </w:lvl>
    <w:lvl w:ilvl="1">
      <w:start w:val="1"/>
      <w:numFmt w:val="lowerLetter"/>
      <w:lvlText w:val="%2."/>
      <w:lvlJc w:val="left"/>
      <w:pPr>
        <w:ind w:left="7120" w:hanging="360"/>
      </w:pPr>
    </w:lvl>
    <w:lvl w:ilvl="2">
      <w:start w:val="1"/>
      <w:numFmt w:val="lowerRoman"/>
      <w:lvlText w:val="%3."/>
      <w:lvlJc w:val="right"/>
      <w:pPr>
        <w:ind w:left="7840" w:hanging="180"/>
      </w:pPr>
    </w:lvl>
    <w:lvl w:ilvl="3">
      <w:start w:val="1"/>
      <w:numFmt w:val="decimal"/>
      <w:lvlText w:val="%4."/>
      <w:lvlJc w:val="left"/>
      <w:pPr>
        <w:ind w:left="8560" w:hanging="360"/>
      </w:pPr>
    </w:lvl>
    <w:lvl w:ilvl="4">
      <w:start w:val="1"/>
      <w:numFmt w:val="lowerLetter"/>
      <w:lvlText w:val="%5."/>
      <w:lvlJc w:val="left"/>
      <w:pPr>
        <w:ind w:left="9280" w:hanging="360"/>
      </w:pPr>
    </w:lvl>
    <w:lvl w:ilvl="5">
      <w:start w:val="1"/>
      <w:numFmt w:val="lowerRoman"/>
      <w:lvlText w:val="%6."/>
      <w:lvlJc w:val="right"/>
      <w:pPr>
        <w:ind w:left="10000" w:hanging="180"/>
      </w:pPr>
    </w:lvl>
    <w:lvl w:ilvl="6">
      <w:start w:val="1"/>
      <w:numFmt w:val="decimal"/>
      <w:lvlText w:val="%7."/>
      <w:lvlJc w:val="left"/>
      <w:pPr>
        <w:ind w:left="10720" w:hanging="360"/>
      </w:pPr>
    </w:lvl>
    <w:lvl w:ilvl="7">
      <w:start w:val="1"/>
      <w:numFmt w:val="lowerLetter"/>
      <w:lvlText w:val="%8."/>
      <w:lvlJc w:val="left"/>
      <w:pPr>
        <w:ind w:left="11440" w:hanging="360"/>
      </w:pPr>
    </w:lvl>
    <w:lvl w:ilvl="8">
      <w:start w:val="1"/>
      <w:numFmt w:val="lowerRoman"/>
      <w:lvlText w:val="%9."/>
      <w:lvlJc w:val="right"/>
      <w:pPr>
        <w:ind w:left="12160" w:hanging="180"/>
      </w:pPr>
    </w:lvl>
  </w:abstractNum>
  <w:abstractNum w:abstractNumId="66" w15:restartNumberingAfterBreak="0">
    <w:nsid w:val="60084FCD"/>
    <w:multiLevelType w:val="multilevel"/>
    <w:tmpl w:val="6354EBC4"/>
    <w:lvl w:ilvl="0">
      <w:start w:val="1"/>
      <w:numFmt w:val="bullet"/>
      <w:lvlText w:val="-"/>
      <w:lvlJc w:val="left"/>
      <w:pPr>
        <w:ind w:left="445" w:hanging="360"/>
      </w:pPr>
      <w:rPr>
        <w:rFonts w:ascii="Calibri" w:eastAsia="Calibri" w:hAnsi="Calibri" w:cs="Calibri"/>
        <w:sz w:val="22"/>
        <w:szCs w:val="22"/>
      </w:rPr>
    </w:lvl>
    <w:lvl w:ilvl="1">
      <w:start w:val="1"/>
      <w:numFmt w:val="bullet"/>
      <w:lvlText w:val="•"/>
      <w:lvlJc w:val="left"/>
      <w:pPr>
        <w:ind w:left="1157" w:hanging="360"/>
      </w:pPr>
    </w:lvl>
    <w:lvl w:ilvl="2">
      <w:start w:val="1"/>
      <w:numFmt w:val="bullet"/>
      <w:lvlText w:val="•"/>
      <w:lvlJc w:val="left"/>
      <w:pPr>
        <w:ind w:left="1869" w:hanging="360"/>
      </w:pPr>
    </w:lvl>
    <w:lvl w:ilvl="3">
      <w:start w:val="1"/>
      <w:numFmt w:val="bullet"/>
      <w:lvlText w:val="•"/>
      <w:lvlJc w:val="left"/>
      <w:pPr>
        <w:ind w:left="2581" w:hanging="360"/>
      </w:pPr>
    </w:lvl>
    <w:lvl w:ilvl="4">
      <w:start w:val="1"/>
      <w:numFmt w:val="bullet"/>
      <w:lvlText w:val="•"/>
      <w:lvlJc w:val="left"/>
      <w:pPr>
        <w:ind w:left="3293" w:hanging="360"/>
      </w:pPr>
    </w:lvl>
    <w:lvl w:ilvl="5">
      <w:start w:val="1"/>
      <w:numFmt w:val="bullet"/>
      <w:lvlText w:val="•"/>
      <w:lvlJc w:val="left"/>
      <w:pPr>
        <w:ind w:left="4006" w:hanging="360"/>
      </w:pPr>
    </w:lvl>
    <w:lvl w:ilvl="6">
      <w:start w:val="1"/>
      <w:numFmt w:val="bullet"/>
      <w:lvlText w:val="•"/>
      <w:lvlJc w:val="left"/>
      <w:pPr>
        <w:ind w:left="4718" w:hanging="360"/>
      </w:pPr>
    </w:lvl>
    <w:lvl w:ilvl="7">
      <w:start w:val="1"/>
      <w:numFmt w:val="bullet"/>
      <w:lvlText w:val="•"/>
      <w:lvlJc w:val="left"/>
      <w:pPr>
        <w:ind w:left="5430" w:hanging="360"/>
      </w:pPr>
    </w:lvl>
    <w:lvl w:ilvl="8">
      <w:start w:val="1"/>
      <w:numFmt w:val="bullet"/>
      <w:lvlText w:val="•"/>
      <w:lvlJc w:val="left"/>
      <w:pPr>
        <w:ind w:left="6142" w:hanging="360"/>
      </w:pPr>
    </w:lvl>
  </w:abstractNum>
  <w:abstractNum w:abstractNumId="67" w15:restartNumberingAfterBreak="0">
    <w:nsid w:val="603A5FC0"/>
    <w:multiLevelType w:val="multilevel"/>
    <w:tmpl w:val="01382472"/>
    <w:lvl w:ilvl="0">
      <w:start w:val="1"/>
      <w:numFmt w:val="decimal"/>
      <w:lvlText w:val="%1."/>
      <w:lvlJc w:val="left"/>
      <w:pPr>
        <w:ind w:left="72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0735D0D"/>
    <w:multiLevelType w:val="multilevel"/>
    <w:tmpl w:val="1CB6CE6A"/>
    <w:lvl w:ilvl="0">
      <w:start w:val="1"/>
      <w:numFmt w:val="bullet"/>
      <w:lvlText w:val="-"/>
      <w:lvlJc w:val="left"/>
      <w:pPr>
        <w:ind w:left="445" w:hanging="360"/>
      </w:pPr>
      <w:rPr>
        <w:rFonts w:ascii="Calibri" w:eastAsia="Calibri" w:hAnsi="Calibri" w:cs="Calibri"/>
        <w:b/>
        <w:sz w:val="22"/>
        <w:szCs w:val="22"/>
      </w:rPr>
    </w:lvl>
    <w:lvl w:ilvl="1">
      <w:start w:val="1"/>
      <w:numFmt w:val="bullet"/>
      <w:lvlText w:val="•"/>
      <w:lvlJc w:val="left"/>
      <w:pPr>
        <w:ind w:left="725" w:hanging="360"/>
      </w:pPr>
    </w:lvl>
    <w:lvl w:ilvl="2">
      <w:start w:val="1"/>
      <w:numFmt w:val="bullet"/>
      <w:lvlText w:val="•"/>
      <w:lvlJc w:val="left"/>
      <w:pPr>
        <w:ind w:left="1005" w:hanging="360"/>
      </w:pPr>
    </w:lvl>
    <w:lvl w:ilvl="3">
      <w:start w:val="1"/>
      <w:numFmt w:val="bullet"/>
      <w:lvlText w:val="•"/>
      <w:lvlJc w:val="left"/>
      <w:pPr>
        <w:ind w:left="1285" w:hanging="360"/>
      </w:pPr>
    </w:lvl>
    <w:lvl w:ilvl="4">
      <w:start w:val="1"/>
      <w:numFmt w:val="bullet"/>
      <w:lvlText w:val="•"/>
      <w:lvlJc w:val="left"/>
      <w:pPr>
        <w:ind w:left="1565" w:hanging="360"/>
      </w:pPr>
    </w:lvl>
    <w:lvl w:ilvl="5">
      <w:start w:val="1"/>
      <w:numFmt w:val="bullet"/>
      <w:lvlText w:val="•"/>
      <w:lvlJc w:val="left"/>
      <w:pPr>
        <w:ind w:left="1845" w:hanging="360"/>
      </w:pPr>
    </w:lvl>
    <w:lvl w:ilvl="6">
      <w:start w:val="1"/>
      <w:numFmt w:val="bullet"/>
      <w:lvlText w:val="•"/>
      <w:lvlJc w:val="left"/>
      <w:pPr>
        <w:ind w:left="2125" w:hanging="360"/>
      </w:pPr>
    </w:lvl>
    <w:lvl w:ilvl="7">
      <w:start w:val="1"/>
      <w:numFmt w:val="bullet"/>
      <w:lvlText w:val="•"/>
      <w:lvlJc w:val="left"/>
      <w:pPr>
        <w:ind w:left="2405" w:hanging="360"/>
      </w:pPr>
    </w:lvl>
    <w:lvl w:ilvl="8">
      <w:start w:val="1"/>
      <w:numFmt w:val="bullet"/>
      <w:lvlText w:val="•"/>
      <w:lvlJc w:val="left"/>
      <w:pPr>
        <w:ind w:left="2685" w:hanging="360"/>
      </w:pPr>
    </w:lvl>
  </w:abstractNum>
  <w:abstractNum w:abstractNumId="69" w15:restartNumberingAfterBreak="0">
    <w:nsid w:val="623E2AB5"/>
    <w:multiLevelType w:val="multilevel"/>
    <w:tmpl w:val="4FF24846"/>
    <w:lvl w:ilvl="0">
      <w:start w:val="1"/>
      <w:numFmt w:val="lowerLetter"/>
      <w:lvlText w:val="%1."/>
      <w:lvlJc w:val="left"/>
      <w:pPr>
        <w:ind w:left="2171" w:hanging="360"/>
      </w:pPr>
    </w:lvl>
    <w:lvl w:ilvl="1">
      <w:start w:val="1"/>
      <w:numFmt w:val="lowerLetter"/>
      <w:lvlText w:val="%2."/>
      <w:lvlJc w:val="left"/>
      <w:pPr>
        <w:ind w:left="2891" w:hanging="360"/>
      </w:pPr>
    </w:lvl>
    <w:lvl w:ilvl="2">
      <w:start w:val="1"/>
      <w:numFmt w:val="lowerRoman"/>
      <w:lvlText w:val="%3."/>
      <w:lvlJc w:val="right"/>
      <w:pPr>
        <w:ind w:left="3611" w:hanging="180"/>
      </w:pPr>
    </w:lvl>
    <w:lvl w:ilvl="3">
      <w:start w:val="1"/>
      <w:numFmt w:val="decimal"/>
      <w:lvlText w:val="%4."/>
      <w:lvlJc w:val="left"/>
      <w:pPr>
        <w:ind w:left="4331" w:hanging="360"/>
      </w:pPr>
    </w:lvl>
    <w:lvl w:ilvl="4">
      <w:start w:val="1"/>
      <w:numFmt w:val="lowerLetter"/>
      <w:lvlText w:val="%5."/>
      <w:lvlJc w:val="left"/>
      <w:pPr>
        <w:ind w:left="5051" w:hanging="360"/>
      </w:pPr>
    </w:lvl>
    <w:lvl w:ilvl="5">
      <w:start w:val="1"/>
      <w:numFmt w:val="lowerRoman"/>
      <w:lvlText w:val="%6."/>
      <w:lvlJc w:val="right"/>
      <w:pPr>
        <w:ind w:left="5771" w:hanging="180"/>
      </w:pPr>
    </w:lvl>
    <w:lvl w:ilvl="6">
      <w:start w:val="1"/>
      <w:numFmt w:val="decimal"/>
      <w:lvlText w:val="%7."/>
      <w:lvlJc w:val="left"/>
      <w:pPr>
        <w:ind w:left="6491" w:hanging="360"/>
      </w:pPr>
    </w:lvl>
    <w:lvl w:ilvl="7">
      <w:start w:val="1"/>
      <w:numFmt w:val="lowerLetter"/>
      <w:lvlText w:val="%8."/>
      <w:lvlJc w:val="left"/>
      <w:pPr>
        <w:ind w:left="7211" w:hanging="360"/>
      </w:pPr>
    </w:lvl>
    <w:lvl w:ilvl="8">
      <w:start w:val="1"/>
      <w:numFmt w:val="lowerRoman"/>
      <w:lvlText w:val="%9."/>
      <w:lvlJc w:val="right"/>
      <w:pPr>
        <w:ind w:left="7931" w:hanging="180"/>
      </w:pPr>
    </w:lvl>
  </w:abstractNum>
  <w:abstractNum w:abstractNumId="70" w15:restartNumberingAfterBreak="0">
    <w:nsid w:val="66412B18"/>
    <w:multiLevelType w:val="multilevel"/>
    <w:tmpl w:val="D8BAEBAC"/>
    <w:lvl w:ilvl="0">
      <w:start w:val="1"/>
      <w:numFmt w:val="bullet"/>
      <w:lvlText w:val="-"/>
      <w:lvlJc w:val="left"/>
      <w:pPr>
        <w:ind w:left="445" w:hanging="360"/>
      </w:pPr>
      <w:rPr>
        <w:rFonts w:ascii="Calibri" w:eastAsia="Calibri" w:hAnsi="Calibri" w:cs="Calibri"/>
        <w:sz w:val="22"/>
        <w:szCs w:val="22"/>
      </w:rPr>
    </w:lvl>
    <w:lvl w:ilvl="1">
      <w:start w:val="1"/>
      <w:numFmt w:val="bullet"/>
      <w:lvlText w:val="•"/>
      <w:lvlJc w:val="left"/>
      <w:pPr>
        <w:ind w:left="1157" w:hanging="360"/>
      </w:pPr>
    </w:lvl>
    <w:lvl w:ilvl="2">
      <w:start w:val="1"/>
      <w:numFmt w:val="bullet"/>
      <w:lvlText w:val="•"/>
      <w:lvlJc w:val="left"/>
      <w:pPr>
        <w:ind w:left="1869" w:hanging="360"/>
      </w:pPr>
    </w:lvl>
    <w:lvl w:ilvl="3">
      <w:start w:val="1"/>
      <w:numFmt w:val="bullet"/>
      <w:lvlText w:val="•"/>
      <w:lvlJc w:val="left"/>
      <w:pPr>
        <w:ind w:left="2581" w:hanging="360"/>
      </w:pPr>
    </w:lvl>
    <w:lvl w:ilvl="4">
      <w:start w:val="1"/>
      <w:numFmt w:val="bullet"/>
      <w:lvlText w:val="•"/>
      <w:lvlJc w:val="left"/>
      <w:pPr>
        <w:ind w:left="3293" w:hanging="360"/>
      </w:pPr>
    </w:lvl>
    <w:lvl w:ilvl="5">
      <w:start w:val="1"/>
      <w:numFmt w:val="bullet"/>
      <w:lvlText w:val="•"/>
      <w:lvlJc w:val="left"/>
      <w:pPr>
        <w:ind w:left="4006" w:hanging="360"/>
      </w:pPr>
    </w:lvl>
    <w:lvl w:ilvl="6">
      <w:start w:val="1"/>
      <w:numFmt w:val="bullet"/>
      <w:lvlText w:val="•"/>
      <w:lvlJc w:val="left"/>
      <w:pPr>
        <w:ind w:left="4718" w:hanging="360"/>
      </w:pPr>
    </w:lvl>
    <w:lvl w:ilvl="7">
      <w:start w:val="1"/>
      <w:numFmt w:val="bullet"/>
      <w:lvlText w:val="•"/>
      <w:lvlJc w:val="left"/>
      <w:pPr>
        <w:ind w:left="5430" w:hanging="360"/>
      </w:pPr>
    </w:lvl>
    <w:lvl w:ilvl="8">
      <w:start w:val="1"/>
      <w:numFmt w:val="bullet"/>
      <w:lvlText w:val="•"/>
      <w:lvlJc w:val="left"/>
      <w:pPr>
        <w:ind w:left="6142" w:hanging="360"/>
      </w:pPr>
    </w:lvl>
  </w:abstractNum>
  <w:abstractNum w:abstractNumId="71" w15:restartNumberingAfterBreak="0">
    <w:nsid w:val="694B3FEE"/>
    <w:multiLevelType w:val="multilevel"/>
    <w:tmpl w:val="782EFBF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BDF0805"/>
    <w:multiLevelType w:val="multilevel"/>
    <w:tmpl w:val="9D2C42C6"/>
    <w:lvl w:ilvl="0">
      <w:start w:val="1"/>
      <w:numFmt w:val="bullet"/>
      <w:lvlText w:val="-"/>
      <w:lvlJc w:val="left"/>
      <w:pPr>
        <w:ind w:left="265" w:hanging="164"/>
      </w:pPr>
      <w:rPr>
        <w:rFonts w:ascii="Calibri" w:eastAsia="Calibri" w:hAnsi="Calibri" w:cs="Calibri"/>
        <w:sz w:val="22"/>
        <w:szCs w:val="22"/>
      </w:rPr>
    </w:lvl>
    <w:lvl w:ilvl="1">
      <w:start w:val="1"/>
      <w:numFmt w:val="bullet"/>
      <w:lvlText w:val="•"/>
      <w:lvlJc w:val="left"/>
      <w:pPr>
        <w:ind w:left="545" w:hanging="164"/>
      </w:pPr>
    </w:lvl>
    <w:lvl w:ilvl="2">
      <w:start w:val="1"/>
      <w:numFmt w:val="bullet"/>
      <w:lvlText w:val="•"/>
      <w:lvlJc w:val="left"/>
      <w:pPr>
        <w:ind w:left="826" w:hanging="164"/>
      </w:pPr>
    </w:lvl>
    <w:lvl w:ilvl="3">
      <w:start w:val="1"/>
      <w:numFmt w:val="bullet"/>
      <w:lvlText w:val="•"/>
      <w:lvlJc w:val="left"/>
      <w:pPr>
        <w:ind w:left="1106" w:hanging="164"/>
      </w:pPr>
    </w:lvl>
    <w:lvl w:ilvl="4">
      <w:start w:val="1"/>
      <w:numFmt w:val="bullet"/>
      <w:lvlText w:val="•"/>
      <w:lvlJc w:val="left"/>
      <w:pPr>
        <w:ind w:left="1387" w:hanging="164"/>
      </w:pPr>
    </w:lvl>
    <w:lvl w:ilvl="5">
      <w:start w:val="1"/>
      <w:numFmt w:val="bullet"/>
      <w:lvlText w:val="•"/>
      <w:lvlJc w:val="left"/>
      <w:pPr>
        <w:ind w:left="1667" w:hanging="164"/>
      </w:pPr>
    </w:lvl>
    <w:lvl w:ilvl="6">
      <w:start w:val="1"/>
      <w:numFmt w:val="bullet"/>
      <w:lvlText w:val="•"/>
      <w:lvlJc w:val="left"/>
      <w:pPr>
        <w:ind w:left="1948" w:hanging="164"/>
      </w:pPr>
    </w:lvl>
    <w:lvl w:ilvl="7">
      <w:start w:val="1"/>
      <w:numFmt w:val="bullet"/>
      <w:lvlText w:val="•"/>
      <w:lvlJc w:val="left"/>
      <w:pPr>
        <w:ind w:left="2228" w:hanging="164"/>
      </w:pPr>
    </w:lvl>
    <w:lvl w:ilvl="8">
      <w:start w:val="1"/>
      <w:numFmt w:val="bullet"/>
      <w:lvlText w:val="•"/>
      <w:lvlJc w:val="left"/>
      <w:pPr>
        <w:ind w:left="2509" w:hanging="164"/>
      </w:pPr>
    </w:lvl>
  </w:abstractNum>
  <w:abstractNum w:abstractNumId="73" w15:restartNumberingAfterBreak="0">
    <w:nsid w:val="6CF54FBF"/>
    <w:multiLevelType w:val="multilevel"/>
    <w:tmpl w:val="560A1C56"/>
    <w:lvl w:ilvl="0">
      <w:start w:val="1"/>
      <w:numFmt w:val="bullet"/>
      <w:lvlText w:val="-"/>
      <w:lvlJc w:val="left"/>
      <w:pPr>
        <w:ind w:left="265" w:hanging="164"/>
      </w:pPr>
      <w:rPr>
        <w:rFonts w:ascii="Calibri" w:eastAsia="Calibri" w:hAnsi="Calibri" w:cs="Calibri"/>
        <w:sz w:val="22"/>
        <w:szCs w:val="22"/>
      </w:rPr>
    </w:lvl>
    <w:lvl w:ilvl="1">
      <w:start w:val="1"/>
      <w:numFmt w:val="bullet"/>
      <w:lvlText w:val="•"/>
      <w:lvlJc w:val="left"/>
      <w:pPr>
        <w:ind w:left="545" w:hanging="164"/>
      </w:pPr>
    </w:lvl>
    <w:lvl w:ilvl="2">
      <w:start w:val="1"/>
      <w:numFmt w:val="bullet"/>
      <w:lvlText w:val="•"/>
      <w:lvlJc w:val="left"/>
      <w:pPr>
        <w:ind w:left="826" w:hanging="164"/>
      </w:pPr>
    </w:lvl>
    <w:lvl w:ilvl="3">
      <w:start w:val="1"/>
      <w:numFmt w:val="bullet"/>
      <w:lvlText w:val="•"/>
      <w:lvlJc w:val="left"/>
      <w:pPr>
        <w:ind w:left="1106" w:hanging="164"/>
      </w:pPr>
    </w:lvl>
    <w:lvl w:ilvl="4">
      <w:start w:val="1"/>
      <w:numFmt w:val="bullet"/>
      <w:lvlText w:val="•"/>
      <w:lvlJc w:val="left"/>
      <w:pPr>
        <w:ind w:left="1387" w:hanging="164"/>
      </w:pPr>
    </w:lvl>
    <w:lvl w:ilvl="5">
      <w:start w:val="1"/>
      <w:numFmt w:val="bullet"/>
      <w:lvlText w:val="•"/>
      <w:lvlJc w:val="left"/>
      <w:pPr>
        <w:ind w:left="1667" w:hanging="164"/>
      </w:pPr>
    </w:lvl>
    <w:lvl w:ilvl="6">
      <w:start w:val="1"/>
      <w:numFmt w:val="bullet"/>
      <w:lvlText w:val="•"/>
      <w:lvlJc w:val="left"/>
      <w:pPr>
        <w:ind w:left="1948" w:hanging="164"/>
      </w:pPr>
    </w:lvl>
    <w:lvl w:ilvl="7">
      <w:start w:val="1"/>
      <w:numFmt w:val="bullet"/>
      <w:lvlText w:val="•"/>
      <w:lvlJc w:val="left"/>
      <w:pPr>
        <w:ind w:left="2228" w:hanging="164"/>
      </w:pPr>
    </w:lvl>
    <w:lvl w:ilvl="8">
      <w:start w:val="1"/>
      <w:numFmt w:val="bullet"/>
      <w:lvlText w:val="•"/>
      <w:lvlJc w:val="left"/>
      <w:pPr>
        <w:ind w:left="2509" w:hanging="164"/>
      </w:pPr>
    </w:lvl>
  </w:abstractNum>
  <w:abstractNum w:abstractNumId="74" w15:restartNumberingAfterBreak="0">
    <w:nsid w:val="6E090DF2"/>
    <w:multiLevelType w:val="multilevel"/>
    <w:tmpl w:val="3E66320A"/>
    <w:lvl w:ilvl="0">
      <w:start w:val="1"/>
      <w:numFmt w:val="lowerLetter"/>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75" w15:restartNumberingAfterBreak="0">
    <w:nsid w:val="700E2301"/>
    <w:multiLevelType w:val="multilevel"/>
    <w:tmpl w:val="3DD8EA9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4A10558"/>
    <w:multiLevelType w:val="multilevel"/>
    <w:tmpl w:val="83524F6C"/>
    <w:lvl w:ilvl="0">
      <w:start w:val="1"/>
      <w:numFmt w:val="lowerLetter"/>
      <w:lvlText w:val="%1."/>
      <w:lvlJc w:val="left"/>
      <w:pPr>
        <w:ind w:left="1708" w:hanging="720"/>
      </w:pPr>
      <w:rPr>
        <w:rFonts w:ascii="Calibri" w:eastAsia="Calibri" w:hAnsi="Calibri" w:cs="Calibri"/>
        <w:sz w:val="22"/>
        <w:szCs w:val="22"/>
      </w:rPr>
    </w:lvl>
    <w:lvl w:ilvl="1">
      <w:start w:val="2"/>
      <w:numFmt w:val="lowerLetter"/>
      <w:lvlText w:val="%2."/>
      <w:lvlJc w:val="left"/>
      <w:pPr>
        <w:ind w:left="2425" w:hanging="721"/>
      </w:pPr>
      <w:rPr>
        <w:rFonts w:ascii="Times New Roman" w:eastAsia="Times New Roman" w:hAnsi="Times New Roman" w:cs="Times New Roman"/>
        <w:sz w:val="22"/>
        <w:szCs w:val="22"/>
      </w:rPr>
    </w:lvl>
    <w:lvl w:ilvl="2">
      <w:start w:val="1"/>
      <w:numFmt w:val="bullet"/>
      <w:lvlText w:val="•"/>
      <w:lvlJc w:val="left"/>
      <w:pPr>
        <w:ind w:left="3340" w:hanging="721"/>
      </w:pPr>
    </w:lvl>
    <w:lvl w:ilvl="3">
      <w:start w:val="1"/>
      <w:numFmt w:val="bullet"/>
      <w:lvlText w:val="•"/>
      <w:lvlJc w:val="left"/>
      <w:pPr>
        <w:ind w:left="4255" w:hanging="721"/>
      </w:pPr>
    </w:lvl>
    <w:lvl w:ilvl="4">
      <w:start w:val="1"/>
      <w:numFmt w:val="bullet"/>
      <w:lvlText w:val="•"/>
      <w:lvlJc w:val="left"/>
      <w:pPr>
        <w:ind w:left="5170" w:hanging="721"/>
      </w:pPr>
    </w:lvl>
    <w:lvl w:ilvl="5">
      <w:start w:val="1"/>
      <w:numFmt w:val="bullet"/>
      <w:lvlText w:val="•"/>
      <w:lvlJc w:val="left"/>
      <w:pPr>
        <w:ind w:left="6085" w:hanging="721"/>
      </w:pPr>
    </w:lvl>
    <w:lvl w:ilvl="6">
      <w:start w:val="1"/>
      <w:numFmt w:val="bullet"/>
      <w:lvlText w:val="•"/>
      <w:lvlJc w:val="left"/>
      <w:pPr>
        <w:ind w:left="7000" w:hanging="721"/>
      </w:pPr>
    </w:lvl>
    <w:lvl w:ilvl="7">
      <w:start w:val="1"/>
      <w:numFmt w:val="bullet"/>
      <w:lvlText w:val="•"/>
      <w:lvlJc w:val="left"/>
      <w:pPr>
        <w:ind w:left="7915" w:hanging="721"/>
      </w:pPr>
    </w:lvl>
    <w:lvl w:ilvl="8">
      <w:start w:val="1"/>
      <w:numFmt w:val="bullet"/>
      <w:lvlText w:val="•"/>
      <w:lvlJc w:val="left"/>
      <w:pPr>
        <w:ind w:left="8830" w:hanging="721"/>
      </w:pPr>
    </w:lvl>
  </w:abstractNum>
  <w:abstractNum w:abstractNumId="77" w15:restartNumberingAfterBreak="0">
    <w:nsid w:val="74A35097"/>
    <w:multiLevelType w:val="multilevel"/>
    <w:tmpl w:val="C86699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4C15529"/>
    <w:multiLevelType w:val="multilevel"/>
    <w:tmpl w:val="BF3E4C8A"/>
    <w:lvl w:ilvl="0">
      <w:start w:val="20"/>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9" w15:restartNumberingAfterBreak="0">
    <w:nsid w:val="769A550A"/>
    <w:multiLevelType w:val="multilevel"/>
    <w:tmpl w:val="42B8D6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25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BBC273A"/>
    <w:multiLevelType w:val="multilevel"/>
    <w:tmpl w:val="3E72E8DA"/>
    <w:lvl w:ilvl="0">
      <w:start w:val="1"/>
      <w:numFmt w:val="bullet"/>
      <w:lvlText w:val="-"/>
      <w:lvlJc w:val="left"/>
      <w:pPr>
        <w:ind w:left="260" w:hanging="360"/>
      </w:pPr>
      <w:rPr>
        <w:rFonts w:ascii="Calibri" w:eastAsia="Calibri" w:hAnsi="Calibri" w:cs="Calibri"/>
        <w:sz w:val="22"/>
        <w:szCs w:val="22"/>
      </w:rPr>
    </w:lvl>
    <w:lvl w:ilvl="1">
      <w:start w:val="1"/>
      <w:numFmt w:val="bullet"/>
      <w:lvlText w:val="o"/>
      <w:lvlJc w:val="left"/>
      <w:pPr>
        <w:ind w:left="980" w:hanging="360"/>
      </w:pPr>
      <w:rPr>
        <w:rFonts w:ascii="Courier New" w:eastAsia="Courier New" w:hAnsi="Courier New" w:cs="Courier New"/>
        <w:sz w:val="24"/>
        <w:szCs w:val="24"/>
      </w:rPr>
    </w:lvl>
    <w:lvl w:ilvl="2">
      <w:start w:val="1"/>
      <w:numFmt w:val="bullet"/>
      <w:lvlText w:val="o"/>
      <w:lvlJc w:val="left"/>
      <w:pPr>
        <w:ind w:left="1306" w:hanging="360"/>
      </w:pPr>
      <w:rPr>
        <w:rFonts w:ascii="Courier New" w:eastAsia="Courier New" w:hAnsi="Courier New" w:cs="Courier New"/>
        <w:sz w:val="24"/>
        <w:szCs w:val="24"/>
      </w:rPr>
    </w:lvl>
    <w:lvl w:ilvl="3">
      <w:start w:val="1"/>
      <w:numFmt w:val="bullet"/>
      <w:lvlText w:val="•"/>
      <w:lvlJc w:val="left"/>
      <w:pPr>
        <w:ind w:left="980" w:hanging="360"/>
      </w:pPr>
    </w:lvl>
    <w:lvl w:ilvl="4">
      <w:start w:val="1"/>
      <w:numFmt w:val="bullet"/>
      <w:lvlText w:val="•"/>
      <w:lvlJc w:val="left"/>
      <w:pPr>
        <w:ind w:left="1306" w:hanging="360"/>
      </w:pPr>
    </w:lvl>
    <w:lvl w:ilvl="5">
      <w:start w:val="1"/>
      <w:numFmt w:val="bullet"/>
      <w:lvlText w:val="•"/>
      <w:lvlJc w:val="left"/>
      <w:pPr>
        <w:ind w:left="2566" w:hanging="360"/>
      </w:pPr>
    </w:lvl>
    <w:lvl w:ilvl="6">
      <w:start w:val="1"/>
      <w:numFmt w:val="bullet"/>
      <w:lvlText w:val="•"/>
      <w:lvlJc w:val="left"/>
      <w:pPr>
        <w:ind w:left="3826" w:hanging="360"/>
      </w:pPr>
    </w:lvl>
    <w:lvl w:ilvl="7">
      <w:start w:val="1"/>
      <w:numFmt w:val="bullet"/>
      <w:lvlText w:val="•"/>
      <w:lvlJc w:val="left"/>
      <w:pPr>
        <w:ind w:left="5086" w:hanging="360"/>
      </w:pPr>
    </w:lvl>
    <w:lvl w:ilvl="8">
      <w:start w:val="1"/>
      <w:numFmt w:val="bullet"/>
      <w:lvlText w:val="•"/>
      <w:lvlJc w:val="left"/>
      <w:pPr>
        <w:ind w:left="6346" w:hanging="360"/>
      </w:pPr>
    </w:lvl>
  </w:abstractNum>
  <w:abstractNum w:abstractNumId="81" w15:restartNumberingAfterBreak="0">
    <w:nsid w:val="7BC22512"/>
    <w:multiLevelType w:val="multilevel"/>
    <w:tmpl w:val="976A4ED6"/>
    <w:lvl w:ilvl="0">
      <w:start w:val="1"/>
      <w:numFmt w:val="lowerLetter"/>
      <w:lvlText w:val="%1."/>
      <w:lvlJc w:val="left"/>
      <w:pPr>
        <w:ind w:left="820" w:hanging="360"/>
      </w:pPr>
      <w:rPr>
        <w:rFonts w:ascii="Calibri" w:eastAsia="Calibri" w:hAnsi="Calibri" w:cs="Calibri"/>
        <w:b/>
        <w:sz w:val="22"/>
        <w:szCs w:val="22"/>
      </w:rPr>
    </w:lvl>
    <w:lvl w:ilvl="1">
      <w:start w:val="1"/>
      <w:numFmt w:val="bullet"/>
      <w:lvlText w:val="-"/>
      <w:lvlJc w:val="left"/>
      <w:pPr>
        <w:ind w:left="1180" w:hanging="360"/>
      </w:pPr>
      <w:rPr>
        <w:rFonts w:ascii="Calibri" w:eastAsia="Calibri" w:hAnsi="Calibri" w:cs="Calibri"/>
        <w:sz w:val="22"/>
        <w:szCs w:val="22"/>
      </w:rPr>
    </w:lvl>
    <w:lvl w:ilvl="2">
      <w:start w:val="1"/>
      <w:numFmt w:val="bullet"/>
      <w:lvlText w:val="•"/>
      <w:lvlJc w:val="left"/>
      <w:pPr>
        <w:ind w:left="2113" w:hanging="360"/>
      </w:pPr>
    </w:lvl>
    <w:lvl w:ilvl="3">
      <w:start w:val="1"/>
      <w:numFmt w:val="bullet"/>
      <w:lvlText w:val="•"/>
      <w:lvlJc w:val="left"/>
      <w:pPr>
        <w:ind w:left="3046" w:hanging="360"/>
      </w:pPr>
    </w:lvl>
    <w:lvl w:ilvl="4">
      <w:start w:val="1"/>
      <w:numFmt w:val="bullet"/>
      <w:lvlText w:val="•"/>
      <w:lvlJc w:val="left"/>
      <w:pPr>
        <w:ind w:left="3980" w:hanging="360"/>
      </w:pPr>
    </w:lvl>
    <w:lvl w:ilvl="5">
      <w:start w:val="1"/>
      <w:numFmt w:val="bullet"/>
      <w:lvlText w:val="•"/>
      <w:lvlJc w:val="left"/>
      <w:pPr>
        <w:ind w:left="4913" w:hanging="360"/>
      </w:pPr>
    </w:lvl>
    <w:lvl w:ilvl="6">
      <w:start w:val="1"/>
      <w:numFmt w:val="bullet"/>
      <w:lvlText w:val="•"/>
      <w:lvlJc w:val="left"/>
      <w:pPr>
        <w:ind w:left="5846" w:hanging="360"/>
      </w:pPr>
    </w:lvl>
    <w:lvl w:ilvl="7">
      <w:start w:val="1"/>
      <w:numFmt w:val="bullet"/>
      <w:lvlText w:val="•"/>
      <w:lvlJc w:val="left"/>
      <w:pPr>
        <w:ind w:left="6780" w:hanging="360"/>
      </w:pPr>
    </w:lvl>
    <w:lvl w:ilvl="8">
      <w:start w:val="1"/>
      <w:numFmt w:val="bullet"/>
      <w:lvlText w:val="•"/>
      <w:lvlJc w:val="left"/>
      <w:pPr>
        <w:ind w:left="7713" w:hanging="360"/>
      </w:pPr>
    </w:lvl>
  </w:abstractNum>
  <w:abstractNum w:abstractNumId="82" w15:restartNumberingAfterBreak="0">
    <w:nsid w:val="7BD623F7"/>
    <w:multiLevelType w:val="multilevel"/>
    <w:tmpl w:val="D7068594"/>
    <w:lvl w:ilvl="0">
      <w:start w:val="1"/>
      <w:numFmt w:val="bullet"/>
      <w:lvlText w:val="-"/>
      <w:lvlJc w:val="left"/>
      <w:pPr>
        <w:ind w:left="445" w:hanging="360"/>
      </w:pPr>
      <w:rPr>
        <w:rFonts w:ascii="Calibri" w:eastAsia="Calibri" w:hAnsi="Calibri" w:cs="Calibri"/>
        <w:sz w:val="22"/>
        <w:szCs w:val="22"/>
      </w:rPr>
    </w:lvl>
    <w:lvl w:ilvl="1">
      <w:start w:val="1"/>
      <w:numFmt w:val="bullet"/>
      <w:lvlText w:val="•"/>
      <w:lvlJc w:val="left"/>
      <w:pPr>
        <w:ind w:left="1157" w:hanging="360"/>
      </w:pPr>
    </w:lvl>
    <w:lvl w:ilvl="2">
      <w:start w:val="1"/>
      <w:numFmt w:val="bullet"/>
      <w:lvlText w:val="•"/>
      <w:lvlJc w:val="left"/>
      <w:pPr>
        <w:ind w:left="1869" w:hanging="360"/>
      </w:pPr>
    </w:lvl>
    <w:lvl w:ilvl="3">
      <w:start w:val="1"/>
      <w:numFmt w:val="bullet"/>
      <w:lvlText w:val="•"/>
      <w:lvlJc w:val="left"/>
      <w:pPr>
        <w:ind w:left="2581" w:hanging="360"/>
      </w:pPr>
    </w:lvl>
    <w:lvl w:ilvl="4">
      <w:start w:val="1"/>
      <w:numFmt w:val="bullet"/>
      <w:lvlText w:val="•"/>
      <w:lvlJc w:val="left"/>
      <w:pPr>
        <w:ind w:left="3293" w:hanging="360"/>
      </w:pPr>
    </w:lvl>
    <w:lvl w:ilvl="5">
      <w:start w:val="1"/>
      <w:numFmt w:val="bullet"/>
      <w:lvlText w:val="•"/>
      <w:lvlJc w:val="left"/>
      <w:pPr>
        <w:ind w:left="4006" w:hanging="360"/>
      </w:pPr>
    </w:lvl>
    <w:lvl w:ilvl="6">
      <w:start w:val="1"/>
      <w:numFmt w:val="bullet"/>
      <w:lvlText w:val="•"/>
      <w:lvlJc w:val="left"/>
      <w:pPr>
        <w:ind w:left="4718" w:hanging="360"/>
      </w:pPr>
    </w:lvl>
    <w:lvl w:ilvl="7">
      <w:start w:val="1"/>
      <w:numFmt w:val="bullet"/>
      <w:lvlText w:val="•"/>
      <w:lvlJc w:val="left"/>
      <w:pPr>
        <w:ind w:left="5430" w:hanging="360"/>
      </w:pPr>
    </w:lvl>
    <w:lvl w:ilvl="8">
      <w:start w:val="1"/>
      <w:numFmt w:val="bullet"/>
      <w:lvlText w:val="•"/>
      <w:lvlJc w:val="left"/>
      <w:pPr>
        <w:ind w:left="6142" w:hanging="360"/>
      </w:pPr>
    </w:lvl>
  </w:abstractNum>
  <w:abstractNum w:abstractNumId="83" w15:restartNumberingAfterBreak="0">
    <w:nsid w:val="7CB618C4"/>
    <w:multiLevelType w:val="multilevel"/>
    <w:tmpl w:val="8898A5F0"/>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4" w15:restartNumberingAfterBreak="0">
    <w:nsid w:val="7D7A0259"/>
    <w:multiLevelType w:val="multilevel"/>
    <w:tmpl w:val="73E246F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5" w15:restartNumberingAfterBreak="0">
    <w:nsid w:val="7DA61917"/>
    <w:multiLevelType w:val="multilevel"/>
    <w:tmpl w:val="83BA0D6A"/>
    <w:lvl w:ilvl="0">
      <w:start w:val="1"/>
      <w:numFmt w:val="decimal"/>
      <w:lvlText w:val="%1."/>
      <w:lvlJc w:val="left"/>
      <w:pPr>
        <w:ind w:left="1180" w:hanging="360"/>
      </w:pPr>
      <w:rPr>
        <w:rFonts w:ascii="Calibri" w:eastAsia="Calibri" w:hAnsi="Calibri" w:cs="Calibri"/>
        <w:sz w:val="22"/>
        <w:szCs w:val="22"/>
      </w:rPr>
    </w:lvl>
    <w:lvl w:ilvl="1">
      <w:start w:val="1"/>
      <w:numFmt w:val="bullet"/>
      <w:lvlText w:val="-"/>
      <w:lvlJc w:val="left"/>
      <w:pPr>
        <w:ind w:left="1540" w:hanging="360"/>
      </w:pPr>
      <w:rPr>
        <w:rFonts w:ascii="Calibri" w:eastAsia="Calibri" w:hAnsi="Calibri" w:cs="Calibri"/>
        <w:sz w:val="22"/>
        <w:szCs w:val="22"/>
      </w:rPr>
    </w:lvl>
    <w:lvl w:ilvl="2">
      <w:start w:val="1"/>
      <w:numFmt w:val="bullet"/>
      <w:lvlText w:val="•"/>
      <w:lvlJc w:val="left"/>
      <w:pPr>
        <w:ind w:left="2433" w:hanging="360"/>
      </w:pPr>
    </w:lvl>
    <w:lvl w:ilvl="3">
      <w:start w:val="1"/>
      <w:numFmt w:val="bullet"/>
      <w:lvlText w:val="•"/>
      <w:lvlJc w:val="left"/>
      <w:pPr>
        <w:ind w:left="3326" w:hanging="360"/>
      </w:pPr>
    </w:lvl>
    <w:lvl w:ilvl="4">
      <w:start w:val="1"/>
      <w:numFmt w:val="bullet"/>
      <w:lvlText w:val="•"/>
      <w:lvlJc w:val="left"/>
      <w:pPr>
        <w:ind w:left="4220" w:hanging="360"/>
      </w:pPr>
    </w:lvl>
    <w:lvl w:ilvl="5">
      <w:start w:val="1"/>
      <w:numFmt w:val="bullet"/>
      <w:lvlText w:val="•"/>
      <w:lvlJc w:val="left"/>
      <w:pPr>
        <w:ind w:left="5113" w:hanging="360"/>
      </w:pPr>
    </w:lvl>
    <w:lvl w:ilvl="6">
      <w:start w:val="1"/>
      <w:numFmt w:val="bullet"/>
      <w:lvlText w:val="•"/>
      <w:lvlJc w:val="left"/>
      <w:pPr>
        <w:ind w:left="6006" w:hanging="360"/>
      </w:pPr>
    </w:lvl>
    <w:lvl w:ilvl="7">
      <w:start w:val="1"/>
      <w:numFmt w:val="bullet"/>
      <w:lvlText w:val="•"/>
      <w:lvlJc w:val="left"/>
      <w:pPr>
        <w:ind w:left="6900" w:hanging="360"/>
      </w:pPr>
    </w:lvl>
    <w:lvl w:ilvl="8">
      <w:start w:val="1"/>
      <w:numFmt w:val="bullet"/>
      <w:lvlText w:val="•"/>
      <w:lvlJc w:val="left"/>
      <w:pPr>
        <w:ind w:left="7793" w:hanging="360"/>
      </w:pPr>
    </w:lvl>
  </w:abstractNum>
  <w:num w:numId="1">
    <w:abstractNumId w:val="52"/>
  </w:num>
  <w:num w:numId="2">
    <w:abstractNumId w:val="3"/>
  </w:num>
  <w:num w:numId="3">
    <w:abstractNumId w:val="64"/>
  </w:num>
  <w:num w:numId="4">
    <w:abstractNumId w:val="28"/>
  </w:num>
  <w:num w:numId="5">
    <w:abstractNumId w:val="76"/>
  </w:num>
  <w:num w:numId="6">
    <w:abstractNumId w:val="32"/>
  </w:num>
  <w:num w:numId="7">
    <w:abstractNumId w:val="1"/>
  </w:num>
  <w:num w:numId="8">
    <w:abstractNumId w:val="50"/>
  </w:num>
  <w:num w:numId="9">
    <w:abstractNumId w:val="8"/>
  </w:num>
  <w:num w:numId="10">
    <w:abstractNumId w:val="37"/>
  </w:num>
  <w:num w:numId="11">
    <w:abstractNumId w:val="31"/>
  </w:num>
  <w:num w:numId="12">
    <w:abstractNumId w:val="15"/>
  </w:num>
  <w:num w:numId="13">
    <w:abstractNumId w:val="25"/>
  </w:num>
  <w:num w:numId="14">
    <w:abstractNumId w:val="84"/>
  </w:num>
  <w:num w:numId="15">
    <w:abstractNumId w:val="12"/>
  </w:num>
  <w:num w:numId="16">
    <w:abstractNumId w:val="34"/>
  </w:num>
  <w:num w:numId="17">
    <w:abstractNumId w:val="0"/>
  </w:num>
  <w:num w:numId="18">
    <w:abstractNumId w:val="13"/>
  </w:num>
  <w:num w:numId="19">
    <w:abstractNumId w:val="2"/>
  </w:num>
  <w:num w:numId="20">
    <w:abstractNumId w:val="68"/>
  </w:num>
  <w:num w:numId="21">
    <w:abstractNumId w:val="27"/>
  </w:num>
  <w:num w:numId="22">
    <w:abstractNumId w:val="58"/>
  </w:num>
  <w:num w:numId="23">
    <w:abstractNumId w:val="10"/>
  </w:num>
  <w:num w:numId="24">
    <w:abstractNumId w:val="17"/>
  </w:num>
  <w:num w:numId="25">
    <w:abstractNumId w:val="72"/>
  </w:num>
  <w:num w:numId="26">
    <w:abstractNumId w:val="11"/>
  </w:num>
  <w:num w:numId="27">
    <w:abstractNumId w:val="81"/>
  </w:num>
  <w:num w:numId="28">
    <w:abstractNumId w:val="80"/>
  </w:num>
  <w:num w:numId="29">
    <w:abstractNumId w:val="36"/>
  </w:num>
  <w:num w:numId="30">
    <w:abstractNumId w:val="47"/>
  </w:num>
  <w:num w:numId="31">
    <w:abstractNumId w:val="21"/>
  </w:num>
  <w:num w:numId="32">
    <w:abstractNumId w:val="83"/>
  </w:num>
  <w:num w:numId="33">
    <w:abstractNumId w:val="75"/>
  </w:num>
  <w:num w:numId="34">
    <w:abstractNumId w:val="78"/>
  </w:num>
  <w:num w:numId="35">
    <w:abstractNumId w:val="43"/>
  </w:num>
  <w:num w:numId="36">
    <w:abstractNumId w:val="26"/>
  </w:num>
  <w:num w:numId="37">
    <w:abstractNumId w:val="49"/>
  </w:num>
  <w:num w:numId="38">
    <w:abstractNumId w:val="61"/>
  </w:num>
  <w:num w:numId="39">
    <w:abstractNumId w:val="60"/>
  </w:num>
  <w:num w:numId="40">
    <w:abstractNumId w:val="38"/>
  </w:num>
  <w:num w:numId="41">
    <w:abstractNumId w:val="46"/>
  </w:num>
  <w:num w:numId="42">
    <w:abstractNumId w:val="23"/>
  </w:num>
  <w:num w:numId="43">
    <w:abstractNumId w:val="71"/>
  </w:num>
  <w:num w:numId="44">
    <w:abstractNumId w:val="40"/>
  </w:num>
  <w:num w:numId="45">
    <w:abstractNumId w:val="69"/>
  </w:num>
  <w:num w:numId="46">
    <w:abstractNumId w:val="19"/>
  </w:num>
  <w:num w:numId="47">
    <w:abstractNumId w:val="74"/>
  </w:num>
  <w:num w:numId="48">
    <w:abstractNumId w:val="5"/>
  </w:num>
  <w:num w:numId="49">
    <w:abstractNumId w:val="7"/>
  </w:num>
  <w:num w:numId="50">
    <w:abstractNumId w:val="6"/>
  </w:num>
  <w:num w:numId="51">
    <w:abstractNumId w:val="48"/>
  </w:num>
  <w:num w:numId="52">
    <w:abstractNumId w:val="16"/>
  </w:num>
  <w:num w:numId="53">
    <w:abstractNumId w:val="55"/>
  </w:num>
  <w:num w:numId="54">
    <w:abstractNumId w:val="33"/>
  </w:num>
  <w:num w:numId="55">
    <w:abstractNumId w:val="65"/>
  </w:num>
  <w:num w:numId="56">
    <w:abstractNumId w:val="18"/>
  </w:num>
  <w:num w:numId="57">
    <w:abstractNumId w:val="9"/>
  </w:num>
  <w:num w:numId="58">
    <w:abstractNumId w:val="56"/>
  </w:num>
  <w:num w:numId="59">
    <w:abstractNumId w:val="4"/>
  </w:num>
  <w:num w:numId="60">
    <w:abstractNumId w:val="29"/>
  </w:num>
  <w:num w:numId="61">
    <w:abstractNumId w:val="51"/>
  </w:num>
  <w:num w:numId="62">
    <w:abstractNumId w:val="77"/>
  </w:num>
  <w:num w:numId="63">
    <w:abstractNumId w:val="66"/>
  </w:num>
  <w:num w:numId="64">
    <w:abstractNumId w:val="39"/>
  </w:num>
  <w:num w:numId="65">
    <w:abstractNumId w:val="70"/>
  </w:num>
  <w:num w:numId="66">
    <w:abstractNumId w:val="59"/>
  </w:num>
  <w:num w:numId="67">
    <w:abstractNumId w:val="62"/>
  </w:num>
  <w:num w:numId="68">
    <w:abstractNumId w:val="44"/>
  </w:num>
  <w:num w:numId="69">
    <w:abstractNumId w:val="42"/>
  </w:num>
  <w:num w:numId="70">
    <w:abstractNumId w:val="24"/>
  </w:num>
  <w:num w:numId="71">
    <w:abstractNumId w:val="73"/>
  </w:num>
  <w:num w:numId="72">
    <w:abstractNumId w:val="35"/>
  </w:num>
  <w:num w:numId="73">
    <w:abstractNumId w:val="45"/>
  </w:num>
  <w:num w:numId="74">
    <w:abstractNumId w:val="54"/>
  </w:num>
  <w:num w:numId="75">
    <w:abstractNumId w:val="14"/>
  </w:num>
  <w:num w:numId="76">
    <w:abstractNumId w:val="79"/>
  </w:num>
  <w:num w:numId="77">
    <w:abstractNumId w:val="57"/>
  </w:num>
  <w:num w:numId="78">
    <w:abstractNumId w:val="67"/>
  </w:num>
  <w:num w:numId="79">
    <w:abstractNumId w:val="53"/>
  </w:num>
  <w:num w:numId="80">
    <w:abstractNumId w:val="85"/>
  </w:num>
  <w:num w:numId="81">
    <w:abstractNumId w:val="82"/>
  </w:num>
  <w:num w:numId="82">
    <w:abstractNumId w:val="30"/>
  </w:num>
  <w:num w:numId="83">
    <w:abstractNumId w:val="41"/>
  </w:num>
  <w:num w:numId="84">
    <w:abstractNumId w:val="22"/>
  </w:num>
  <w:num w:numId="85">
    <w:abstractNumId w:val="63"/>
  </w:num>
  <w:num w:numId="86">
    <w:abstractNumId w:val="2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1CA"/>
    <w:rsid w:val="000279EC"/>
    <w:rsid w:val="00063C37"/>
    <w:rsid w:val="000841B2"/>
    <w:rsid w:val="000D69B5"/>
    <w:rsid w:val="000E18FC"/>
    <w:rsid w:val="00121E05"/>
    <w:rsid w:val="00161B58"/>
    <w:rsid w:val="001E14C7"/>
    <w:rsid w:val="001E2A67"/>
    <w:rsid w:val="002231AC"/>
    <w:rsid w:val="002561CA"/>
    <w:rsid w:val="0032459C"/>
    <w:rsid w:val="00340E77"/>
    <w:rsid w:val="003F3A37"/>
    <w:rsid w:val="00457A67"/>
    <w:rsid w:val="005E193D"/>
    <w:rsid w:val="00664CC1"/>
    <w:rsid w:val="00713EFB"/>
    <w:rsid w:val="00765D31"/>
    <w:rsid w:val="007663CF"/>
    <w:rsid w:val="00781261"/>
    <w:rsid w:val="007B48E3"/>
    <w:rsid w:val="008803B3"/>
    <w:rsid w:val="008D2ED3"/>
    <w:rsid w:val="008F3AF6"/>
    <w:rsid w:val="009A2648"/>
    <w:rsid w:val="009C4F30"/>
    <w:rsid w:val="009C7442"/>
    <w:rsid w:val="00A035EE"/>
    <w:rsid w:val="00A548AE"/>
    <w:rsid w:val="00AA5DBA"/>
    <w:rsid w:val="00AC2921"/>
    <w:rsid w:val="00AD4C20"/>
    <w:rsid w:val="00B625BE"/>
    <w:rsid w:val="00B70D90"/>
    <w:rsid w:val="00BD58CE"/>
    <w:rsid w:val="00D70761"/>
    <w:rsid w:val="00DA7B8A"/>
    <w:rsid w:val="00DC44DC"/>
    <w:rsid w:val="00E41E60"/>
    <w:rsid w:val="00E85259"/>
    <w:rsid w:val="00E873D3"/>
    <w:rsid w:val="00F729D1"/>
    <w:rsid w:val="00F76FED"/>
    <w:rsid w:val="00F90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3E1915-296C-43F3-AC6E-3CC1DBED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9"/>
    <w:qFormat/>
    <w:pPr>
      <w:ind w:left="820" w:hanging="360"/>
      <w:outlineLvl w:val="0"/>
    </w:pPr>
    <w:rPr>
      <w:rFonts w:ascii="Cambria" w:eastAsia="Cambria" w:hAnsi="Cambria"/>
      <w:b/>
      <w:bCs/>
      <w:sz w:val="28"/>
      <w:szCs w:val="28"/>
    </w:rPr>
  </w:style>
  <w:style w:type="paragraph" w:styleId="Heading2">
    <w:name w:val="heading 2"/>
    <w:basedOn w:val="Normal"/>
    <w:link w:val="Heading2Char"/>
    <w:uiPriority w:val="9"/>
    <w:qFormat/>
    <w:pPr>
      <w:ind w:left="1180" w:hanging="360"/>
      <w:outlineLvl w:val="1"/>
    </w:pPr>
    <w:rPr>
      <w:b/>
      <w:bCs/>
    </w:rPr>
  </w:style>
  <w:style w:type="paragraph" w:styleId="Heading3">
    <w:name w:val="heading 3"/>
    <w:basedOn w:val="Normal"/>
    <w:link w:val="Heading3Char"/>
    <w:uiPriority w:val="9"/>
    <w:qFormat/>
    <w:pPr>
      <w:ind w:left="1180"/>
      <w:outlineLvl w:val="2"/>
    </w:pPr>
    <w:rPr>
      <w:b/>
      <w:bCs/>
      <w:i/>
    </w:rPr>
  </w:style>
  <w:style w:type="paragraph" w:styleId="Heading4">
    <w:name w:val="heading 4"/>
    <w:basedOn w:val="Normal"/>
    <w:next w:val="Normal"/>
    <w:link w:val="Heading4Char"/>
    <w:uiPriority w:val="9"/>
    <w:unhideWhenUsed/>
    <w:qFormat/>
    <w:rsid w:val="00B31B9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qFormat/>
    <w:rsid w:val="00854E20"/>
    <w:pPr>
      <w:spacing w:before="36"/>
      <w:outlineLvl w:val="4"/>
    </w:pPr>
    <w:rPr>
      <w:rFonts w:ascii="Times New Roman" w:eastAsia="Times New Roman" w:hAnsi="Times New Roman"/>
      <w:b/>
      <w:bCs/>
      <w:sz w:val="36"/>
      <w:szCs w:val="36"/>
    </w:rPr>
  </w:style>
  <w:style w:type="paragraph" w:styleId="Heading6">
    <w:name w:val="heading 6"/>
    <w:basedOn w:val="Normal"/>
    <w:link w:val="Heading6Char"/>
    <w:uiPriority w:val="9"/>
    <w:qFormat/>
    <w:rsid w:val="00854E20"/>
    <w:pPr>
      <w:outlineLvl w:val="5"/>
    </w:pPr>
    <w:rPr>
      <w:rFonts w:ascii="Times New Roman" w:eastAsia="Times New Roman" w:hAnsi="Times New Roman"/>
      <w:sz w:val="36"/>
      <w:szCs w:val="36"/>
    </w:rPr>
  </w:style>
  <w:style w:type="paragraph" w:styleId="Heading7">
    <w:name w:val="heading 7"/>
    <w:basedOn w:val="Normal"/>
    <w:link w:val="Heading7Char"/>
    <w:uiPriority w:val="9"/>
    <w:qFormat/>
    <w:rsid w:val="00854E20"/>
    <w:pPr>
      <w:ind w:left="1368"/>
      <w:outlineLvl w:val="6"/>
    </w:pPr>
    <w:rPr>
      <w:rFonts w:ascii="Times New Roman" w:eastAsia="Times New Roman" w:hAnsi="Times New Roman"/>
      <w:b/>
      <w:bCs/>
      <w:sz w:val="32"/>
      <w:szCs w:val="32"/>
    </w:rPr>
  </w:style>
  <w:style w:type="paragraph" w:styleId="Heading8">
    <w:name w:val="heading 8"/>
    <w:basedOn w:val="Normal"/>
    <w:link w:val="Heading8Char"/>
    <w:uiPriority w:val="9"/>
    <w:qFormat/>
    <w:rsid w:val="00854E20"/>
    <w:pPr>
      <w:ind w:left="115"/>
      <w:outlineLvl w:val="7"/>
    </w:pPr>
    <w:rPr>
      <w:rFonts w:ascii="Times New Roman" w:eastAsia="Times New Roman" w:hAnsi="Times New Roman"/>
      <w:sz w:val="32"/>
      <w:szCs w:val="32"/>
    </w:rPr>
  </w:style>
  <w:style w:type="paragraph" w:styleId="Heading9">
    <w:name w:val="heading 9"/>
    <w:basedOn w:val="Normal"/>
    <w:link w:val="Heading9Char"/>
    <w:uiPriority w:val="9"/>
    <w:qFormat/>
    <w:rsid w:val="00854E20"/>
    <w:pPr>
      <w:outlineLvl w:val="8"/>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4E20"/>
    <w:pPr>
      <w:widowControl/>
      <w:pBdr>
        <w:top w:val="single" w:sz="6" w:space="8" w:color="9BBB59" w:themeColor="accent3"/>
        <w:bottom w:val="single" w:sz="6" w:space="8" w:color="9BBB59" w:themeColor="accent3"/>
      </w:pBdr>
      <w:spacing w:after="400"/>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Heading1Char">
    <w:name w:val="Heading 1 Char"/>
    <w:basedOn w:val="DefaultParagraphFont"/>
    <w:link w:val="Heading1"/>
    <w:uiPriority w:val="9"/>
    <w:rsid w:val="00854E20"/>
    <w:rPr>
      <w:rFonts w:ascii="Cambria" w:eastAsia="Cambria" w:hAnsi="Cambria"/>
      <w:b/>
      <w:bCs/>
      <w:sz w:val="28"/>
      <w:szCs w:val="28"/>
    </w:rPr>
  </w:style>
  <w:style w:type="character" w:customStyle="1" w:styleId="Heading2Char">
    <w:name w:val="Heading 2 Char"/>
    <w:basedOn w:val="DefaultParagraphFont"/>
    <w:link w:val="Heading2"/>
    <w:uiPriority w:val="9"/>
    <w:rsid w:val="00854E20"/>
    <w:rPr>
      <w:rFonts w:ascii="Calibri" w:eastAsia="Calibri" w:hAnsi="Calibri"/>
      <w:b/>
      <w:bCs/>
    </w:rPr>
  </w:style>
  <w:style w:type="character" w:customStyle="1" w:styleId="Heading3Char">
    <w:name w:val="Heading 3 Char"/>
    <w:basedOn w:val="DefaultParagraphFont"/>
    <w:link w:val="Heading3"/>
    <w:uiPriority w:val="9"/>
    <w:rsid w:val="00854E20"/>
    <w:rPr>
      <w:rFonts w:ascii="Calibri" w:eastAsia="Calibri" w:hAnsi="Calibri"/>
      <w:b/>
      <w:bCs/>
      <w:i/>
    </w:rPr>
  </w:style>
  <w:style w:type="character" w:customStyle="1" w:styleId="Heading4Char">
    <w:name w:val="Heading 4 Char"/>
    <w:basedOn w:val="DefaultParagraphFont"/>
    <w:link w:val="Heading4"/>
    <w:uiPriority w:val="9"/>
    <w:rsid w:val="00B31B9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854E20"/>
    <w:rPr>
      <w:rFonts w:ascii="Times New Roman" w:eastAsia="Times New Roman" w:hAnsi="Times New Roman"/>
      <w:b/>
      <w:bCs/>
      <w:sz w:val="36"/>
      <w:szCs w:val="36"/>
    </w:rPr>
  </w:style>
  <w:style w:type="character" w:customStyle="1" w:styleId="Heading6Char">
    <w:name w:val="Heading 6 Char"/>
    <w:basedOn w:val="DefaultParagraphFont"/>
    <w:link w:val="Heading6"/>
    <w:uiPriority w:val="9"/>
    <w:rsid w:val="00854E20"/>
    <w:rPr>
      <w:rFonts w:ascii="Times New Roman" w:eastAsia="Times New Roman" w:hAnsi="Times New Roman"/>
      <w:sz w:val="36"/>
      <w:szCs w:val="36"/>
    </w:rPr>
  </w:style>
  <w:style w:type="character" w:customStyle="1" w:styleId="Heading7Char">
    <w:name w:val="Heading 7 Char"/>
    <w:basedOn w:val="DefaultParagraphFont"/>
    <w:link w:val="Heading7"/>
    <w:uiPriority w:val="9"/>
    <w:rsid w:val="00854E20"/>
    <w:rPr>
      <w:rFonts w:ascii="Times New Roman" w:eastAsia="Times New Roman" w:hAnsi="Times New Roman"/>
      <w:b/>
      <w:bCs/>
      <w:sz w:val="32"/>
      <w:szCs w:val="32"/>
    </w:rPr>
  </w:style>
  <w:style w:type="character" w:customStyle="1" w:styleId="Heading8Char">
    <w:name w:val="Heading 8 Char"/>
    <w:basedOn w:val="DefaultParagraphFont"/>
    <w:link w:val="Heading8"/>
    <w:uiPriority w:val="9"/>
    <w:rsid w:val="00854E20"/>
    <w:rPr>
      <w:rFonts w:ascii="Times New Roman" w:eastAsia="Times New Roman" w:hAnsi="Times New Roman"/>
      <w:sz w:val="32"/>
      <w:szCs w:val="32"/>
    </w:rPr>
  </w:style>
  <w:style w:type="character" w:customStyle="1" w:styleId="Heading9Char">
    <w:name w:val="Heading 9 Char"/>
    <w:basedOn w:val="DefaultParagraphFont"/>
    <w:link w:val="Heading9"/>
    <w:uiPriority w:val="9"/>
    <w:rsid w:val="00854E20"/>
    <w:rPr>
      <w:rFonts w:ascii="Times New Roman" w:eastAsia="Times New Roman" w:hAnsi="Times New Roman"/>
      <w:b/>
      <w:bCs/>
      <w:sz w:val="28"/>
      <w:szCs w:val="28"/>
    </w:rPr>
  </w:style>
  <w:style w:type="paragraph" w:styleId="BodyText">
    <w:name w:val="Body Text"/>
    <w:basedOn w:val="Normal"/>
    <w:link w:val="BodyTextChar"/>
    <w:uiPriority w:val="1"/>
    <w:qFormat/>
    <w:pPr>
      <w:ind w:left="1180"/>
    </w:pPr>
  </w:style>
  <w:style w:type="character" w:customStyle="1" w:styleId="BodyTextChar">
    <w:name w:val="Body Text Char"/>
    <w:basedOn w:val="DefaultParagraphFont"/>
    <w:link w:val="BodyText"/>
    <w:uiPriority w:val="1"/>
    <w:rsid w:val="00854E20"/>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F218D2"/>
    <w:pPr>
      <w:widowControl/>
      <w:autoSpaceDE w:val="0"/>
      <w:autoSpaceDN w:val="0"/>
      <w:adjustRightInd w:val="0"/>
    </w:pPr>
    <w:rPr>
      <w:rFonts w:ascii="Garamond" w:hAnsi="Garamond" w:cs="Garamond"/>
      <w:color w:val="000000"/>
      <w:sz w:val="24"/>
      <w:szCs w:val="24"/>
    </w:rPr>
  </w:style>
  <w:style w:type="paragraph" w:styleId="NoSpacing">
    <w:name w:val="No Spacing"/>
    <w:uiPriority w:val="1"/>
    <w:qFormat/>
    <w:rsid w:val="008F66E3"/>
  </w:style>
  <w:style w:type="table" w:styleId="TableGrid">
    <w:name w:val="Table Grid"/>
    <w:basedOn w:val="TableNormal"/>
    <w:uiPriority w:val="39"/>
    <w:rsid w:val="00B92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687A"/>
    <w:rPr>
      <w:color w:val="0000FF" w:themeColor="hyperlink"/>
      <w:u w:val="single"/>
    </w:rPr>
  </w:style>
  <w:style w:type="paragraph" w:styleId="TOC1">
    <w:name w:val="toc 1"/>
    <w:basedOn w:val="Normal"/>
    <w:uiPriority w:val="39"/>
    <w:qFormat/>
    <w:rsid w:val="00854E20"/>
    <w:pPr>
      <w:spacing w:before="176"/>
      <w:ind w:left="460"/>
    </w:pPr>
    <w:rPr>
      <w:b/>
      <w:bCs/>
      <w:sz w:val="24"/>
      <w:szCs w:val="24"/>
    </w:rPr>
  </w:style>
  <w:style w:type="paragraph" w:styleId="TOC2">
    <w:name w:val="toc 2"/>
    <w:basedOn w:val="Normal"/>
    <w:uiPriority w:val="39"/>
    <w:qFormat/>
    <w:rsid w:val="00854E20"/>
    <w:pPr>
      <w:spacing w:before="19"/>
      <w:ind w:left="461"/>
    </w:pPr>
    <w:rPr>
      <w:sz w:val="20"/>
      <w:szCs w:val="20"/>
    </w:rPr>
  </w:style>
  <w:style w:type="paragraph" w:styleId="TOC3">
    <w:name w:val="toc 3"/>
    <w:basedOn w:val="Normal"/>
    <w:uiPriority w:val="39"/>
    <w:qFormat/>
    <w:rsid w:val="00854E20"/>
    <w:pPr>
      <w:spacing w:before="19"/>
      <w:ind w:left="999" w:hanging="435"/>
    </w:pPr>
    <w:rPr>
      <w:sz w:val="20"/>
      <w:szCs w:val="20"/>
    </w:rPr>
  </w:style>
  <w:style w:type="paragraph" w:styleId="TOC4">
    <w:name w:val="toc 4"/>
    <w:basedOn w:val="Normal"/>
    <w:uiPriority w:val="39"/>
    <w:qFormat/>
    <w:rsid w:val="00854E20"/>
    <w:pPr>
      <w:spacing w:before="19"/>
      <w:ind w:left="999" w:hanging="331"/>
    </w:pPr>
    <w:rPr>
      <w:sz w:val="20"/>
      <w:szCs w:val="20"/>
    </w:rPr>
  </w:style>
  <w:style w:type="paragraph" w:styleId="TOC5">
    <w:name w:val="toc 5"/>
    <w:basedOn w:val="Normal"/>
    <w:uiPriority w:val="39"/>
    <w:qFormat/>
    <w:rsid w:val="00854E20"/>
    <w:pPr>
      <w:ind w:left="1708" w:firstLine="890"/>
    </w:pPr>
    <w:rPr>
      <w:b/>
      <w:bCs/>
      <w:sz w:val="36"/>
      <w:szCs w:val="36"/>
    </w:rPr>
  </w:style>
  <w:style w:type="paragraph" w:styleId="Header">
    <w:name w:val="header"/>
    <w:basedOn w:val="Normal"/>
    <w:link w:val="HeaderChar"/>
    <w:uiPriority w:val="99"/>
    <w:unhideWhenUsed/>
    <w:rsid w:val="00854E20"/>
    <w:pPr>
      <w:tabs>
        <w:tab w:val="center" w:pos="4680"/>
        <w:tab w:val="right" w:pos="9360"/>
      </w:tabs>
    </w:pPr>
  </w:style>
  <w:style w:type="character" w:customStyle="1" w:styleId="HeaderChar">
    <w:name w:val="Header Char"/>
    <w:basedOn w:val="DefaultParagraphFont"/>
    <w:link w:val="Header"/>
    <w:uiPriority w:val="99"/>
    <w:rsid w:val="00854E20"/>
  </w:style>
  <w:style w:type="paragraph" w:styleId="Footer">
    <w:name w:val="footer"/>
    <w:basedOn w:val="Normal"/>
    <w:link w:val="FooterChar"/>
    <w:uiPriority w:val="99"/>
    <w:unhideWhenUsed/>
    <w:rsid w:val="00854E20"/>
    <w:pPr>
      <w:tabs>
        <w:tab w:val="center" w:pos="4680"/>
        <w:tab w:val="right" w:pos="9360"/>
      </w:tabs>
    </w:pPr>
  </w:style>
  <w:style w:type="character" w:customStyle="1" w:styleId="FooterChar">
    <w:name w:val="Footer Char"/>
    <w:basedOn w:val="DefaultParagraphFont"/>
    <w:link w:val="Footer"/>
    <w:uiPriority w:val="99"/>
    <w:rsid w:val="00854E20"/>
  </w:style>
  <w:style w:type="character" w:customStyle="1" w:styleId="TitleChar">
    <w:name w:val="Title Char"/>
    <w:basedOn w:val="DefaultParagraphFont"/>
    <w:link w:val="Title"/>
    <w:uiPriority w:val="10"/>
    <w:rsid w:val="00854E20"/>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pPr>
      <w:widowControl/>
      <w:spacing w:after="160" w:line="300" w:lineRule="auto"/>
      <w:jc w:val="center"/>
    </w:pPr>
    <w:rPr>
      <w:color w:val="1F497D"/>
      <w:sz w:val="28"/>
      <w:szCs w:val="28"/>
    </w:rPr>
  </w:style>
  <w:style w:type="character" w:customStyle="1" w:styleId="SubtitleChar">
    <w:name w:val="Subtitle Char"/>
    <w:basedOn w:val="DefaultParagraphFont"/>
    <w:link w:val="Subtitle"/>
    <w:uiPriority w:val="11"/>
    <w:rsid w:val="00854E20"/>
    <w:rPr>
      <w:rFonts w:eastAsiaTheme="minorEastAsia"/>
      <w:color w:val="1F497D" w:themeColor="text2"/>
      <w:sz w:val="28"/>
      <w:szCs w:val="28"/>
    </w:rPr>
  </w:style>
  <w:style w:type="character" w:styleId="Strong">
    <w:name w:val="Strong"/>
    <w:basedOn w:val="DefaultParagraphFont"/>
    <w:uiPriority w:val="22"/>
    <w:qFormat/>
    <w:rsid w:val="00854E20"/>
    <w:rPr>
      <w:b/>
      <w:bCs/>
    </w:rPr>
  </w:style>
  <w:style w:type="character" w:styleId="Emphasis">
    <w:name w:val="Emphasis"/>
    <w:basedOn w:val="DefaultParagraphFont"/>
    <w:uiPriority w:val="20"/>
    <w:qFormat/>
    <w:rsid w:val="00854E20"/>
    <w:rPr>
      <w:i/>
      <w:iCs/>
      <w:color w:val="000000" w:themeColor="text1"/>
    </w:rPr>
  </w:style>
  <w:style w:type="paragraph" w:styleId="Quote">
    <w:name w:val="Quote"/>
    <w:basedOn w:val="Normal"/>
    <w:next w:val="Normal"/>
    <w:link w:val="QuoteChar"/>
    <w:uiPriority w:val="29"/>
    <w:qFormat/>
    <w:rsid w:val="00854E20"/>
    <w:pPr>
      <w:widowControl/>
      <w:spacing w:before="160" w:after="160" w:line="300" w:lineRule="auto"/>
      <w:ind w:left="720" w:right="720"/>
      <w:jc w:val="center"/>
    </w:pPr>
    <w:rPr>
      <w:rFonts w:eastAsiaTheme="minorEastAsia"/>
      <w:i/>
      <w:iCs/>
      <w:color w:val="76923C" w:themeColor="accent3" w:themeShade="BF"/>
      <w:sz w:val="24"/>
      <w:szCs w:val="24"/>
    </w:rPr>
  </w:style>
  <w:style w:type="character" w:customStyle="1" w:styleId="QuoteChar">
    <w:name w:val="Quote Char"/>
    <w:basedOn w:val="DefaultParagraphFont"/>
    <w:link w:val="Quote"/>
    <w:uiPriority w:val="29"/>
    <w:rsid w:val="00854E20"/>
    <w:rPr>
      <w:rFonts w:eastAsiaTheme="minorEastAsia"/>
      <w:i/>
      <w:iCs/>
      <w:color w:val="76923C" w:themeColor="accent3" w:themeShade="BF"/>
      <w:sz w:val="24"/>
      <w:szCs w:val="24"/>
    </w:rPr>
  </w:style>
  <w:style w:type="paragraph" w:styleId="IntenseQuote">
    <w:name w:val="Intense Quote"/>
    <w:basedOn w:val="Normal"/>
    <w:next w:val="Normal"/>
    <w:link w:val="IntenseQuoteChar"/>
    <w:uiPriority w:val="30"/>
    <w:qFormat/>
    <w:rsid w:val="00854E20"/>
    <w:pPr>
      <w:widowControl/>
      <w:spacing w:before="160" w:after="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854E20"/>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854E20"/>
    <w:rPr>
      <w:i/>
      <w:iCs/>
      <w:color w:val="595959" w:themeColor="text1" w:themeTint="A6"/>
    </w:rPr>
  </w:style>
  <w:style w:type="character" w:styleId="IntenseEmphasis">
    <w:name w:val="Intense Emphasis"/>
    <w:basedOn w:val="DefaultParagraphFont"/>
    <w:uiPriority w:val="21"/>
    <w:qFormat/>
    <w:rsid w:val="00854E20"/>
    <w:rPr>
      <w:b/>
      <w:bCs/>
      <w:i/>
      <w:iCs/>
      <w:color w:val="auto"/>
    </w:rPr>
  </w:style>
  <w:style w:type="character" w:styleId="SubtleReference">
    <w:name w:val="Subtle Reference"/>
    <w:basedOn w:val="DefaultParagraphFont"/>
    <w:uiPriority w:val="31"/>
    <w:qFormat/>
    <w:rsid w:val="00854E2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54E20"/>
    <w:rPr>
      <w:b/>
      <w:bCs/>
      <w:caps w:val="0"/>
      <w:smallCaps/>
      <w:color w:val="auto"/>
      <w:spacing w:val="0"/>
      <w:u w:val="single"/>
    </w:rPr>
  </w:style>
  <w:style w:type="character" w:styleId="BookTitle">
    <w:name w:val="Book Title"/>
    <w:basedOn w:val="DefaultParagraphFont"/>
    <w:uiPriority w:val="33"/>
    <w:qFormat/>
    <w:rsid w:val="00854E20"/>
    <w:rPr>
      <w:b/>
      <w:bCs/>
      <w:caps w:val="0"/>
      <w:smallCaps/>
      <w:spacing w:val="0"/>
    </w:rPr>
  </w:style>
  <w:style w:type="paragraph" w:styleId="TOCHeading">
    <w:name w:val="TOC Heading"/>
    <w:basedOn w:val="Heading1"/>
    <w:next w:val="Normal"/>
    <w:uiPriority w:val="39"/>
    <w:unhideWhenUsed/>
    <w:qFormat/>
    <w:rsid w:val="00130D42"/>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6">
    <w:name w:val="toc 6"/>
    <w:basedOn w:val="Normal"/>
    <w:next w:val="Normal"/>
    <w:autoRedefine/>
    <w:uiPriority w:val="39"/>
    <w:unhideWhenUsed/>
    <w:rsid w:val="003940AF"/>
    <w:pPr>
      <w:widowControl/>
      <w:spacing w:after="100" w:line="259" w:lineRule="auto"/>
      <w:ind w:left="1100"/>
    </w:pPr>
    <w:rPr>
      <w:rFonts w:eastAsiaTheme="minorEastAsia"/>
    </w:rPr>
  </w:style>
  <w:style w:type="paragraph" w:styleId="TOC7">
    <w:name w:val="toc 7"/>
    <w:basedOn w:val="Normal"/>
    <w:next w:val="Normal"/>
    <w:autoRedefine/>
    <w:uiPriority w:val="39"/>
    <w:unhideWhenUsed/>
    <w:rsid w:val="003940AF"/>
    <w:pPr>
      <w:widowControl/>
      <w:spacing w:after="100" w:line="259" w:lineRule="auto"/>
      <w:ind w:left="1320"/>
    </w:pPr>
    <w:rPr>
      <w:rFonts w:eastAsiaTheme="minorEastAsia"/>
    </w:rPr>
  </w:style>
  <w:style w:type="paragraph" w:styleId="TOC8">
    <w:name w:val="toc 8"/>
    <w:basedOn w:val="Normal"/>
    <w:next w:val="Normal"/>
    <w:autoRedefine/>
    <w:uiPriority w:val="39"/>
    <w:unhideWhenUsed/>
    <w:rsid w:val="003940AF"/>
    <w:pPr>
      <w:widowControl/>
      <w:spacing w:after="100" w:line="259" w:lineRule="auto"/>
      <w:ind w:left="1540"/>
    </w:pPr>
    <w:rPr>
      <w:rFonts w:eastAsiaTheme="minorEastAsia"/>
    </w:rPr>
  </w:style>
  <w:style w:type="paragraph" w:styleId="TOC9">
    <w:name w:val="toc 9"/>
    <w:basedOn w:val="Normal"/>
    <w:next w:val="Normal"/>
    <w:autoRedefine/>
    <w:uiPriority w:val="39"/>
    <w:unhideWhenUsed/>
    <w:rsid w:val="003940AF"/>
    <w:pPr>
      <w:widowControl/>
      <w:spacing w:after="100" w:line="259" w:lineRule="auto"/>
      <w:ind w:left="1760"/>
    </w:pPr>
    <w:rPr>
      <w:rFonts w:eastAsiaTheme="minorEastAsia"/>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left w:w="0" w:type="dxa"/>
        <w:right w:w="0" w:type="dxa"/>
      </w:tblCellMar>
    </w:tblPr>
  </w:style>
  <w:style w:type="table" w:customStyle="1" w:styleId="aff3">
    <w:basedOn w:val="TableNormal"/>
    <w:tblPr>
      <w:tblStyleRowBandSize w:val="1"/>
      <w:tblStyleColBandSize w:val="1"/>
      <w:tblCellMar>
        <w:left w:w="0" w:type="dxa"/>
        <w:right w:w="0" w:type="dxa"/>
      </w:tblCellMar>
    </w:tblPr>
  </w:style>
  <w:style w:type="table" w:customStyle="1" w:styleId="aff4">
    <w:basedOn w:val="TableNormal"/>
    <w:tblPr>
      <w:tblStyleRowBandSize w:val="1"/>
      <w:tblStyleColBandSize w:val="1"/>
      <w:tblCellMar>
        <w:left w:w="0" w:type="dxa"/>
        <w:right w:w="0" w:type="dxa"/>
      </w:tblCellMar>
    </w:tblPr>
  </w:style>
  <w:style w:type="table" w:customStyle="1" w:styleId="aff5">
    <w:basedOn w:val="TableNormal"/>
    <w:tblPr>
      <w:tblStyleRowBandSize w:val="1"/>
      <w:tblStyleColBandSize w:val="1"/>
      <w:tblCellMar>
        <w:left w:w="0" w:type="dxa"/>
        <w:right w:w="0" w:type="dxa"/>
      </w:tblCellMar>
    </w:tblPr>
  </w:style>
  <w:style w:type="table" w:customStyle="1" w:styleId="aff6">
    <w:basedOn w:val="TableNormal"/>
    <w:tblPr>
      <w:tblStyleRowBandSize w:val="1"/>
      <w:tblStyleColBandSize w:val="1"/>
      <w:tblCellMar>
        <w:left w:w="0" w:type="dxa"/>
        <w:right w:w="0" w:type="dxa"/>
      </w:tblCellMar>
    </w:tblPr>
  </w:style>
  <w:style w:type="table" w:customStyle="1" w:styleId="aff7">
    <w:basedOn w:val="TableNormal"/>
    <w:tblPr>
      <w:tblStyleRowBandSize w:val="1"/>
      <w:tblStyleColBandSize w:val="1"/>
      <w:tblCellMar>
        <w:left w:w="0" w:type="dxa"/>
        <w:right w:w="0" w:type="dxa"/>
      </w:tblCellMar>
    </w:tblPr>
  </w:style>
  <w:style w:type="table" w:customStyle="1" w:styleId="aff8">
    <w:basedOn w:val="TableNormal"/>
    <w:tblPr>
      <w:tblStyleRowBandSize w:val="1"/>
      <w:tblStyleColBandSize w:val="1"/>
      <w:tblCellMar>
        <w:left w:w="0" w:type="dxa"/>
        <w:right w:w="0" w:type="dxa"/>
      </w:tblCellMar>
    </w:tblPr>
  </w:style>
  <w:style w:type="table" w:customStyle="1" w:styleId="aff9">
    <w:basedOn w:val="TableNormal"/>
    <w:tblPr>
      <w:tblStyleRowBandSize w:val="1"/>
      <w:tblStyleColBandSize w:val="1"/>
      <w:tblCellMar>
        <w:left w:w="0" w:type="dxa"/>
        <w:right w:w="0" w:type="dxa"/>
      </w:tblCellMar>
    </w:tblPr>
  </w:style>
  <w:style w:type="table" w:customStyle="1" w:styleId="affa">
    <w:basedOn w:val="TableNormal"/>
    <w:tblPr>
      <w:tblStyleRowBandSize w:val="1"/>
      <w:tblStyleColBandSize w:val="1"/>
      <w:tblCellMar>
        <w:left w:w="0" w:type="dxa"/>
        <w:right w:w="0"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0" w:type="dxa"/>
        <w:right w:w="0" w:type="dxa"/>
      </w:tblCellMar>
    </w:tblPr>
  </w:style>
  <w:style w:type="table" w:customStyle="1" w:styleId="affe">
    <w:basedOn w:val="TableNormal"/>
    <w:tblPr>
      <w:tblStyleRowBandSize w:val="1"/>
      <w:tblStyleColBandSize w:val="1"/>
      <w:tblCellMar>
        <w:left w:w="0" w:type="dxa"/>
        <w:right w:w="0" w:type="dxa"/>
      </w:tblCellMar>
    </w:tblPr>
  </w:style>
  <w:style w:type="table" w:customStyle="1" w:styleId="afff">
    <w:basedOn w:val="TableNormal"/>
    <w:tblPr>
      <w:tblStyleRowBandSize w:val="1"/>
      <w:tblStyleColBandSize w:val="1"/>
      <w:tblCellMar>
        <w:left w:w="0" w:type="dxa"/>
        <w:right w:w="0" w:type="dxa"/>
      </w:tblCellMar>
    </w:tblPr>
  </w:style>
  <w:style w:type="table" w:customStyle="1" w:styleId="afff0">
    <w:basedOn w:val="TableNormal"/>
    <w:tblPr>
      <w:tblStyleRowBandSize w:val="1"/>
      <w:tblStyleColBandSize w:val="1"/>
      <w:tblCellMar>
        <w:left w:w="0" w:type="dxa"/>
        <w:right w:w="0" w:type="dxa"/>
      </w:tblCellMar>
    </w:tblPr>
  </w:style>
  <w:style w:type="table" w:customStyle="1" w:styleId="afff1">
    <w:basedOn w:val="TableNormal"/>
    <w:tblPr>
      <w:tblStyleRowBandSize w:val="1"/>
      <w:tblStyleColBandSize w:val="1"/>
      <w:tblCellMar>
        <w:left w:w="0" w:type="dxa"/>
        <w:right w:w="0" w:type="dxa"/>
      </w:tblCellMar>
    </w:tblPr>
  </w:style>
  <w:style w:type="table" w:customStyle="1" w:styleId="afff2">
    <w:basedOn w:val="TableNormal"/>
    <w:tblPr>
      <w:tblStyleRowBandSize w:val="1"/>
      <w:tblStyleColBandSize w:val="1"/>
      <w:tblCellMar>
        <w:left w:w="0" w:type="dxa"/>
        <w:right w:w="0" w:type="dxa"/>
      </w:tblCellMar>
    </w:tblPr>
  </w:style>
  <w:style w:type="table" w:customStyle="1" w:styleId="afff3">
    <w:basedOn w:val="TableNormal"/>
    <w:tblPr>
      <w:tblStyleRowBandSize w:val="1"/>
      <w:tblStyleColBandSize w:val="1"/>
      <w:tblCellMar>
        <w:left w:w="0" w:type="dxa"/>
        <w:right w:w="0" w:type="dxa"/>
      </w:tblCellMar>
    </w:tblPr>
  </w:style>
  <w:style w:type="table" w:customStyle="1" w:styleId="afff4">
    <w:basedOn w:val="TableNormal"/>
    <w:tblPr>
      <w:tblStyleRowBandSize w:val="1"/>
      <w:tblStyleColBandSize w:val="1"/>
      <w:tblCellMar>
        <w:left w:w="0" w:type="dxa"/>
        <w:right w:w="0" w:type="dxa"/>
      </w:tblCellMar>
    </w:tblPr>
  </w:style>
  <w:style w:type="table" w:customStyle="1" w:styleId="afff5">
    <w:basedOn w:val="TableNormal"/>
    <w:tblPr>
      <w:tblStyleRowBandSize w:val="1"/>
      <w:tblStyleColBandSize w:val="1"/>
      <w:tblCellMar>
        <w:left w:w="0" w:type="dxa"/>
        <w:right w:w="0" w:type="dxa"/>
      </w:tblCellMar>
    </w:tblPr>
  </w:style>
  <w:style w:type="table" w:customStyle="1" w:styleId="afff6">
    <w:basedOn w:val="TableNormal"/>
    <w:tblPr>
      <w:tblStyleRowBandSize w:val="1"/>
      <w:tblStyleColBandSize w:val="1"/>
      <w:tblCellMar>
        <w:left w:w="0" w:type="dxa"/>
        <w:right w:w="0" w:type="dxa"/>
      </w:tblCellMar>
    </w:tblPr>
  </w:style>
  <w:style w:type="table" w:customStyle="1" w:styleId="afff7">
    <w:basedOn w:val="TableNormal"/>
    <w:tblPr>
      <w:tblStyleRowBandSize w:val="1"/>
      <w:tblStyleColBandSize w:val="1"/>
      <w:tblCellMar>
        <w:left w:w="0" w:type="dxa"/>
        <w:right w:w="0" w:type="dxa"/>
      </w:tblCellMar>
    </w:tblPr>
  </w:style>
  <w:style w:type="table" w:customStyle="1" w:styleId="afff8">
    <w:basedOn w:val="TableNormal"/>
    <w:tblPr>
      <w:tblStyleRowBandSize w:val="1"/>
      <w:tblStyleColBandSize w:val="1"/>
      <w:tblCellMar>
        <w:left w:w="0" w:type="dxa"/>
        <w:right w:w="0" w:type="dxa"/>
      </w:tblCellMar>
    </w:tblPr>
  </w:style>
  <w:style w:type="table" w:customStyle="1" w:styleId="afff9">
    <w:basedOn w:val="TableNormal"/>
    <w:tblPr>
      <w:tblStyleRowBandSize w:val="1"/>
      <w:tblStyleColBandSize w:val="1"/>
      <w:tblCellMar>
        <w:left w:w="0" w:type="dxa"/>
        <w:right w:w="0" w:type="dxa"/>
      </w:tblCellMar>
    </w:tblPr>
  </w:style>
  <w:style w:type="table" w:customStyle="1" w:styleId="afffa">
    <w:basedOn w:val="TableNormal"/>
    <w:tblPr>
      <w:tblStyleRowBandSize w:val="1"/>
      <w:tblStyleColBandSize w:val="1"/>
      <w:tblCellMar>
        <w:left w:w="0" w:type="dxa"/>
        <w:right w:w="0" w:type="dxa"/>
      </w:tblCellMar>
    </w:tblPr>
  </w:style>
  <w:style w:type="table" w:customStyle="1" w:styleId="afffb">
    <w:basedOn w:val="TableNormal"/>
    <w:tblPr>
      <w:tblStyleRowBandSize w:val="1"/>
      <w:tblStyleColBandSize w:val="1"/>
      <w:tblCellMar>
        <w:left w:w="0" w:type="dxa"/>
        <w:right w:w="0" w:type="dxa"/>
      </w:tblCellMar>
    </w:tblPr>
  </w:style>
  <w:style w:type="table" w:customStyle="1" w:styleId="afffc">
    <w:basedOn w:val="TableNormal"/>
    <w:tblPr>
      <w:tblStyleRowBandSize w:val="1"/>
      <w:tblStyleColBandSize w:val="1"/>
      <w:tblCellMar>
        <w:left w:w="0" w:type="dxa"/>
        <w:right w:w="0" w:type="dxa"/>
      </w:tblCellMar>
    </w:tblPr>
  </w:style>
  <w:style w:type="table" w:customStyle="1" w:styleId="afffd">
    <w:basedOn w:val="TableNormal"/>
    <w:tblPr>
      <w:tblStyleRowBandSize w:val="1"/>
      <w:tblStyleColBandSize w:val="1"/>
      <w:tblCellMar>
        <w:left w:w="0" w:type="dxa"/>
        <w:right w:w="0" w:type="dxa"/>
      </w:tblCellMar>
    </w:tblPr>
  </w:style>
  <w:style w:type="table" w:customStyle="1" w:styleId="afffe">
    <w:basedOn w:val="TableNormal"/>
    <w:tblPr>
      <w:tblStyleRowBandSize w:val="1"/>
      <w:tblStyleColBandSize w:val="1"/>
      <w:tblCellMar>
        <w:left w:w="0" w:type="dxa"/>
        <w:right w:w="0" w:type="dxa"/>
      </w:tblCellMar>
    </w:tblPr>
  </w:style>
  <w:style w:type="table" w:customStyle="1" w:styleId="affff">
    <w:basedOn w:val="TableNormal"/>
    <w:tblPr>
      <w:tblStyleRowBandSize w:val="1"/>
      <w:tblStyleColBandSize w:val="1"/>
      <w:tblCellMar>
        <w:left w:w="0" w:type="dxa"/>
        <w:right w:w="0" w:type="dxa"/>
      </w:tblCellMar>
    </w:tblPr>
  </w:style>
  <w:style w:type="table" w:customStyle="1" w:styleId="affff0">
    <w:basedOn w:val="TableNormal"/>
    <w:tblPr>
      <w:tblStyleRowBandSize w:val="1"/>
      <w:tblStyleColBandSize w:val="1"/>
      <w:tblCellMar>
        <w:left w:w="0" w:type="dxa"/>
        <w:right w:w="0" w:type="dxa"/>
      </w:tblCellMar>
    </w:tblPr>
  </w:style>
  <w:style w:type="table" w:customStyle="1" w:styleId="affff1">
    <w:basedOn w:val="TableNormal"/>
    <w:tblPr>
      <w:tblStyleRowBandSize w:val="1"/>
      <w:tblStyleColBandSize w:val="1"/>
      <w:tblCellMar>
        <w:left w:w="0" w:type="dxa"/>
        <w:right w:w="0" w:type="dxa"/>
      </w:tblCellMar>
    </w:tblPr>
  </w:style>
  <w:style w:type="table" w:customStyle="1" w:styleId="affff2">
    <w:basedOn w:val="TableNormal"/>
    <w:tblPr>
      <w:tblStyleRowBandSize w:val="1"/>
      <w:tblStyleColBandSize w:val="1"/>
      <w:tblCellMar>
        <w:left w:w="0" w:type="dxa"/>
        <w:right w:w="0" w:type="dxa"/>
      </w:tblCellMar>
    </w:tblPr>
  </w:style>
  <w:style w:type="table" w:customStyle="1" w:styleId="affff3">
    <w:basedOn w:val="TableNormal"/>
    <w:tblPr>
      <w:tblStyleRowBandSize w:val="1"/>
      <w:tblStyleColBandSize w:val="1"/>
      <w:tblCellMar>
        <w:left w:w="0" w:type="dxa"/>
        <w:right w:w="0" w:type="dxa"/>
      </w:tblCellMar>
    </w:tblPr>
  </w:style>
  <w:style w:type="table" w:customStyle="1" w:styleId="affff4">
    <w:basedOn w:val="TableNormal"/>
    <w:tblPr>
      <w:tblStyleRowBandSize w:val="1"/>
      <w:tblStyleColBandSize w:val="1"/>
      <w:tblCellMar>
        <w:left w:w="0" w:type="dxa"/>
        <w:right w:w="0" w:type="dxa"/>
      </w:tblCellMar>
    </w:tblPr>
  </w:style>
  <w:style w:type="table" w:customStyle="1" w:styleId="affff5">
    <w:basedOn w:val="TableNormal"/>
    <w:tblPr>
      <w:tblStyleRowBandSize w:val="1"/>
      <w:tblStyleColBandSize w:val="1"/>
      <w:tblCellMar>
        <w:left w:w="0" w:type="dxa"/>
        <w:right w:w="0" w:type="dxa"/>
      </w:tblCellMar>
    </w:tblPr>
  </w:style>
  <w:style w:type="table" w:customStyle="1" w:styleId="affff6">
    <w:basedOn w:val="TableNormal"/>
    <w:tblPr>
      <w:tblStyleRowBandSize w:val="1"/>
      <w:tblStyleColBandSize w:val="1"/>
      <w:tblCellMar>
        <w:left w:w="0" w:type="dxa"/>
        <w:right w:w="0" w:type="dxa"/>
      </w:tblCellMar>
    </w:tblPr>
  </w:style>
  <w:style w:type="table" w:customStyle="1" w:styleId="affff7">
    <w:basedOn w:val="TableNormal"/>
    <w:tblPr>
      <w:tblStyleRowBandSize w:val="1"/>
      <w:tblStyleColBandSize w:val="1"/>
      <w:tblCellMar>
        <w:left w:w="0" w:type="dxa"/>
        <w:right w:w="0" w:type="dxa"/>
      </w:tblCellMar>
    </w:tblPr>
  </w:style>
  <w:style w:type="table" w:customStyle="1" w:styleId="affff8">
    <w:basedOn w:val="TableNormal"/>
    <w:tblPr>
      <w:tblStyleRowBandSize w:val="1"/>
      <w:tblStyleColBandSize w:val="1"/>
      <w:tblCellMar>
        <w:left w:w="0" w:type="dxa"/>
        <w:right w:w="0" w:type="dxa"/>
      </w:tblCellMar>
    </w:tblPr>
  </w:style>
  <w:style w:type="table" w:customStyle="1" w:styleId="affff9">
    <w:basedOn w:val="TableNormal"/>
    <w:tblPr>
      <w:tblStyleRowBandSize w:val="1"/>
      <w:tblStyleColBandSize w:val="1"/>
      <w:tblCellMar>
        <w:left w:w="0" w:type="dxa"/>
        <w:right w:w="0" w:type="dxa"/>
      </w:tblCellMar>
    </w:tblPr>
  </w:style>
  <w:style w:type="table" w:customStyle="1" w:styleId="affffa">
    <w:basedOn w:val="TableNormal"/>
    <w:tblPr>
      <w:tblStyleRowBandSize w:val="1"/>
      <w:tblStyleColBandSize w:val="1"/>
      <w:tblCellMar>
        <w:left w:w="0" w:type="dxa"/>
        <w:right w:w="0" w:type="dxa"/>
      </w:tblCellMar>
    </w:tblPr>
  </w:style>
  <w:style w:type="table" w:customStyle="1" w:styleId="affffb">
    <w:basedOn w:val="TableNormal"/>
    <w:tblPr>
      <w:tblStyleRowBandSize w:val="1"/>
      <w:tblStyleColBandSize w:val="1"/>
      <w:tblCellMar>
        <w:left w:w="0" w:type="dxa"/>
        <w:right w:w="0" w:type="dxa"/>
      </w:tblCellMar>
    </w:tblPr>
  </w:style>
  <w:style w:type="table" w:customStyle="1" w:styleId="affffc">
    <w:basedOn w:val="TableNormal"/>
    <w:tblPr>
      <w:tblStyleRowBandSize w:val="1"/>
      <w:tblStyleColBandSize w:val="1"/>
      <w:tblCellMar>
        <w:left w:w="0" w:type="dxa"/>
        <w:right w:w="0" w:type="dxa"/>
      </w:tblCellMar>
    </w:tblPr>
  </w:style>
  <w:style w:type="table" w:customStyle="1" w:styleId="affffd">
    <w:basedOn w:val="TableNormal"/>
    <w:tblPr>
      <w:tblStyleRowBandSize w:val="1"/>
      <w:tblStyleColBandSize w:val="1"/>
      <w:tblCellMar>
        <w:left w:w="0" w:type="dxa"/>
        <w:right w:w="0" w:type="dxa"/>
      </w:tblCellMar>
    </w:tblPr>
  </w:style>
  <w:style w:type="table" w:customStyle="1" w:styleId="affffe">
    <w:basedOn w:val="TableNormal"/>
    <w:tblPr>
      <w:tblStyleRowBandSize w:val="1"/>
      <w:tblStyleColBandSize w:val="1"/>
      <w:tblCellMar>
        <w:left w:w="0" w:type="dxa"/>
        <w:right w:w="0" w:type="dxa"/>
      </w:tblCellMar>
    </w:tblPr>
  </w:style>
  <w:style w:type="table" w:customStyle="1" w:styleId="afffff">
    <w:basedOn w:val="TableNormal"/>
    <w:tblPr>
      <w:tblStyleRowBandSize w:val="1"/>
      <w:tblStyleColBandSize w:val="1"/>
      <w:tblCellMar>
        <w:left w:w="0" w:type="dxa"/>
        <w:right w:w="0" w:type="dxa"/>
      </w:tblCellMar>
    </w:tblPr>
  </w:style>
  <w:style w:type="table" w:customStyle="1" w:styleId="afffff0">
    <w:basedOn w:val="TableNormal"/>
    <w:tblPr>
      <w:tblStyleRowBandSize w:val="1"/>
      <w:tblStyleColBandSize w:val="1"/>
    </w:tblPr>
  </w:style>
  <w:style w:type="table" w:customStyle="1" w:styleId="afffff1">
    <w:basedOn w:val="TableNormal"/>
    <w:tblPr>
      <w:tblStyleRowBandSize w:val="1"/>
      <w:tblStyleColBandSize w:val="1"/>
      <w:tblCellMar>
        <w:left w:w="0" w:type="dxa"/>
        <w:right w:w="0" w:type="dxa"/>
      </w:tblCellMar>
    </w:tblPr>
  </w:style>
  <w:style w:type="table" w:customStyle="1" w:styleId="afffff2">
    <w:basedOn w:val="TableNormal"/>
    <w:tblPr>
      <w:tblStyleRowBandSize w:val="1"/>
      <w:tblStyleColBandSize w:val="1"/>
      <w:tblCellMar>
        <w:left w:w="0" w:type="dxa"/>
        <w:right w:w="0" w:type="dxa"/>
      </w:tblCellMar>
    </w:tblPr>
  </w:style>
  <w:style w:type="table" w:customStyle="1" w:styleId="afffff3">
    <w:basedOn w:val="TableNormal"/>
    <w:tblPr>
      <w:tblStyleRowBandSize w:val="1"/>
      <w:tblStyleColBandSize w:val="1"/>
    </w:tblPr>
  </w:style>
  <w:style w:type="table" w:customStyle="1" w:styleId="afffff4">
    <w:basedOn w:val="TableNormal"/>
    <w:tblPr>
      <w:tblStyleRowBandSize w:val="1"/>
      <w:tblStyleColBandSize w:val="1"/>
      <w:tblCellMar>
        <w:left w:w="0" w:type="dxa"/>
        <w:right w:w="0" w:type="dxa"/>
      </w:tblCellMar>
    </w:tblPr>
  </w:style>
  <w:style w:type="table" w:customStyle="1" w:styleId="afffff5">
    <w:basedOn w:val="TableNormal"/>
    <w:tblPr>
      <w:tblStyleRowBandSize w:val="1"/>
      <w:tblStyleColBandSize w:val="1"/>
      <w:tblCellMar>
        <w:left w:w="0" w:type="dxa"/>
        <w:right w:w="0" w:type="dxa"/>
      </w:tblCellMar>
    </w:tblPr>
  </w:style>
  <w:style w:type="table" w:customStyle="1" w:styleId="afffff6">
    <w:basedOn w:val="TableNormal"/>
    <w:tblPr>
      <w:tblStyleRowBandSize w:val="1"/>
      <w:tblStyleColBandSize w:val="1"/>
      <w:tblCellMar>
        <w:left w:w="0" w:type="dxa"/>
        <w:right w:w="0" w:type="dxa"/>
      </w:tblCellMar>
    </w:tblPr>
  </w:style>
  <w:style w:type="table" w:customStyle="1" w:styleId="afffff7">
    <w:basedOn w:val="TableNormal"/>
    <w:tblPr>
      <w:tblStyleRowBandSize w:val="1"/>
      <w:tblStyleColBandSize w:val="1"/>
      <w:tblCellMar>
        <w:left w:w="0" w:type="dxa"/>
        <w:right w:w="0" w:type="dxa"/>
      </w:tblCellMar>
    </w:tblPr>
  </w:style>
  <w:style w:type="table" w:customStyle="1" w:styleId="afffff8">
    <w:basedOn w:val="TableNormal"/>
    <w:tblPr>
      <w:tblStyleRowBandSize w:val="1"/>
      <w:tblStyleColBandSize w:val="1"/>
    </w:tblPr>
  </w:style>
  <w:style w:type="table" w:customStyle="1" w:styleId="afffff9">
    <w:basedOn w:val="TableNormal"/>
    <w:tblPr>
      <w:tblStyleRowBandSize w:val="1"/>
      <w:tblStyleColBandSize w:val="1"/>
      <w:tblCellMar>
        <w:left w:w="0" w:type="dxa"/>
        <w:right w:w="0" w:type="dxa"/>
      </w:tblCellMar>
    </w:tblPr>
  </w:style>
  <w:style w:type="table" w:customStyle="1" w:styleId="afffffa">
    <w:basedOn w:val="TableNormal"/>
    <w:tblPr>
      <w:tblStyleRowBandSize w:val="1"/>
      <w:tblStyleColBandSize w:val="1"/>
      <w:tblCellMar>
        <w:left w:w="0" w:type="dxa"/>
        <w:right w:w="0" w:type="dxa"/>
      </w:tblCellMar>
    </w:tblPr>
  </w:style>
  <w:style w:type="table" w:customStyle="1" w:styleId="afffffb">
    <w:basedOn w:val="TableNormal"/>
    <w:tblPr>
      <w:tblStyleRowBandSize w:val="1"/>
      <w:tblStyleColBandSize w:val="1"/>
      <w:tblCellMar>
        <w:left w:w="0" w:type="dxa"/>
        <w:right w:w="0" w:type="dxa"/>
      </w:tblCellMar>
    </w:tblPr>
  </w:style>
  <w:style w:type="table" w:customStyle="1" w:styleId="afffffc">
    <w:basedOn w:val="TableNormal"/>
    <w:tblPr>
      <w:tblStyleRowBandSize w:val="1"/>
      <w:tblStyleColBandSize w:val="1"/>
      <w:tblCellMar>
        <w:left w:w="0" w:type="dxa"/>
        <w:right w:w="0" w:type="dxa"/>
      </w:tblCellMar>
    </w:tblPr>
  </w:style>
  <w:style w:type="table" w:customStyle="1" w:styleId="afffffd">
    <w:basedOn w:val="TableNormal"/>
    <w:tblPr>
      <w:tblStyleRowBandSize w:val="1"/>
      <w:tblStyleColBandSize w:val="1"/>
      <w:tblCellMar>
        <w:left w:w="0" w:type="dxa"/>
        <w:right w:w="0" w:type="dxa"/>
      </w:tblCellMar>
    </w:tblPr>
  </w:style>
  <w:style w:type="table" w:customStyle="1" w:styleId="afffffe">
    <w:basedOn w:val="TableNormal"/>
    <w:tblPr>
      <w:tblStyleRowBandSize w:val="1"/>
      <w:tblStyleColBandSize w:val="1"/>
      <w:tblCellMar>
        <w:left w:w="0" w:type="dxa"/>
        <w:right w:w="0" w:type="dxa"/>
      </w:tblCellMar>
    </w:tblPr>
  </w:style>
  <w:style w:type="table" w:customStyle="1" w:styleId="affffff">
    <w:basedOn w:val="TableNormal"/>
    <w:tblPr>
      <w:tblStyleRowBandSize w:val="1"/>
      <w:tblStyleColBandSize w:val="1"/>
      <w:tblCellMar>
        <w:left w:w="0" w:type="dxa"/>
        <w:right w:w="0" w:type="dxa"/>
      </w:tblCellMar>
    </w:tblPr>
  </w:style>
  <w:style w:type="character" w:styleId="FollowedHyperlink">
    <w:name w:val="FollowedHyperlink"/>
    <w:basedOn w:val="DefaultParagraphFont"/>
    <w:uiPriority w:val="99"/>
    <w:semiHidden/>
    <w:unhideWhenUsed/>
    <w:rsid w:val="00DA7B8A"/>
    <w:rPr>
      <w:color w:val="800080" w:themeColor="followedHyperlink"/>
      <w:u w:val="single"/>
    </w:rPr>
  </w:style>
  <w:style w:type="paragraph" w:styleId="NormalWeb">
    <w:name w:val="Normal (Web)"/>
    <w:basedOn w:val="Normal"/>
    <w:uiPriority w:val="99"/>
    <w:semiHidden/>
    <w:unhideWhenUsed/>
    <w:rsid w:val="002231AC"/>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064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hudexchange.info/resource/2312/home-maximum-purchase-price-after-rehab-value/" TargetMode="External"/><Relationship Id="rId18" Type="http://schemas.openxmlformats.org/officeDocument/2006/relationships/hyperlink" Target="https://www.hudexchange.info/resource/2312/home-maximum-purchase-price-after-rehab-value/" TargetMode="External"/><Relationship Id="rId26" Type="http://schemas.openxmlformats.org/officeDocument/2006/relationships/hyperlink" Target="https://www.hudexchange.info/resource/5034/homefires-vol-13-no-2-guidance-on-how-to-establish-utility-allowances-for-home-assisted-rental-units/" TargetMode="External"/><Relationship Id="rId3" Type="http://schemas.openxmlformats.org/officeDocument/2006/relationships/styles" Target="styles.xml"/><Relationship Id="rId21" Type="http://schemas.openxmlformats.org/officeDocument/2006/relationships/hyperlink" Target="https://www.hudexchange.info/resource/2312/home-maximum-purchase-price-after-rehab-valu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udexchange.info/resource/2312/home-maximum-purchase-price-after-rehab-value/" TargetMode="External"/><Relationship Id="rId17" Type="http://schemas.openxmlformats.org/officeDocument/2006/relationships/hyperlink" Target="https://www.hudexchange.info/resource/2312/home-maximum-purchase-price-after-rehab-value/" TargetMode="External"/><Relationship Id="rId25" Type="http://schemas.openxmlformats.org/officeDocument/2006/relationships/hyperlink" Target="https://www.hudexchange.info/resource/5034/homefires-vol-13-no-2-guidance-on-how-to-establish-utility-allowances-for-home-assisted-rental-unit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udexchange.info/resource/2312/home-maximum-purchase-price-after-rehab-value/" TargetMode="External"/><Relationship Id="rId20" Type="http://schemas.openxmlformats.org/officeDocument/2006/relationships/hyperlink" Target="https://www.hudexchange.info/resource/2312/home-maximum-purchase-price-after-rehab-value/" TargetMode="External"/><Relationship Id="rId29" Type="http://schemas.openxmlformats.org/officeDocument/2006/relationships/hyperlink" Target="http://huduser.org/portal/resources/utilmodel.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dexchange.info/resource/2312/home-maximum-purchase-price-after-rehab-value/" TargetMode="External"/><Relationship Id="rId24" Type="http://schemas.openxmlformats.org/officeDocument/2006/relationships/hyperlink" Target="https://www.hudexchange.info/resource/5034/homefires-vol-13-no-2-guidance-on-how-to-establish-utility-allowances-for-home-assisted-rental-units/" TargetMode="External"/><Relationship Id="rId32" Type="http://schemas.openxmlformats.org/officeDocument/2006/relationships/hyperlink" Target="https://sam.gov/content/home" TargetMode="External"/><Relationship Id="rId5" Type="http://schemas.openxmlformats.org/officeDocument/2006/relationships/webSettings" Target="webSettings.xml"/><Relationship Id="rId15" Type="http://schemas.openxmlformats.org/officeDocument/2006/relationships/hyperlink" Target="https://www.hudexchange.info/resource/2312/home-maximum-purchase-price-after-rehab-value/" TargetMode="External"/><Relationship Id="rId23" Type="http://schemas.openxmlformats.org/officeDocument/2006/relationships/hyperlink" Target="https://www.ecfr.gov/current/title-24/section-92.508" TargetMode="External"/><Relationship Id="rId28" Type="http://schemas.openxmlformats.org/officeDocument/2006/relationships/hyperlink" Target="https://portal.hud.gov/hudportal/documents/huddoc?id=15-04hsgn.pdf" TargetMode="External"/><Relationship Id="rId10" Type="http://schemas.openxmlformats.org/officeDocument/2006/relationships/hyperlink" Target="https://chattanooga.gov/economic-development/home-application" TargetMode="External"/><Relationship Id="rId19" Type="http://schemas.openxmlformats.org/officeDocument/2006/relationships/hyperlink" Target="https://www.hudexchange.info/resource/2312/home-maximum-purchase-price-after-rehab-value/" TargetMode="External"/><Relationship Id="rId31" Type="http://schemas.openxmlformats.org/officeDocument/2006/relationships/hyperlink" Target="http://www.snohomishcountywa.gov/2238/Investing-In-Futur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hudexchange.info/resource/2312/home-maximum-purchase-price-after-rehab-value/" TargetMode="External"/><Relationship Id="rId22" Type="http://schemas.openxmlformats.org/officeDocument/2006/relationships/hyperlink" Target="https://www.ecfr.gov/current/title-24/section-5.100" TargetMode="External"/><Relationship Id="rId27" Type="http://schemas.openxmlformats.org/officeDocument/2006/relationships/hyperlink" Target="http://huduser.org/portal/resources/utilmodel.html" TargetMode="External"/><Relationship Id="rId30" Type="http://schemas.openxmlformats.org/officeDocument/2006/relationships/hyperlink" Target="https://portal.hud.gov/hudportal/documents/huddoc?id=15-04hsgn.pdf" TargetMode="Externa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LVEyld073Eby4PfrEYUZpG1UE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44780</Words>
  <Characters>255249</Characters>
  <Application>Microsoft Office Word</Application>
  <DocSecurity>0</DocSecurity>
  <Lines>2127</Lines>
  <Paragraphs>598</Paragraphs>
  <ScaleCrop>false</ScaleCrop>
  <HeadingPairs>
    <vt:vector size="2" baseType="variant">
      <vt:variant>
        <vt:lpstr>Title</vt:lpstr>
      </vt:variant>
      <vt:variant>
        <vt:i4>1</vt:i4>
      </vt:variant>
    </vt:vector>
  </HeadingPairs>
  <TitlesOfParts>
    <vt:vector size="1" baseType="lpstr">
      <vt:lpstr/>
    </vt:vector>
  </TitlesOfParts>
  <Company>City Of Chattanooga</Company>
  <LinksUpToDate>false</LinksUpToDate>
  <CharactersWithSpaces>299431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cfrumerie</dc:creator>
  <cp:lastModifiedBy>Gober Sandra</cp:lastModifiedBy>
  <cp:revision>2</cp:revision>
  <dcterms:created xsi:type="dcterms:W3CDTF">2024-07-15T19:01:00Z</dcterms:created>
  <dcterms:modified xsi:type="dcterms:W3CDTF">2024-07-15T19:01:00Z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2020-01-17T00:00:00Z</vt:filetime>
  </property>
  <property fmtid="{D5CDD505-2E9C-101B-9397-08002B2CF9AE}" pid="3" name="LastSaved">
    <vt:filetime>2022-07-27T00:00:00Z</vt:filetime>
  </property>
</Properties>
</file>