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74" w:rsidRDefault="00CB6774">
      <w:pPr>
        <w:spacing w:after="0" w:line="240" w:lineRule="auto"/>
        <w:rPr>
          <w:sz w:val="24"/>
          <w:szCs w:val="24"/>
        </w:rPr>
      </w:pPr>
    </w:p>
    <w:p w:rsidR="00CB6774" w:rsidRDefault="00EB1F17">
      <w:pPr>
        <w:spacing w:after="0" w:line="240" w:lineRule="auto"/>
        <w:jc w:val="center"/>
        <w:rPr>
          <w:sz w:val="24"/>
          <w:szCs w:val="24"/>
        </w:rPr>
      </w:pPr>
      <w:r>
        <w:rPr>
          <w:noProof/>
          <w:sz w:val="24"/>
          <w:szCs w:val="24"/>
        </w:rPr>
        <w:drawing>
          <wp:inline distT="0" distB="0" distL="0" distR="0">
            <wp:extent cx="1960436" cy="1871054"/>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60436" cy="1871054"/>
                    </a:xfrm>
                    <a:prstGeom prst="rect">
                      <a:avLst/>
                    </a:prstGeom>
                    <a:ln/>
                  </pic:spPr>
                </pic:pic>
              </a:graphicData>
            </a:graphic>
          </wp:inline>
        </w:drawing>
      </w:r>
    </w:p>
    <w:p w:rsidR="00CB6774" w:rsidRDefault="00CB6774">
      <w:pPr>
        <w:spacing w:after="0" w:line="240" w:lineRule="auto"/>
        <w:rPr>
          <w:sz w:val="24"/>
          <w:szCs w:val="24"/>
        </w:rPr>
      </w:pPr>
    </w:p>
    <w:p w:rsidR="00CB6774" w:rsidRDefault="00CB6774">
      <w:pPr>
        <w:spacing w:after="0" w:line="240" w:lineRule="auto"/>
        <w:rPr>
          <w:sz w:val="24"/>
          <w:szCs w:val="24"/>
        </w:rPr>
      </w:pPr>
    </w:p>
    <w:p w:rsidR="00CB6774" w:rsidRDefault="00EB1F17">
      <w:pPr>
        <w:spacing w:after="0" w:line="240" w:lineRule="auto"/>
        <w:jc w:val="center"/>
        <w:rPr>
          <w:sz w:val="44"/>
          <w:szCs w:val="44"/>
        </w:rPr>
      </w:pPr>
      <w:r>
        <w:rPr>
          <w:sz w:val="44"/>
          <w:szCs w:val="44"/>
        </w:rPr>
        <w:t>GUIDELINES AND INSTRUCTIONS</w:t>
      </w:r>
    </w:p>
    <w:p w:rsidR="00CB6774" w:rsidRDefault="00EB1F17">
      <w:pPr>
        <w:spacing w:after="0" w:line="240" w:lineRule="auto"/>
        <w:jc w:val="center"/>
        <w:rPr>
          <w:sz w:val="44"/>
          <w:szCs w:val="44"/>
        </w:rPr>
      </w:pPr>
      <w:r>
        <w:rPr>
          <w:sz w:val="44"/>
          <w:szCs w:val="44"/>
        </w:rPr>
        <w:t>FOR</w:t>
      </w:r>
    </w:p>
    <w:p w:rsidR="00CB6774" w:rsidRDefault="00EB1F17">
      <w:pPr>
        <w:spacing w:after="0" w:line="240" w:lineRule="auto"/>
        <w:jc w:val="center"/>
        <w:rPr>
          <w:sz w:val="44"/>
          <w:szCs w:val="44"/>
        </w:rPr>
      </w:pPr>
      <w:r>
        <w:rPr>
          <w:sz w:val="44"/>
          <w:szCs w:val="44"/>
        </w:rPr>
        <w:t>REQUEST FOR PROPOSALS</w:t>
      </w:r>
    </w:p>
    <w:p w:rsidR="00CB6774" w:rsidRDefault="00EB1F17">
      <w:pPr>
        <w:spacing w:after="0" w:line="240" w:lineRule="auto"/>
        <w:jc w:val="center"/>
        <w:rPr>
          <w:sz w:val="44"/>
          <w:szCs w:val="44"/>
        </w:rPr>
      </w:pPr>
      <w:r>
        <w:rPr>
          <w:sz w:val="44"/>
          <w:szCs w:val="44"/>
        </w:rPr>
        <w:t>TO</w:t>
      </w:r>
    </w:p>
    <w:p w:rsidR="00CB6774" w:rsidRDefault="00EB1F17">
      <w:pPr>
        <w:spacing w:after="0" w:line="240" w:lineRule="auto"/>
        <w:jc w:val="center"/>
        <w:rPr>
          <w:sz w:val="44"/>
          <w:szCs w:val="44"/>
        </w:rPr>
      </w:pPr>
      <w:r>
        <w:rPr>
          <w:sz w:val="44"/>
          <w:szCs w:val="44"/>
        </w:rPr>
        <w:t>PRODUCE AND PRESERVE</w:t>
      </w:r>
    </w:p>
    <w:p w:rsidR="00CB6774" w:rsidRDefault="00EB1F17">
      <w:pPr>
        <w:spacing w:after="0" w:line="240" w:lineRule="auto"/>
        <w:jc w:val="center"/>
        <w:rPr>
          <w:sz w:val="44"/>
          <w:szCs w:val="44"/>
        </w:rPr>
      </w:pPr>
      <w:r>
        <w:rPr>
          <w:sz w:val="44"/>
          <w:szCs w:val="44"/>
        </w:rPr>
        <w:t>AFFORDABLE HOUSING</w:t>
      </w:r>
    </w:p>
    <w:p w:rsidR="00CB6774" w:rsidRDefault="00CB6774">
      <w:pPr>
        <w:spacing w:after="0" w:line="240" w:lineRule="auto"/>
        <w:jc w:val="center"/>
        <w:rPr>
          <w:sz w:val="24"/>
          <w:szCs w:val="24"/>
        </w:rPr>
      </w:pPr>
    </w:p>
    <w:p w:rsidR="00CB6774" w:rsidRDefault="00CB6774">
      <w:pPr>
        <w:spacing w:after="0" w:line="240" w:lineRule="auto"/>
        <w:rPr>
          <w:sz w:val="24"/>
          <w:szCs w:val="24"/>
        </w:rPr>
      </w:pPr>
    </w:p>
    <w:p w:rsidR="00CB6774" w:rsidRDefault="00CB6774">
      <w:pPr>
        <w:spacing w:after="0" w:line="240" w:lineRule="auto"/>
        <w:jc w:val="center"/>
        <w:rPr>
          <w:sz w:val="24"/>
          <w:szCs w:val="24"/>
        </w:rPr>
      </w:pPr>
    </w:p>
    <w:p w:rsidR="00CB6774" w:rsidRDefault="00EB1F17">
      <w:pPr>
        <w:spacing w:after="0" w:line="240" w:lineRule="auto"/>
        <w:jc w:val="center"/>
        <w:rPr>
          <w:sz w:val="24"/>
          <w:szCs w:val="24"/>
        </w:rPr>
      </w:pPr>
      <w:r>
        <w:rPr>
          <w:sz w:val="24"/>
          <w:szCs w:val="24"/>
        </w:rPr>
        <w:t>CITY OF CHATTANOOGA</w:t>
      </w:r>
    </w:p>
    <w:p w:rsidR="00CB6774" w:rsidRDefault="00EB1F17">
      <w:pPr>
        <w:spacing w:after="0" w:line="240" w:lineRule="auto"/>
        <w:jc w:val="center"/>
        <w:rPr>
          <w:sz w:val="24"/>
          <w:szCs w:val="24"/>
        </w:rPr>
      </w:pPr>
      <w:r>
        <w:rPr>
          <w:sz w:val="24"/>
          <w:szCs w:val="24"/>
        </w:rPr>
        <w:t>DEPARTMENT OF ECONOMIC DEVELOPMENT • HOUSING AND COMMUNITY INVESTMENT</w:t>
      </w:r>
    </w:p>
    <w:p w:rsidR="00CB6774" w:rsidRDefault="00EB1F17">
      <w:pPr>
        <w:spacing w:after="0" w:line="240" w:lineRule="auto"/>
        <w:jc w:val="center"/>
        <w:rPr>
          <w:sz w:val="24"/>
          <w:szCs w:val="24"/>
        </w:rPr>
      </w:pPr>
      <w:r>
        <w:rPr>
          <w:sz w:val="24"/>
          <w:szCs w:val="24"/>
        </w:rPr>
        <w:t>101 East 11TH STREET, CITY HALL, SUITE 200 • CHATTANOOGA, TN  37402 •</w:t>
      </w:r>
    </w:p>
    <w:p w:rsidR="00CB6774" w:rsidRDefault="00EB1F17">
      <w:pPr>
        <w:spacing w:after="0" w:line="240" w:lineRule="auto"/>
        <w:jc w:val="center"/>
        <w:rPr>
          <w:sz w:val="24"/>
          <w:szCs w:val="24"/>
        </w:rPr>
      </w:pPr>
      <w:r>
        <w:rPr>
          <w:sz w:val="24"/>
          <w:szCs w:val="24"/>
        </w:rPr>
        <w:t>(423)643 – 7332</w:t>
      </w:r>
    </w:p>
    <w:p w:rsidR="00CB6774" w:rsidRDefault="00CB6774">
      <w:pPr>
        <w:spacing w:after="0" w:line="240" w:lineRule="auto"/>
        <w:jc w:val="center"/>
        <w:rPr>
          <w:sz w:val="24"/>
          <w:szCs w:val="24"/>
        </w:rPr>
      </w:pPr>
    </w:p>
    <w:p w:rsidR="00CB6774" w:rsidRDefault="00CB6774">
      <w:pPr>
        <w:spacing w:after="0" w:line="240" w:lineRule="auto"/>
        <w:jc w:val="center"/>
        <w:rPr>
          <w:sz w:val="24"/>
          <w:szCs w:val="24"/>
        </w:rPr>
      </w:pPr>
    </w:p>
    <w:p w:rsidR="00CB6774" w:rsidRDefault="00CB6774">
      <w:pPr>
        <w:spacing w:after="0" w:line="240" w:lineRule="auto"/>
        <w:jc w:val="center"/>
        <w:rPr>
          <w:sz w:val="24"/>
          <w:szCs w:val="24"/>
        </w:rPr>
      </w:pPr>
    </w:p>
    <w:p w:rsidR="00CB6774" w:rsidRDefault="00CB6774">
      <w:pPr>
        <w:spacing w:after="0" w:line="240" w:lineRule="auto"/>
        <w:jc w:val="center"/>
        <w:rPr>
          <w:sz w:val="24"/>
          <w:szCs w:val="24"/>
        </w:rPr>
      </w:pPr>
    </w:p>
    <w:p w:rsidR="00CB6774" w:rsidRDefault="00CB6774">
      <w:pPr>
        <w:spacing w:after="0" w:line="240" w:lineRule="auto"/>
        <w:rPr>
          <w:sz w:val="24"/>
          <w:szCs w:val="24"/>
        </w:rPr>
      </w:pPr>
    </w:p>
    <w:p w:rsidR="00CB6774" w:rsidRDefault="00CB6774">
      <w:pPr>
        <w:spacing w:after="0" w:line="240" w:lineRule="auto"/>
        <w:jc w:val="center"/>
        <w:rPr>
          <w:sz w:val="24"/>
          <w:szCs w:val="24"/>
        </w:rPr>
      </w:pPr>
    </w:p>
    <w:p w:rsidR="00CB6774" w:rsidRDefault="00EB1F17">
      <w:pPr>
        <w:spacing w:after="0" w:line="240" w:lineRule="auto"/>
        <w:jc w:val="center"/>
        <w:rPr>
          <w:sz w:val="23"/>
          <w:szCs w:val="23"/>
        </w:rPr>
      </w:pPr>
      <w:r>
        <w:rPr>
          <w:noProof/>
          <w:sz w:val="23"/>
          <w:szCs w:val="23"/>
        </w:rPr>
        <w:drawing>
          <wp:inline distT="0" distB="0" distL="114300" distR="114300">
            <wp:extent cx="688975" cy="65913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88975" cy="659130"/>
                    </a:xfrm>
                    <a:prstGeom prst="rect">
                      <a:avLst/>
                    </a:prstGeom>
                    <a:ln/>
                  </pic:spPr>
                </pic:pic>
              </a:graphicData>
            </a:graphic>
          </wp:inline>
        </w:drawing>
      </w:r>
    </w:p>
    <w:p w:rsidR="00CB6774" w:rsidRDefault="00CB6774">
      <w:pPr>
        <w:spacing w:after="0" w:line="240" w:lineRule="auto"/>
        <w:jc w:val="center"/>
        <w:rPr>
          <w:sz w:val="23"/>
          <w:szCs w:val="23"/>
        </w:rPr>
      </w:pPr>
    </w:p>
    <w:p w:rsidR="00CB6774" w:rsidRDefault="00EB1F17">
      <w:pPr>
        <w:rPr>
          <w:sz w:val="15"/>
          <w:szCs w:val="15"/>
        </w:rPr>
        <w:sectPr w:rsidR="00CB6774">
          <w:footerReference w:type="default" r:id="rId10"/>
          <w:pgSz w:w="12240" w:h="15840"/>
          <w:pgMar w:top="1440" w:right="1440" w:bottom="1440" w:left="1440" w:header="720" w:footer="720" w:gutter="0"/>
          <w:pgNumType w:start="1"/>
          <w:cols w:space="720"/>
          <w:titlePg/>
        </w:sectPr>
      </w:pPr>
      <w:bookmarkStart w:id="0" w:name="_heading=h.41mghml" w:colFirst="0" w:colLast="0"/>
      <w:bookmarkEnd w:id="0"/>
      <w:r>
        <w:rPr>
          <w:sz w:val="15"/>
          <w:szCs w:val="15"/>
        </w:rPr>
        <w:t>It is the policy of the City of Chattanooga that all its services and activities be administered in conformance with the requirements of Title VI of the 1964 Civil Rights Act which ensures that “no person in the United States shall, on the grounds of race,</w:t>
      </w:r>
      <w:r>
        <w:rPr>
          <w:sz w:val="15"/>
          <w:szCs w:val="15"/>
        </w:rPr>
        <w:t xml:space="preserve"> color, or natural origin, be excluded from participation in, be denied the benefits of, or be subjected to discrimination under any program or activity receiving federal assistance”.</w:t>
      </w:r>
    </w:p>
    <w:p w:rsidR="00CB6774" w:rsidRDefault="00CB6774">
      <w:pPr>
        <w:spacing w:line="240" w:lineRule="auto"/>
        <w:rPr>
          <w:sz w:val="24"/>
          <w:szCs w:val="24"/>
        </w:rPr>
      </w:pPr>
    </w:p>
    <w:p w:rsidR="00CB6774" w:rsidRDefault="00EB1F17">
      <w:pPr>
        <w:keepNext/>
        <w:keepLines/>
        <w:pBdr>
          <w:top w:val="nil"/>
          <w:left w:val="nil"/>
          <w:bottom w:val="nil"/>
          <w:right w:val="nil"/>
          <w:between w:val="nil"/>
        </w:pBdr>
        <w:spacing w:before="240" w:after="0" w:line="240" w:lineRule="auto"/>
        <w:rPr>
          <w:color w:val="2E75B5"/>
          <w:sz w:val="24"/>
          <w:szCs w:val="24"/>
        </w:rPr>
      </w:pPr>
      <w:r>
        <w:rPr>
          <w:color w:val="2E75B5"/>
          <w:sz w:val="24"/>
          <w:szCs w:val="24"/>
        </w:rPr>
        <w:t>Contents</w:t>
      </w:r>
    </w:p>
    <w:sdt>
      <w:sdtPr>
        <w:id w:val="1517116635"/>
        <w:docPartObj>
          <w:docPartGallery w:val="Table of Contents"/>
          <w:docPartUnique/>
        </w:docPartObj>
      </w:sdtPr>
      <w:sdtEndPr/>
      <w:sdtContent>
        <w:p w:rsidR="00CB6774" w:rsidRDefault="00EB1F17">
          <w:pPr>
            <w:pBdr>
              <w:top w:val="nil"/>
              <w:left w:val="nil"/>
              <w:bottom w:val="nil"/>
              <w:right w:val="nil"/>
              <w:between w:val="nil"/>
            </w:pBdr>
            <w:tabs>
              <w:tab w:val="right" w:pos="9350"/>
            </w:tabs>
            <w:spacing w:after="100"/>
            <w:rPr>
              <w:color w:val="000000"/>
            </w:rPr>
          </w:pPr>
          <w:r>
            <w:fldChar w:fldCharType="begin"/>
          </w:r>
          <w:r>
            <w:instrText xml:space="preserve"> TOC \h \u \z \t "</w:instrText>
          </w:r>
          <w:r>
            <w:instrText>Heading 1,1,Heading 2,2,Heading 3,3,Heading 4,4,Heading 5,5,Heading 6,6,"</w:instrText>
          </w:r>
          <w:r>
            <w:fldChar w:fldCharType="separate"/>
          </w:r>
          <w:hyperlink w:anchor="_heading=h.2grqrue">
            <w:r>
              <w:rPr>
                <w:color w:val="000000"/>
              </w:rPr>
              <w:t>City of Chattanooga Request for Proposals (RFP) to Produce and Preserve Affordable Housing</w:t>
            </w:r>
            <w:r>
              <w:rPr>
                <w:color w:val="000000"/>
              </w:rPr>
              <w:tab/>
              <w:t>5</w:t>
            </w:r>
          </w:hyperlink>
        </w:p>
        <w:p w:rsidR="00CB6774" w:rsidRDefault="00EB1F17">
          <w:pPr>
            <w:pBdr>
              <w:top w:val="nil"/>
              <w:left w:val="nil"/>
              <w:bottom w:val="nil"/>
              <w:right w:val="nil"/>
              <w:between w:val="nil"/>
            </w:pBdr>
            <w:tabs>
              <w:tab w:val="right" w:pos="9350"/>
            </w:tabs>
            <w:spacing w:after="100"/>
            <w:rPr>
              <w:color w:val="000000"/>
            </w:rPr>
          </w:pPr>
          <w:hyperlink w:anchor="_heading=h.vx1227">
            <w:r>
              <w:rPr>
                <w:color w:val="000000"/>
              </w:rPr>
              <w:t>How to Apply</w:t>
            </w:r>
            <w:r>
              <w:rPr>
                <w:color w:val="000000"/>
              </w:rPr>
              <w:tab/>
              <w:t>6</w:t>
            </w:r>
          </w:hyperlink>
        </w:p>
        <w:p w:rsidR="00CB6774" w:rsidRDefault="00EB1F17">
          <w:pPr>
            <w:pBdr>
              <w:top w:val="nil"/>
              <w:left w:val="nil"/>
              <w:bottom w:val="nil"/>
              <w:right w:val="nil"/>
              <w:between w:val="nil"/>
            </w:pBdr>
            <w:tabs>
              <w:tab w:val="right" w:pos="9350"/>
            </w:tabs>
            <w:spacing w:after="100"/>
            <w:rPr>
              <w:color w:val="000000"/>
            </w:rPr>
          </w:pPr>
          <w:hyperlink w:anchor="_heading=h.3fwokq0">
            <w:r>
              <w:rPr>
                <w:color w:val="000000"/>
              </w:rPr>
              <w:t>Program Descriptions and Guidelines Overview</w:t>
            </w:r>
            <w:r>
              <w:rPr>
                <w:color w:val="000000"/>
              </w:rPr>
              <w:tab/>
              <w:t>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1v1yuxt">
            <w:r>
              <w:rPr>
                <w:color w:val="000000"/>
              </w:rPr>
              <w:t>Available Funding</w:t>
            </w:r>
            <w:r>
              <w:rPr>
                <w:color w:val="000000"/>
              </w:rPr>
              <w:tab/>
              <w:t>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4f1mdlm">
            <w:r>
              <w:rPr>
                <w:color w:val="000000"/>
              </w:rPr>
              <w:t>Funding Limits and Leverage</w:t>
            </w:r>
            <w:r>
              <w:rPr>
                <w:color w:val="000000"/>
              </w:rPr>
              <w:tab/>
              <w:t>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2u6wntf">
            <w:r>
              <w:rPr>
                <w:color w:val="000000"/>
              </w:rPr>
              <w:t>Eligible Activities/Projects</w:t>
            </w:r>
            <w:r>
              <w:rPr>
                <w:color w:val="000000"/>
              </w:rPr>
              <w:tab/>
              <w:t>9</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19c6y18">
            <w:r>
              <w:rPr>
                <w:color w:val="000000"/>
              </w:rPr>
              <w:t>Development of Rental Units</w:t>
            </w:r>
            <w:r>
              <w:rPr>
                <w:color w:val="000000"/>
              </w:rPr>
              <w:tab/>
              <w:t>9</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3tbugp1">
            <w:r>
              <w:rPr>
                <w:color w:val="000000"/>
              </w:rPr>
              <w:t>Development for Homeownership (Non-Profit Housing Development Organizations)</w:t>
            </w:r>
            <w:r>
              <w:rPr>
                <w:color w:val="000000"/>
              </w:rPr>
              <w:tab/>
              <w:t>10</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28h4qwu">
            <w:r>
              <w:rPr>
                <w:color w:val="000000"/>
              </w:rPr>
              <w:t>Ineligible Applicants</w:t>
            </w:r>
            <w:r>
              <w:rPr>
                <w:color w:val="000000"/>
              </w:rPr>
              <w:tab/>
              <w:t>10</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nmf14n">
            <w:r>
              <w:rPr>
                <w:color w:val="000000"/>
              </w:rPr>
              <w:t>Eligible Applicants</w:t>
            </w:r>
            <w:r>
              <w:rPr>
                <w:color w:val="000000"/>
              </w:rPr>
              <w:tab/>
              <w:t>11</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37m2jsg">
            <w:r>
              <w:rPr>
                <w:color w:val="000000"/>
              </w:rPr>
              <w:t>Forms of Assistance &amp; Terms</w:t>
            </w:r>
            <w:r>
              <w:rPr>
                <w:color w:val="000000"/>
              </w:rPr>
              <w:tab/>
              <w:t>11</w:t>
            </w:r>
          </w:hyperlink>
        </w:p>
        <w:p w:rsidR="00CB6774" w:rsidRDefault="00EB1F17">
          <w:pPr>
            <w:pBdr>
              <w:top w:val="nil"/>
              <w:left w:val="nil"/>
              <w:bottom w:val="nil"/>
              <w:right w:val="nil"/>
              <w:between w:val="nil"/>
            </w:pBdr>
            <w:tabs>
              <w:tab w:val="right" w:pos="9350"/>
            </w:tabs>
            <w:spacing w:after="100"/>
            <w:rPr>
              <w:color w:val="000000"/>
            </w:rPr>
          </w:pPr>
          <w:hyperlink w:anchor="_heading=h.1mrcu09">
            <w:r>
              <w:rPr>
                <w:color w:val="000000"/>
              </w:rPr>
              <w:t>Selection Criter</w:t>
            </w:r>
            <w:r>
              <w:rPr>
                <w:color w:val="000000"/>
              </w:rPr>
              <w:t>ia</w:t>
            </w:r>
            <w:r>
              <w:rPr>
                <w:color w:val="000000"/>
              </w:rPr>
              <w:tab/>
              <w:t>12</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46r0co2">
            <w:r>
              <w:rPr>
                <w:color w:val="000000"/>
              </w:rPr>
              <w:t>Project/Development Information (40 points)</w:t>
            </w:r>
            <w:r>
              <w:rPr>
                <w:color w:val="000000"/>
              </w:rPr>
              <w:tab/>
              <w:t>12</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2lwamvv">
            <w:r>
              <w:rPr>
                <w:color w:val="000000"/>
              </w:rPr>
              <w:t>Project Location</w:t>
            </w:r>
            <w:r>
              <w:rPr>
                <w:color w:val="000000"/>
              </w:rPr>
              <w:tab/>
              <w:t>13</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111kx3o">
            <w:r>
              <w:rPr>
                <w:color w:val="000000"/>
              </w:rPr>
              <w:t>Neighborhood Market Assessment</w:t>
            </w:r>
            <w:r>
              <w:rPr>
                <w:color w:val="000000"/>
              </w:rPr>
              <w:tab/>
              <w:t>14</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3l18frh">
            <w:r>
              <w:rPr>
                <w:color w:val="000000"/>
              </w:rPr>
              <w:t>Site and Neighborhood Standards</w:t>
            </w:r>
            <w:r>
              <w:rPr>
                <w:color w:val="000000"/>
              </w:rPr>
              <w:tab/>
              <w:t>14</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206ipza">
            <w:r>
              <w:rPr>
                <w:color w:val="000000"/>
              </w:rPr>
              <w:t>Cost Estimates</w:t>
            </w:r>
            <w:r>
              <w:rPr>
                <w:color w:val="000000"/>
              </w:rPr>
              <w:tab/>
              <w:t>15</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4k668n3">
            <w:r>
              <w:rPr>
                <w:color w:val="000000"/>
              </w:rPr>
              <w:t>Organization/Developer Capacity &amp; Experience (50 points)</w:t>
            </w:r>
            <w:r>
              <w:rPr>
                <w:color w:val="000000"/>
              </w:rPr>
              <w:tab/>
              <w:t>16</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2zbgiuw">
            <w:r>
              <w:rPr>
                <w:color w:val="000000"/>
              </w:rPr>
              <w:t>Longevity</w:t>
            </w:r>
            <w:r>
              <w:rPr>
                <w:color w:val="000000"/>
              </w:rPr>
              <w:tab/>
              <w:t>16</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1egqt2p">
            <w:r>
              <w:rPr>
                <w:color w:val="000000"/>
              </w:rPr>
              <w:t>Operational Capacity</w:t>
            </w:r>
            <w:r>
              <w:rPr>
                <w:color w:val="000000"/>
              </w:rPr>
              <w:tab/>
              <w:t>16</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3ygebqi">
            <w:r>
              <w:rPr>
                <w:color w:val="000000"/>
              </w:rPr>
              <w:t>Financial Capacity</w:t>
            </w:r>
            <w:r>
              <w:rPr>
                <w:color w:val="000000"/>
              </w:rPr>
              <w:tab/>
              <w:t>17</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2dlolyb">
            <w:r>
              <w:rPr>
                <w:color w:val="000000"/>
              </w:rPr>
              <w:t>Project Portfolio</w:t>
            </w:r>
            <w:r>
              <w:rPr>
                <w:color w:val="000000"/>
              </w:rPr>
              <w:tab/>
              <w:t>18</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sqyw64">
            <w:r>
              <w:rPr>
                <w:color w:val="000000"/>
              </w:rPr>
              <w:t>Past Performance</w:t>
            </w:r>
            <w:r>
              <w:rPr>
                <w:color w:val="000000"/>
              </w:rPr>
              <w:tab/>
              <w:t>18</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3cqmetx">
            <w:r>
              <w:rPr>
                <w:color w:val="000000"/>
              </w:rPr>
              <w:t>Organization/Developer Capacity Scoring (minimum points required: 40)</w:t>
            </w:r>
            <w:r>
              <w:rPr>
                <w:color w:val="000000"/>
              </w:rPr>
              <w:tab/>
              <w:t>18</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1rvwp1q">
            <w:r>
              <w:rPr>
                <w:color w:val="000000"/>
              </w:rPr>
              <w:t>Project Feasibility, Costs &amp; Financing (Sou</w:t>
            </w:r>
            <w:r>
              <w:rPr>
                <w:color w:val="000000"/>
              </w:rPr>
              <w:t>rces &amp; Uses of Funds) (30 points)</w:t>
            </w:r>
            <w:r>
              <w:rPr>
                <w:color w:val="000000"/>
              </w:rPr>
              <w:tab/>
              <w:t>18</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4bvk7pj">
            <w:r>
              <w:rPr>
                <w:color w:val="000000"/>
              </w:rPr>
              <w:t>Sources and Uses Statement</w:t>
            </w:r>
            <w:r>
              <w:rPr>
                <w:color w:val="000000"/>
              </w:rPr>
              <w:tab/>
              <w:t>19</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2r0uhxc">
            <w:r>
              <w:rPr>
                <w:color w:val="000000"/>
              </w:rPr>
              <w:t>Sources of Funding</w:t>
            </w:r>
            <w:r>
              <w:rPr>
                <w:color w:val="000000"/>
              </w:rPr>
              <w:tab/>
              <w:t>19</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1664s55">
            <w:r>
              <w:rPr>
                <w:color w:val="000000"/>
              </w:rPr>
              <w:t>Uses of Funding</w:t>
            </w:r>
            <w:r>
              <w:rPr>
                <w:color w:val="000000"/>
              </w:rPr>
              <w:tab/>
              <w:t>20</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3q5sasy">
            <w:r>
              <w:rPr>
                <w:color w:val="000000"/>
              </w:rPr>
              <w:t>Operating Pro Forma</w:t>
            </w:r>
            <w:r>
              <w:rPr>
                <w:color w:val="000000"/>
              </w:rPr>
              <w:tab/>
              <w:t>21</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25b2l0r">
            <w:r>
              <w:rPr>
                <w:color w:val="000000"/>
              </w:rPr>
              <w:t>Projected Income</w:t>
            </w:r>
            <w:r>
              <w:rPr>
                <w:color w:val="000000"/>
              </w:rPr>
              <w:tab/>
              <w:t>22</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kgcv8k">
            <w:r>
              <w:rPr>
                <w:color w:val="000000"/>
              </w:rPr>
              <w:t>Projected Expenses</w:t>
            </w:r>
            <w:r>
              <w:rPr>
                <w:color w:val="000000"/>
              </w:rPr>
              <w:tab/>
              <w:t>22</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34g0dwd">
            <w:r>
              <w:rPr>
                <w:color w:val="000000"/>
              </w:rPr>
              <w:t>Sales Plan - Homebuyer Projects</w:t>
            </w:r>
            <w:r>
              <w:rPr>
                <w:color w:val="000000"/>
              </w:rPr>
              <w:tab/>
              <w:t>23</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1jlao46">
            <w:r>
              <w:rPr>
                <w:color w:val="000000"/>
              </w:rPr>
              <w:t>Overall Evaluation</w:t>
            </w:r>
            <w:r>
              <w:rPr>
                <w:color w:val="000000"/>
              </w:rPr>
              <w:tab/>
              <w:t>24</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43ky6rz">
            <w:r>
              <w:rPr>
                <w:color w:val="000000"/>
              </w:rPr>
              <w:t>Project Feasibility, Costs, and Financing Scoring (minimum points required: 20)</w:t>
            </w:r>
            <w:r>
              <w:rPr>
                <w:color w:val="000000"/>
              </w:rPr>
              <w:tab/>
              <w:t>25</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2iq8gzs">
            <w:r>
              <w:rPr>
                <w:color w:val="000000"/>
              </w:rPr>
              <w:t>Readiness to Proceed (10 point</w:t>
            </w:r>
            <w:r>
              <w:rPr>
                <w:color w:val="000000"/>
              </w:rPr>
              <w:t>s)</w:t>
            </w:r>
            <w:r>
              <w:rPr>
                <w:color w:val="000000"/>
              </w:rPr>
              <w:tab/>
              <w:t>25</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xvir7l">
            <w:r>
              <w:rPr>
                <w:color w:val="000000"/>
              </w:rPr>
              <w:t>Readiness to Proceed Scoring (minimum points required: 5)</w:t>
            </w:r>
            <w:r>
              <w:rPr>
                <w:color w:val="000000"/>
              </w:rPr>
              <w:tab/>
              <w:t>26</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3hv69ve">
            <w:r>
              <w:rPr>
                <w:color w:val="000000"/>
              </w:rPr>
              <w:t>Section 3 (20 points)</w:t>
            </w:r>
            <w:r>
              <w:rPr>
                <w:color w:val="000000"/>
              </w:rPr>
              <w:tab/>
              <w:t>26</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1x0gk37">
            <w:r>
              <w:rPr>
                <w:color w:val="000000"/>
              </w:rPr>
              <w:t>Section 3 Scoring (minimum points required</w:t>
            </w:r>
            <w:r>
              <w:rPr>
                <w:color w:val="000000"/>
              </w:rPr>
              <w:t>: 0)</w:t>
            </w:r>
            <w:r>
              <w:rPr>
                <w:color w:val="000000"/>
              </w:rPr>
              <w:tab/>
              <w:t>28</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4h042r0">
            <w:r>
              <w:rPr>
                <w:color w:val="000000"/>
              </w:rPr>
              <w:t>Certifications (10 points)</w:t>
            </w:r>
            <w:r>
              <w:rPr>
                <w:color w:val="000000"/>
              </w:rPr>
              <w:tab/>
              <w:t>28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2w5ecyt">
            <w:r>
              <w:rPr>
                <w:color w:val="000000"/>
              </w:rPr>
              <w:t>Development Proposal Template</w:t>
            </w:r>
            <w:r>
              <w:rPr>
                <w:color w:val="000000"/>
              </w:rPr>
              <w:tab/>
              <w:t>28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1baon6m">
            <w:r>
              <w:rPr>
                <w:color w:val="000000"/>
              </w:rPr>
              <w:t>Zoning</w:t>
            </w:r>
            <w:r>
              <w:rPr>
                <w:color w:val="000000"/>
              </w:rPr>
              <w:tab/>
              <w:t>29</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3vac5uf">
            <w:r>
              <w:rPr>
                <w:color w:val="000000"/>
              </w:rPr>
              <w:t>Environmental Review</w:t>
            </w:r>
            <w:r>
              <w:rPr>
                <w:color w:val="000000"/>
              </w:rPr>
              <w:tab/>
              <w:t>29</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2afmg28">
            <w:r>
              <w:rPr>
                <w:color w:val="000000"/>
              </w:rPr>
              <w:t>Lead Based Paint</w:t>
            </w:r>
            <w:r>
              <w:rPr>
                <w:color w:val="000000"/>
              </w:rPr>
              <w:tab/>
              <w:t>30</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pkwqa1">
            <w:r>
              <w:rPr>
                <w:color w:val="000000"/>
              </w:rPr>
              <w:t>Lead Pipes</w:t>
            </w:r>
            <w:r>
              <w:rPr>
                <w:color w:val="000000"/>
              </w:rPr>
              <w:tab/>
              <w:t>30</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39kk8xu">
            <w:r>
              <w:rPr>
                <w:color w:val="000000"/>
              </w:rPr>
              <w:t>Radon</w:t>
            </w:r>
            <w:r>
              <w:rPr>
                <w:color w:val="000000"/>
              </w:rPr>
              <w:tab/>
              <w:t>30</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1opuj5n">
            <w:r>
              <w:rPr>
                <w:color w:val="000000"/>
              </w:rPr>
              <w:t>Property Standards and Cod</w:t>
            </w:r>
            <w:r>
              <w:rPr>
                <w:color w:val="000000"/>
              </w:rPr>
              <w:t>e Compliance</w:t>
            </w:r>
            <w:r>
              <w:rPr>
                <w:color w:val="000000"/>
              </w:rPr>
              <w:tab/>
              <w:t>30</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48pi1tg">
            <w:r>
              <w:rPr>
                <w:color w:val="000000"/>
              </w:rPr>
              <w:t>Bidding Process and Captive General Contractor</w:t>
            </w:r>
            <w:r>
              <w:rPr>
                <w:color w:val="000000"/>
              </w:rPr>
              <w:tab/>
              <w:t>31</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2nusc19">
            <w:r>
              <w:rPr>
                <w:color w:val="000000"/>
              </w:rPr>
              <w:t>Completion Guarantee and Protection</w:t>
            </w:r>
            <w:r>
              <w:rPr>
                <w:color w:val="000000"/>
              </w:rPr>
              <w:tab/>
              <w:t>32</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1302m92">
            <w:r>
              <w:rPr>
                <w:color w:val="000000"/>
              </w:rPr>
              <w:t>Bonds and Insurance</w:t>
            </w:r>
            <w:r>
              <w:rPr>
                <w:color w:val="000000"/>
              </w:rPr>
              <w:tab/>
              <w:t>32</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3mzq4wv">
            <w:r>
              <w:rPr>
                <w:color w:val="000000"/>
              </w:rPr>
              <w:t>Construction Draws and Inspections</w:t>
            </w:r>
            <w:r>
              <w:rPr>
                <w:color w:val="000000"/>
              </w:rPr>
              <w:tab/>
              <w:t>32</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2250f4o">
            <w:r>
              <w:rPr>
                <w:color w:val="000000"/>
              </w:rPr>
              <w:t>Material Changes</w:t>
            </w:r>
            <w:r>
              <w:rPr>
                <w:color w:val="000000"/>
              </w:rPr>
              <w:tab/>
              <w:t>33</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haapch">
            <w:r>
              <w:rPr>
                <w:color w:val="000000"/>
              </w:rPr>
              <w:t>Accessibility</w:t>
            </w:r>
            <w:r>
              <w:rPr>
                <w:color w:val="000000"/>
              </w:rPr>
              <w:tab/>
              <w:t>33</w:t>
            </w:r>
          </w:hyperlink>
        </w:p>
        <w:p w:rsidR="00CB6774" w:rsidRDefault="00EB1F17">
          <w:pPr>
            <w:pBdr>
              <w:top w:val="nil"/>
              <w:left w:val="nil"/>
              <w:bottom w:val="nil"/>
              <w:right w:val="nil"/>
              <w:between w:val="nil"/>
            </w:pBdr>
            <w:tabs>
              <w:tab w:val="right" w:pos="9350"/>
            </w:tabs>
            <w:spacing w:after="100"/>
            <w:rPr>
              <w:color w:val="000000"/>
            </w:rPr>
          </w:pPr>
          <w:hyperlink w:anchor="_heading=h.319y80a">
            <w:r>
              <w:rPr>
                <w:color w:val="000000"/>
              </w:rPr>
              <w:t>HOME Program Restrictions</w:t>
            </w:r>
            <w:r>
              <w:rPr>
                <w:color w:val="000000"/>
              </w:rPr>
              <w:tab/>
              <w:t>34</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1gf8i83">
            <w:r>
              <w:rPr>
                <w:color w:val="000000"/>
              </w:rPr>
              <w:t>Occupancy Rules and Restrictions</w:t>
            </w:r>
            <w:r>
              <w:rPr>
                <w:color w:val="000000"/>
              </w:rPr>
              <w:tab/>
              <w:t>34</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40ew0vw">
            <w:r>
              <w:rPr>
                <w:color w:val="000000"/>
              </w:rPr>
              <w:t>Tenant Selection and Income Determination</w:t>
            </w:r>
            <w:r>
              <w:rPr>
                <w:color w:val="000000"/>
              </w:rPr>
              <w:tab/>
              <w:t>34</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2fk6b3p">
            <w:r>
              <w:rPr>
                <w:color w:val="000000"/>
              </w:rPr>
              <w:t>Period of Affordability</w:t>
            </w:r>
            <w:r>
              <w:rPr>
                <w:color w:val="000000"/>
              </w:rPr>
              <w:tab/>
              <w:t>36</w:t>
            </w:r>
          </w:hyperlink>
        </w:p>
        <w:p w:rsidR="00CB6774" w:rsidRDefault="00EB1F17">
          <w:pPr>
            <w:pBdr>
              <w:top w:val="nil"/>
              <w:left w:val="nil"/>
              <w:bottom w:val="nil"/>
              <w:right w:val="nil"/>
              <w:between w:val="nil"/>
            </w:pBdr>
            <w:tabs>
              <w:tab w:val="right" w:pos="9350"/>
            </w:tabs>
            <w:spacing w:after="100"/>
            <w:ind w:left="660"/>
            <w:rPr>
              <w:color w:val="000000"/>
            </w:rPr>
          </w:pPr>
          <w:hyperlink w:anchor="_heading=h.upglbi">
            <w:r>
              <w:rPr>
                <w:color w:val="000000"/>
              </w:rPr>
              <w:t>Affordability Covenants</w:t>
            </w:r>
            <w:r>
              <w:rPr>
                <w:color w:val="000000"/>
              </w:rPr>
              <w:tab/>
              <w:t>37</w:t>
            </w:r>
          </w:hyperlink>
        </w:p>
        <w:p w:rsidR="00CB6774" w:rsidRDefault="00EB1F17">
          <w:pPr>
            <w:pBdr>
              <w:top w:val="nil"/>
              <w:left w:val="nil"/>
              <w:bottom w:val="nil"/>
              <w:right w:val="nil"/>
              <w:between w:val="nil"/>
            </w:pBdr>
            <w:tabs>
              <w:tab w:val="right" w:pos="9350"/>
            </w:tabs>
            <w:spacing w:after="100"/>
            <w:rPr>
              <w:color w:val="000000"/>
            </w:rPr>
          </w:pPr>
          <w:hyperlink w:anchor="_heading=h.3ep43zb">
            <w:r>
              <w:rPr>
                <w:color w:val="000000"/>
              </w:rPr>
              <w:t>Other Requirements</w:t>
            </w:r>
            <w:r>
              <w:rPr>
                <w:color w:val="000000"/>
              </w:rPr>
              <w:tab/>
              <w:t>37</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1tuee74">
            <w:r>
              <w:rPr>
                <w:color w:val="000000"/>
              </w:rPr>
              <w:t>HOME Investment Partnership Program - 2013 Final Rule</w:t>
            </w:r>
            <w:r>
              <w:rPr>
                <w:color w:val="000000"/>
              </w:rPr>
              <w:tab/>
              <w:t>38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4du1wux">
            <w:r>
              <w:rPr>
                <w:color w:val="000000"/>
              </w:rPr>
              <w:t>Americans with Disabilities Act and Section 504 of the Rehabilitation Act of 1973 (29 U.S.C. Section 794) (24 CFR Parts 8-9)</w:t>
            </w:r>
            <w:r>
              <w:rPr>
                <w:color w:val="000000"/>
              </w:rPr>
              <w:tab/>
              <w:t>38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2szc72q">
            <w:r>
              <w:rPr>
                <w:color w:val="000000"/>
              </w:rPr>
              <w:t>Davis-Bacon and Related Acts/Labor Standards Pro</w:t>
            </w:r>
            <w:r>
              <w:rPr>
                <w:color w:val="000000"/>
              </w:rPr>
              <w:t>visions/Copeland Anti-Kickback Act</w:t>
            </w:r>
            <w:r>
              <w:rPr>
                <w:color w:val="000000"/>
              </w:rPr>
              <w:tab/>
              <w:t>38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184mhaj">
            <w:r>
              <w:rPr>
                <w:color w:val="000000"/>
              </w:rPr>
              <w:t>Fair Labor Standards Act</w:t>
            </w:r>
            <w:r>
              <w:rPr>
                <w:color w:val="000000"/>
              </w:rPr>
              <w:tab/>
              <w:t>38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3s49zyc">
            <w:r>
              <w:rPr>
                <w:color w:val="000000"/>
              </w:rPr>
              <w:t>Fair Housing</w:t>
            </w:r>
            <w:r>
              <w:rPr>
                <w:color w:val="000000"/>
              </w:rPr>
              <w:tab/>
              <w:t>38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279ka65">
            <w:r>
              <w:rPr>
                <w:color w:val="000000"/>
              </w:rPr>
              <w:t>Conflict of Interest</w:t>
            </w:r>
            <w:r>
              <w:rPr>
                <w:color w:val="000000"/>
              </w:rPr>
              <w:tab/>
              <w:t>38</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meukdy">
            <w:r>
              <w:rPr>
                <w:color w:val="000000"/>
              </w:rPr>
              <w:t>Lead Safe Housing Rule</w:t>
            </w:r>
            <w:r>
              <w:rPr>
                <w:color w:val="000000"/>
              </w:rPr>
              <w:tab/>
              <w:t>39</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36ei31r">
            <w:r>
              <w:rPr>
                <w:color w:val="000000"/>
              </w:rPr>
              <w:t>Uniform Relocation Act and Real Property Acquisition Policies Act of 1070 (URA)</w:t>
            </w:r>
            <w:r>
              <w:rPr>
                <w:color w:val="000000"/>
              </w:rPr>
              <w:tab/>
              <w:t>39</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1ljsd9k">
            <w:r>
              <w:rPr>
                <w:color w:val="000000"/>
              </w:rPr>
              <w:t>Section 3</w:t>
            </w:r>
            <w:r>
              <w:rPr>
                <w:color w:val="000000"/>
              </w:rPr>
              <w:tab/>
              <w:t>39</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45jfvxd">
            <w:r>
              <w:rPr>
                <w:color w:val="000000"/>
              </w:rPr>
              <w:t>2  CFR  Part  200,  Uniform  Administrative  Requirements,  Cost  Principles,  and  Audit Requirements for Federal Awards</w:t>
            </w:r>
            <w:r>
              <w:rPr>
                <w:color w:val="000000"/>
              </w:rPr>
              <w:tab/>
              <w:t>39</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2koq656">
            <w:r>
              <w:rPr>
                <w:color w:val="000000"/>
              </w:rPr>
              <w:t>Property Standards</w:t>
            </w:r>
            <w:r>
              <w:rPr>
                <w:color w:val="000000"/>
              </w:rPr>
              <w:tab/>
              <w:t>39</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zu0gcz">
            <w:r>
              <w:rPr>
                <w:color w:val="000000"/>
              </w:rPr>
              <w:t>Disaster Mitigation</w:t>
            </w:r>
            <w:r>
              <w:rPr>
                <w:color w:val="000000"/>
              </w:rPr>
              <w:tab/>
              <w:t>40</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3jtnz0s">
            <w:r>
              <w:rPr>
                <w:color w:val="000000"/>
              </w:rPr>
              <w:t>Major Systems</w:t>
            </w:r>
            <w:r>
              <w:rPr>
                <w:color w:val="000000"/>
              </w:rPr>
              <w:tab/>
              <w:t>40</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1yyy98l">
            <w:r>
              <w:rPr>
                <w:color w:val="000000"/>
              </w:rPr>
              <w:t>Broadband</w:t>
            </w:r>
            <w:r>
              <w:rPr>
                <w:color w:val="000000"/>
              </w:rPr>
              <w:tab/>
              <w:t>40</w:t>
            </w:r>
          </w:hyperlink>
        </w:p>
        <w:p w:rsidR="00CB6774" w:rsidRDefault="00EB1F17">
          <w:pPr>
            <w:pBdr>
              <w:top w:val="nil"/>
              <w:left w:val="nil"/>
              <w:bottom w:val="nil"/>
              <w:right w:val="nil"/>
              <w:between w:val="nil"/>
            </w:pBdr>
            <w:tabs>
              <w:tab w:val="right" w:pos="9350"/>
            </w:tabs>
            <w:spacing w:after="100"/>
            <w:ind w:left="440"/>
            <w:rPr>
              <w:color w:val="000000"/>
            </w:rPr>
          </w:pPr>
          <w:hyperlink w:anchor="_heading=h.4iylrwe">
            <w:r>
              <w:rPr>
                <w:color w:val="000000"/>
              </w:rPr>
              <w:t>Model Energy Code</w:t>
            </w:r>
            <w:r>
              <w:rPr>
                <w:color w:val="000000"/>
              </w:rPr>
              <w:tab/>
              <w:t>40</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2y3w247">
            <w:r>
              <w:rPr>
                <w:color w:val="000000"/>
              </w:rPr>
              <w:t>Affirma</w:t>
            </w:r>
            <w:r>
              <w:rPr>
                <w:color w:val="000000"/>
              </w:rPr>
              <w:t>tive Marketing</w:t>
            </w:r>
            <w:r>
              <w:rPr>
                <w:color w:val="000000"/>
              </w:rPr>
              <w:tab/>
              <w:t>40</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1d96cc0">
            <w:r>
              <w:rPr>
                <w:color w:val="000000"/>
              </w:rPr>
              <w:t>Minority Business Enterprises/Small Business Enterprises</w:t>
            </w:r>
            <w:r>
              <w:rPr>
                <w:color w:val="000000"/>
              </w:rPr>
              <w:tab/>
              <w:t>41</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3x8tuzt">
            <w:r>
              <w:rPr>
                <w:color w:val="000000"/>
              </w:rPr>
              <w:t>One for One Replacement</w:t>
            </w:r>
            <w:r>
              <w:rPr>
                <w:color w:val="000000"/>
              </w:rPr>
              <w:tab/>
              <w:t>41</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2ce457m">
            <w:r>
              <w:rPr>
                <w:color w:val="000000"/>
              </w:rPr>
              <w:t>Other Funding</w:t>
            </w:r>
            <w:r>
              <w:rPr>
                <w:color w:val="000000"/>
              </w:rPr>
              <w:tab/>
              <w:t>41</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rjefff">
            <w:r>
              <w:rPr>
                <w:color w:val="000000"/>
              </w:rPr>
              <w:t>Debarment &amp; Suspension Status</w:t>
            </w:r>
            <w:r>
              <w:rPr>
                <w:color w:val="000000"/>
              </w:rPr>
              <w:tab/>
              <w:t>41</w:t>
            </w:r>
          </w:hyperlink>
        </w:p>
        <w:p w:rsidR="00CB6774" w:rsidRDefault="00EB1F17">
          <w:pPr>
            <w:pBdr>
              <w:top w:val="nil"/>
              <w:left w:val="nil"/>
              <w:bottom w:val="nil"/>
              <w:right w:val="nil"/>
              <w:between w:val="nil"/>
            </w:pBdr>
            <w:tabs>
              <w:tab w:val="right" w:pos="9350"/>
            </w:tabs>
            <w:spacing w:after="100"/>
            <w:ind w:left="220"/>
            <w:rPr>
              <w:color w:val="000000"/>
            </w:rPr>
          </w:pPr>
          <w:hyperlink w:anchor="_heading=h.3bj1y38">
            <w:r>
              <w:rPr>
                <w:color w:val="000000"/>
              </w:rPr>
              <w:t>Non-discrimination</w:t>
            </w:r>
            <w:r>
              <w:rPr>
                <w:color w:val="000000"/>
              </w:rPr>
              <w:tab/>
              <w:t>41</w:t>
            </w:r>
          </w:hyperlink>
        </w:p>
        <w:p w:rsidR="00CB6774" w:rsidRDefault="00EB1F17">
          <w:pPr>
            <w:pBdr>
              <w:top w:val="nil"/>
              <w:left w:val="nil"/>
              <w:bottom w:val="nil"/>
              <w:right w:val="nil"/>
              <w:between w:val="nil"/>
            </w:pBdr>
            <w:tabs>
              <w:tab w:val="right" w:pos="9350"/>
            </w:tabs>
            <w:spacing w:after="100"/>
            <w:rPr>
              <w:color w:val="000000"/>
            </w:rPr>
          </w:pPr>
          <w:hyperlink w:anchor="_heading=h.1qoc8b1">
            <w:r>
              <w:rPr>
                <w:color w:val="000000"/>
              </w:rPr>
              <w:t>Documentation of Agreement</w:t>
            </w:r>
            <w:r>
              <w:rPr>
                <w:color w:val="000000"/>
              </w:rPr>
              <w:tab/>
              <w:t>42</w:t>
            </w:r>
          </w:hyperlink>
        </w:p>
        <w:p w:rsidR="00CB6774" w:rsidRDefault="00EB1F17">
          <w:pPr>
            <w:spacing w:after="0" w:line="240" w:lineRule="auto"/>
            <w:rPr>
              <w:sz w:val="24"/>
              <w:szCs w:val="24"/>
            </w:rPr>
          </w:pPr>
          <w:r>
            <w:fldChar w:fldCharType="end"/>
          </w:r>
        </w:p>
      </w:sdtContent>
    </w:sdt>
    <w:p w:rsidR="00CB6774" w:rsidRDefault="00CB6774">
      <w:pPr>
        <w:spacing w:after="0" w:line="240" w:lineRule="auto"/>
        <w:rPr>
          <w:sz w:val="24"/>
          <w:szCs w:val="24"/>
        </w:rPr>
      </w:pPr>
    </w:p>
    <w:p w:rsidR="00CB6774" w:rsidRDefault="00CB6774">
      <w:pPr>
        <w:rPr>
          <w:sz w:val="24"/>
          <w:szCs w:val="24"/>
        </w:rPr>
      </w:pPr>
    </w:p>
    <w:p w:rsidR="00CB6774" w:rsidRDefault="00CB6774">
      <w:pPr>
        <w:rPr>
          <w:sz w:val="24"/>
          <w:szCs w:val="24"/>
        </w:rPr>
      </w:pPr>
    </w:p>
    <w:p w:rsidR="00CB6774" w:rsidRDefault="00CB6774">
      <w:pPr>
        <w:rPr>
          <w:sz w:val="24"/>
          <w:szCs w:val="24"/>
        </w:rPr>
      </w:pPr>
    </w:p>
    <w:p w:rsidR="00CB6774" w:rsidRDefault="00CB6774">
      <w:pPr>
        <w:rPr>
          <w:sz w:val="24"/>
          <w:szCs w:val="24"/>
        </w:rPr>
      </w:pPr>
    </w:p>
    <w:p w:rsidR="00CB6774" w:rsidRDefault="00CB6774">
      <w:pPr>
        <w:rPr>
          <w:sz w:val="24"/>
          <w:szCs w:val="24"/>
        </w:rPr>
      </w:pPr>
    </w:p>
    <w:p w:rsidR="00CB6774" w:rsidRDefault="00CB6774">
      <w:pPr>
        <w:rPr>
          <w:sz w:val="24"/>
          <w:szCs w:val="24"/>
        </w:rPr>
      </w:pPr>
    </w:p>
    <w:p w:rsidR="00CB6774" w:rsidRDefault="00CB6774">
      <w:pPr>
        <w:rPr>
          <w:sz w:val="24"/>
          <w:szCs w:val="24"/>
        </w:rPr>
      </w:pPr>
    </w:p>
    <w:p w:rsidR="00CB6774" w:rsidRDefault="00EB1F17">
      <w:pPr>
        <w:tabs>
          <w:tab w:val="left" w:pos="3471"/>
        </w:tabs>
        <w:rPr>
          <w:sz w:val="24"/>
          <w:szCs w:val="24"/>
        </w:rPr>
      </w:pPr>
      <w:r>
        <w:rPr>
          <w:sz w:val="24"/>
          <w:szCs w:val="24"/>
        </w:rPr>
        <w:tab/>
      </w:r>
    </w:p>
    <w:p w:rsidR="00CB6774" w:rsidRDefault="00EB1F17">
      <w:pPr>
        <w:tabs>
          <w:tab w:val="left" w:pos="3471"/>
        </w:tabs>
        <w:rPr>
          <w:sz w:val="24"/>
          <w:szCs w:val="24"/>
        </w:rPr>
        <w:sectPr w:rsidR="00CB6774">
          <w:pgSz w:w="12240" w:h="15840"/>
          <w:pgMar w:top="1440" w:right="1440" w:bottom="1440" w:left="1440" w:header="720" w:footer="720" w:gutter="0"/>
          <w:cols w:space="720"/>
        </w:sectPr>
      </w:pPr>
      <w:r>
        <w:rPr>
          <w:sz w:val="24"/>
          <w:szCs w:val="24"/>
        </w:rPr>
        <w:tab/>
      </w:r>
    </w:p>
    <w:p w:rsidR="00CB6774" w:rsidRDefault="00EB1F17">
      <w:pPr>
        <w:pStyle w:val="Heading1"/>
        <w:jc w:val="center"/>
        <w:rPr>
          <w:sz w:val="40"/>
          <w:szCs w:val="40"/>
        </w:rPr>
      </w:pPr>
      <w:bookmarkStart w:id="1" w:name="_heading=h.2grqrue" w:colFirst="0" w:colLast="0"/>
      <w:bookmarkEnd w:id="1"/>
      <w:r>
        <w:rPr>
          <w:sz w:val="40"/>
          <w:szCs w:val="40"/>
        </w:rPr>
        <w:lastRenderedPageBreak/>
        <w:t>City of Chattanooga Request for Proposals (RFP) to Produce and Preserve Affordable Housing</w:t>
      </w:r>
    </w:p>
    <w:p w:rsidR="00CB6774" w:rsidRDefault="00EB1F17">
      <w:pPr>
        <w:spacing w:after="0" w:line="240" w:lineRule="auto"/>
        <w:rPr>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38100</wp:posOffset>
                </wp:positionV>
                <wp:extent cx="25400" cy="254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2238097" y="3777358"/>
                          <a:ext cx="6215806" cy="5285"/>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400" cy="25400"/>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5400" cy="25400"/>
                        </a:xfrm>
                        <a:prstGeom prst="rect"/>
                        <a:ln/>
                      </pic:spPr>
                    </pic:pic>
                  </a:graphicData>
                </a:graphic>
              </wp:anchor>
            </w:drawing>
          </mc:Fallback>
        </mc:AlternateContent>
      </w:r>
    </w:p>
    <w:p w:rsidR="00CB6774" w:rsidRDefault="00EB1F17">
      <w:pPr>
        <w:spacing w:after="0" w:line="240" w:lineRule="auto"/>
        <w:rPr>
          <w:sz w:val="24"/>
          <w:szCs w:val="24"/>
        </w:rPr>
      </w:pPr>
      <w:r>
        <w:rPr>
          <w:sz w:val="24"/>
          <w:szCs w:val="24"/>
        </w:rPr>
        <w:t>The City of Chattanooga’s Housing and Community Investment (HCI) is seeking partners to assist in increasing the supply of decent and affordable housing for City r</w:t>
      </w:r>
      <w:r>
        <w:rPr>
          <w:sz w:val="24"/>
          <w:szCs w:val="24"/>
        </w:rPr>
        <w:t>esidents through production and preservation activities. HCI desires responses from partners that offer creative ways of improving the housing stock in the City of Chattanooga. Eligible applicants can be for-profit or non-profit entities.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HCI has establis</w:t>
      </w:r>
      <w:r>
        <w:rPr>
          <w:sz w:val="24"/>
          <w:szCs w:val="24"/>
        </w:rPr>
        <w:t>hed priorities for housing that include construction or rehabilitation of existing single and multifamily rental housing properties, and homeownership housing development. Housing must be for the general low/moderate income population, including special ne</w:t>
      </w:r>
      <w:r>
        <w:rPr>
          <w:sz w:val="24"/>
          <w:szCs w:val="24"/>
        </w:rPr>
        <w:t>eds populations (homeless, seniors, veterans, disabled). All activities funded must be within the Chattanooga City limits.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Available funds are estimated to range from $650,000 to $5 million dollars. The level of available funds remains fluid as sources ma</w:t>
      </w:r>
      <w:r>
        <w:rPr>
          <w:sz w:val="24"/>
          <w:szCs w:val="24"/>
        </w:rPr>
        <w:t>y include current year federal allocations and funds being reallocated from stalled projects.</w:t>
      </w:r>
    </w:p>
    <w:p w:rsidR="00CB6774" w:rsidRDefault="00CB6774">
      <w:pPr>
        <w:spacing w:after="0" w:line="240" w:lineRule="auto"/>
        <w:rPr>
          <w:sz w:val="24"/>
          <w:szCs w:val="24"/>
        </w:rPr>
      </w:pPr>
    </w:p>
    <w:p w:rsidR="00CB6774" w:rsidRDefault="00EB1F17">
      <w:pPr>
        <w:spacing w:after="0" w:line="240" w:lineRule="auto"/>
        <w:rPr>
          <w:b/>
          <w:sz w:val="24"/>
          <w:szCs w:val="24"/>
        </w:rPr>
      </w:pPr>
      <w:r>
        <w:rPr>
          <w:sz w:val="24"/>
          <w:szCs w:val="24"/>
        </w:rPr>
        <w:t xml:space="preserve">The City funds will only be provided as gap financing that is not otherwise available from other sources. </w:t>
      </w:r>
      <w:r>
        <w:rPr>
          <w:b/>
          <w:sz w:val="24"/>
          <w:szCs w:val="24"/>
        </w:rPr>
        <w:t>The maximum assistance provided to a project will be ba</w:t>
      </w:r>
      <w:r>
        <w:rPr>
          <w:b/>
          <w:sz w:val="24"/>
          <w:szCs w:val="24"/>
        </w:rPr>
        <w:t>sed on minimum HOME funds needed to assist with demonstrated funding gap and the City balance of funding available to commit.</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By federal regulation, the City may not invest more HOME funds, alone or in combination with other governmental assistance, than is necessary to provide quality affordable housing that is financially viable through the affordability period. Therefore, as p</w:t>
      </w:r>
      <w:r>
        <w:rPr>
          <w:sz w:val="24"/>
          <w:szCs w:val="24"/>
        </w:rPr>
        <w:t xml:space="preserve">olicy, the City desires to provide enough funding to each approved transaction to increase the availability of affordable units, or substantially improve the quality of existing units, without over-subsidizing (enriching) the development or increasing the </w:t>
      </w:r>
      <w:r>
        <w:rPr>
          <w:sz w:val="24"/>
          <w:szCs w:val="24"/>
        </w:rPr>
        <w:t>risk associated with over-leveraging the development.</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Applicants must demonstrate that they have or will structure projects to maximize other available financing sources, thereby limiting City funding to the lowest amount necessary to assure project feasi</w:t>
      </w:r>
      <w:r>
        <w:rPr>
          <w:sz w:val="24"/>
          <w:szCs w:val="24"/>
        </w:rPr>
        <w:t>bility and demonstrate that rent proceeds or other funding sources will allow for adequate reserves to meet capital needs for the length of the affordability period for the project.</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Applicants should make a specific request to the City. The request should</w:t>
      </w:r>
      <w:r>
        <w:rPr>
          <w:sz w:val="24"/>
          <w:szCs w:val="24"/>
        </w:rPr>
        <w:t xml:space="preserve"> represent the gap between:</w:t>
      </w:r>
    </w:p>
    <w:p w:rsidR="00CB6774" w:rsidRDefault="00EB1F17">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The total project costs, and</w:t>
      </w:r>
    </w:p>
    <w:p w:rsidR="00CB6774" w:rsidRDefault="00EB1F17">
      <w:pPr>
        <w:numPr>
          <w:ilvl w:val="0"/>
          <w:numId w:val="22"/>
        </w:numPr>
        <w:pBdr>
          <w:top w:val="nil"/>
          <w:left w:val="nil"/>
          <w:bottom w:val="nil"/>
          <w:right w:val="nil"/>
          <w:between w:val="nil"/>
        </w:pBdr>
        <w:spacing w:line="240" w:lineRule="auto"/>
        <w:rPr>
          <w:color w:val="000000"/>
          <w:sz w:val="24"/>
          <w:szCs w:val="24"/>
        </w:rPr>
      </w:pPr>
      <w:r>
        <w:rPr>
          <w:color w:val="000000"/>
          <w:sz w:val="24"/>
          <w:szCs w:val="24"/>
        </w:rPr>
        <w:t>The Applicant’s equity plus commercially available debt, other grants, tax credits, and capital contributions.</w:t>
      </w:r>
    </w:p>
    <w:p w:rsidR="00CB6774" w:rsidRDefault="00EB1F17">
      <w:pPr>
        <w:spacing w:after="0" w:line="240" w:lineRule="auto"/>
        <w:rPr>
          <w:sz w:val="24"/>
          <w:szCs w:val="24"/>
        </w:rPr>
        <w:sectPr w:rsidR="00CB6774">
          <w:pgSz w:w="12240" w:h="15840"/>
          <w:pgMar w:top="1080" w:right="1080" w:bottom="1080" w:left="1080" w:header="720" w:footer="720" w:gutter="0"/>
          <w:cols w:space="720"/>
        </w:sectPr>
      </w:pPr>
      <w:r>
        <w:rPr>
          <w:sz w:val="24"/>
          <w:szCs w:val="24"/>
        </w:rPr>
        <w:t>HCI will underwrite all requests to ensure that each project is financially sus</w:t>
      </w:r>
      <w:r>
        <w:rPr>
          <w:sz w:val="24"/>
          <w:szCs w:val="24"/>
        </w:rPr>
        <w:t xml:space="preserve">tainable over its affordability   period.    The    underwriting    review    evaluates,    among    other    things,    cost reasonableness, market demand, developer capacity, and the commitment of other funding. </w:t>
      </w:r>
    </w:p>
    <w:p w:rsidR="00CB6774" w:rsidRDefault="00EB1F17">
      <w:pPr>
        <w:pStyle w:val="Heading1"/>
        <w:jc w:val="center"/>
        <w:rPr>
          <w:sz w:val="40"/>
          <w:szCs w:val="40"/>
        </w:rPr>
      </w:pPr>
      <w:bookmarkStart w:id="2" w:name="_heading=h.vx1227" w:colFirst="0" w:colLast="0"/>
      <w:bookmarkEnd w:id="2"/>
      <w:r>
        <w:rPr>
          <w:sz w:val="40"/>
          <w:szCs w:val="40"/>
        </w:rPr>
        <w:lastRenderedPageBreak/>
        <w:t>How to Apply</w:t>
      </w:r>
    </w:p>
    <w:p w:rsidR="00CB6774" w:rsidRDefault="00EB1F17">
      <w:pPr>
        <w:spacing w:line="240" w:lineRule="auto"/>
        <w:rPr>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50800</wp:posOffset>
                </wp:positionV>
                <wp:extent cx="25400" cy="254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238097" y="3777358"/>
                          <a:ext cx="6215806" cy="5285"/>
                        </a:xfrm>
                        <a:prstGeom prst="straightConnector1">
                          <a:avLst/>
                        </a:prstGeom>
                        <a:noFill/>
                        <a:ln w="12700"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25400" cy="25400"/>
                <wp:effectExtent b="0" l="0" r="0" t="0"/>
                <wp:wrapNone/>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5400" cy="25400"/>
                        </a:xfrm>
                        <a:prstGeom prst="rect"/>
                        <a:ln/>
                      </pic:spPr>
                    </pic:pic>
                  </a:graphicData>
                </a:graphic>
              </wp:anchor>
            </w:drawing>
          </mc:Fallback>
        </mc:AlternateContent>
      </w:r>
    </w:p>
    <w:p w:rsidR="00CB6774" w:rsidRDefault="00EB1F17">
      <w:pPr>
        <w:numPr>
          <w:ilvl w:val="0"/>
          <w:numId w:val="32"/>
        </w:numPr>
        <w:pBdr>
          <w:top w:val="nil"/>
          <w:left w:val="nil"/>
          <w:bottom w:val="nil"/>
          <w:right w:val="nil"/>
          <w:between w:val="nil"/>
        </w:pBdr>
        <w:spacing w:line="240" w:lineRule="auto"/>
        <w:rPr>
          <w:color w:val="000000"/>
          <w:sz w:val="24"/>
          <w:szCs w:val="24"/>
        </w:rPr>
      </w:pPr>
      <w:r>
        <w:rPr>
          <w:color w:val="000000"/>
          <w:sz w:val="24"/>
          <w:szCs w:val="24"/>
        </w:rPr>
        <w:t>REVIEW INFORMATION</w:t>
      </w:r>
    </w:p>
    <w:p w:rsidR="00CB6774" w:rsidRDefault="00EB1F17">
      <w:pPr>
        <w:spacing w:line="240" w:lineRule="auto"/>
        <w:ind w:left="720"/>
        <w:rPr>
          <w:sz w:val="24"/>
          <w:szCs w:val="24"/>
        </w:rPr>
      </w:pPr>
      <w:r>
        <w:rPr>
          <w:sz w:val="24"/>
          <w:szCs w:val="24"/>
        </w:rPr>
        <w:t xml:space="preserve">Carefully review application materials, program, and developer requirements. An electronic version of the application and requirements are available at:  </w:t>
      </w:r>
      <w:hyperlink r:id="rId13">
        <w:r>
          <w:rPr>
            <w:color w:val="0000FF"/>
            <w:sz w:val="24"/>
            <w:szCs w:val="24"/>
            <w:u w:val="single"/>
          </w:rPr>
          <w:t>https://chattanooga.g</w:t>
        </w:r>
        <w:r>
          <w:rPr>
            <w:color w:val="0000FF"/>
            <w:sz w:val="24"/>
            <w:szCs w:val="24"/>
            <w:u w:val="single"/>
          </w:rPr>
          <w:t>ov/economic-development/home-application</w:t>
        </w:r>
      </w:hyperlink>
      <w:r>
        <w:rPr>
          <w:sz w:val="24"/>
          <w:szCs w:val="24"/>
        </w:rPr>
        <w:t>.  Included are:</w:t>
      </w:r>
    </w:p>
    <w:p w:rsidR="00CB6774" w:rsidRDefault="00EB1F17">
      <w:pPr>
        <w:numPr>
          <w:ilvl w:val="0"/>
          <w:numId w:val="34"/>
        </w:numPr>
        <w:pBdr>
          <w:top w:val="nil"/>
          <w:left w:val="nil"/>
          <w:bottom w:val="nil"/>
          <w:right w:val="nil"/>
          <w:between w:val="nil"/>
        </w:pBdr>
        <w:spacing w:after="0" w:line="240" w:lineRule="auto"/>
        <w:rPr>
          <w:sz w:val="24"/>
          <w:szCs w:val="24"/>
        </w:rPr>
      </w:pPr>
      <w:r>
        <w:rPr>
          <w:sz w:val="24"/>
          <w:szCs w:val="24"/>
        </w:rPr>
        <w:t>Intent to Apply Questionnaire</w:t>
      </w:r>
    </w:p>
    <w:p w:rsidR="00CB6774" w:rsidRDefault="00EB1F17">
      <w:pPr>
        <w:numPr>
          <w:ilvl w:val="0"/>
          <w:numId w:val="34"/>
        </w:numPr>
        <w:pBdr>
          <w:top w:val="nil"/>
          <w:left w:val="nil"/>
          <w:bottom w:val="nil"/>
          <w:right w:val="nil"/>
          <w:between w:val="nil"/>
        </w:pBdr>
        <w:spacing w:after="0" w:line="240" w:lineRule="auto"/>
        <w:rPr>
          <w:sz w:val="24"/>
          <w:szCs w:val="24"/>
        </w:rPr>
      </w:pPr>
      <w:r>
        <w:rPr>
          <w:sz w:val="24"/>
          <w:szCs w:val="24"/>
        </w:rPr>
        <w:t>Program Descriptions and Guidelines</w:t>
      </w:r>
    </w:p>
    <w:p w:rsidR="00CB6774" w:rsidRDefault="00EB1F17">
      <w:pPr>
        <w:numPr>
          <w:ilvl w:val="0"/>
          <w:numId w:val="34"/>
        </w:numPr>
        <w:pBdr>
          <w:top w:val="nil"/>
          <w:left w:val="nil"/>
          <w:bottom w:val="nil"/>
          <w:right w:val="nil"/>
          <w:between w:val="nil"/>
        </w:pBdr>
        <w:spacing w:after="0" w:line="240" w:lineRule="auto"/>
        <w:rPr>
          <w:sz w:val="24"/>
          <w:szCs w:val="24"/>
        </w:rPr>
      </w:pPr>
      <w:r>
        <w:rPr>
          <w:sz w:val="24"/>
          <w:szCs w:val="24"/>
        </w:rPr>
        <w:t>Application</w:t>
      </w:r>
    </w:p>
    <w:p w:rsidR="00CB6774" w:rsidRDefault="00EB1F17">
      <w:pPr>
        <w:numPr>
          <w:ilvl w:val="0"/>
          <w:numId w:val="34"/>
        </w:numPr>
        <w:pBdr>
          <w:top w:val="nil"/>
          <w:left w:val="nil"/>
          <w:bottom w:val="nil"/>
          <w:right w:val="nil"/>
          <w:between w:val="nil"/>
        </w:pBdr>
        <w:spacing w:after="0" w:line="240" w:lineRule="auto"/>
        <w:rPr>
          <w:sz w:val="24"/>
          <w:szCs w:val="24"/>
        </w:rPr>
      </w:pPr>
      <w:r>
        <w:t xml:space="preserve">The </w:t>
      </w:r>
      <w:r>
        <w:rPr>
          <w:rFonts w:ascii="Arial" w:eastAsia="Arial" w:hAnsi="Arial" w:cs="Arial"/>
          <w:sz w:val="20"/>
          <w:szCs w:val="20"/>
        </w:rPr>
        <w:t>HOME Multi-Family Underwriting Template (HUD Template)</w:t>
      </w:r>
    </w:p>
    <w:p w:rsidR="00CB6774" w:rsidRDefault="00EB1F17">
      <w:pPr>
        <w:numPr>
          <w:ilvl w:val="0"/>
          <w:numId w:val="34"/>
        </w:numPr>
        <w:pBdr>
          <w:top w:val="nil"/>
          <w:left w:val="nil"/>
          <w:bottom w:val="nil"/>
          <w:right w:val="nil"/>
          <w:between w:val="nil"/>
        </w:pBdr>
        <w:spacing w:after="0" w:line="240" w:lineRule="auto"/>
        <w:rPr>
          <w:sz w:val="24"/>
          <w:szCs w:val="24"/>
        </w:rPr>
      </w:pPr>
      <w:r>
        <w:rPr>
          <w:sz w:val="24"/>
          <w:szCs w:val="24"/>
        </w:rPr>
        <w:t>Section 3 Business Concern Certification</w:t>
      </w:r>
    </w:p>
    <w:p w:rsidR="00CB6774" w:rsidRDefault="00EB1F17">
      <w:pPr>
        <w:numPr>
          <w:ilvl w:val="0"/>
          <w:numId w:val="34"/>
        </w:numPr>
        <w:pBdr>
          <w:top w:val="nil"/>
          <w:left w:val="nil"/>
          <w:bottom w:val="nil"/>
          <w:right w:val="nil"/>
          <w:between w:val="nil"/>
        </w:pBdr>
        <w:spacing w:after="0" w:line="240" w:lineRule="auto"/>
        <w:rPr>
          <w:sz w:val="24"/>
          <w:szCs w:val="24"/>
        </w:rPr>
      </w:pPr>
      <w:r>
        <w:rPr>
          <w:sz w:val="24"/>
          <w:szCs w:val="24"/>
        </w:rPr>
        <w:t>Acknowledgement and I</w:t>
      </w:r>
      <w:r>
        <w:rPr>
          <w:sz w:val="24"/>
          <w:szCs w:val="24"/>
        </w:rPr>
        <w:t>ntent to Comply with Section 3 (if applicable)</w:t>
      </w:r>
    </w:p>
    <w:p w:rsidR="00CB6774" w:rsidRDefault="00EB1F17">
      <w:pPr>
        <w:numPr>
          <w:ilvl w:val="0"/>
          <w:numId w:val="34"/>
        </w:numPr>
        <w:pBdr>
          <w:top w:val="nil"/>
          <w:left w:val="nil"/>
          <w:bottom w:val="nil"/>
          <w:right w:val="nil"/>
          <w:between w:val="nil"/>
        </w:pBdr>
        <w:spacing w:after="0" w:line="240" w:lineRule="auto"/>
        <w:rPr>
          <w:sz w:val="24"/>
          <w:szCs w:val="24"/>
        </w:rPr>
      </w:pPr>
      <w:r>
        <w:rPr>
          <w:sz w:val="24"/>
          <w:szCs w:val="24"/>
        </w:rPr>
        <w:t>Environmental Review Application</w:t>
      </w:r>
    </w:p>
    <w:p w:rsidR="00CB6774" w:rsidRDefault="00EB1F17">
      <w:pPr>
        <w:numPr>
          <w:ilvl w:val="0"/>
          <w:numId w:val="34"/>
        </w:numPr>
        <w:pBdr>
          <w:top w:val="nil"/>
          <w:left w:val="nil"/>
          <w:bottom w:val="nil"/>
          <w:right w:val="nil"/>
          <w:between w:val="nil"/>
        </w:pBdr>
        <w:spacing w:after="0" w:line="240" w:lineRule="auto"/>
        <w:rPr>
          <w:sz w:val="24"/>
          <w:szCs w:val="24"/>
        </w:rPr>
      </w:pPr>
      <w:r>
        <w:rPr>
          <w:sz w:val="24"/>
          <w:szCs w:val="24"/>
        </w:rPr>
        <w:t>HUD Rents and Income Limits</w:t>
      </w:r>
    </w:p>
    <w:p w:rsidR="00CB6774" w:rsidRDefault="00EB1F17">
      <w:pPr>
        <w:numPr>
          <w:ilvl w:val="0"/>
          <w:numId w:val="34"/>
        </w:numPr>
        <w:pBdr>
          <w:top w:val="nil"/>
          <w:left w:val="nil"/>
          <w:bottom w:val="nil"/>
          <w:right w:val="nil"/>
          <w:between w:val="nil"/>
        </w:pBdr>
        <w:spacing w:after="0" w:line="240" w:lineRule="auto"/>
        <w:rPr>
          <w:sz w:val="24"/>
          <w:szCs w:val="24"/>
        </w:rPr>
      </w:pPr>
      <w:r>
        <w:rPr>
          <w:sz w:val="24"/>
          <w:szCs w:val="24"/>
        </w:rPr>
        <w:t>Utility Allowances -  will be calculated for you based on type and size of housing unit, type utilities and zip code</w:t>
      </w:r>
    </w:p>
    <w:p w:rsidR="00CB6774" w:rsidRDefault="00EB1F17">
      <w:pPr>
        <w:numPr>
          <w:ilvl w:val="0"/>
          <w:numId w:val="34"/>
        </w:numPr>
        <w:pBdr>
          <w:top w:val="nil"/>
          <w:left w:val="nil"/>
          <w:bottom w:val="nil"/>
          <w:right w:val="nil"/>
          <w:between w:val="nil"/>
        </w:pBdr>
        <w:spacing w:after="0" w:line="240" w:lineRule="auto"/>
        <w:rPr>
          <w:sz w:val="24"/>
          <w:szCs w:val="24"/>
        </w:rPr>
      </w:pPr>
      <w:r>
        <w:rPr>
          <w:sz w:val="24"/>
          <w:szCs w:val="24"/>
        </w:rPr>
        <w:t>Other HUD requirements</w:t>
      </w:r>
    </w:p>
    <w:p w:rsidR="00CB6774" w:rsidRDefault="00CB6774">
      <w:pPr>
        <w:spacing w:line="240" w:lineRule="auto"/>
        <w:rPr>
          <w:sz w:val="24"/>
          <w:szCs w:val="24"/>
        </w:rPr>
      </w:pPr>
    </w:p>
    <w:p w:rsidR="00CB6774" w:rsidRDefault="00EB1F17">
      <w:pPr>
        <w:numPr>
          <w:ilvl w:val="0"/>
          <w:numId w:val="32"/>
        </w:numPr>
        <w:pBdr>
          <w:top w:val="nil"/>
          <w:left w:val="nil"/>
          <w:bottom w:val="nil"/>
          <w:right w:val="nil"/>
          <w:between w:val="nil"/>
        </w:pBdr>
        <w:spacing w:line="240" w:lineRule="auto"/>
        <w:rPr>
          <w:b/>
          <w:color w:val="000000"/>
          <w:sz w:val="24"/>
          <w:szCs w:val="24"/>
        </w:rPr>
      </w:pPr>
      <w:r>
        <w:rPr>
          <w:color w:val="000000"/>
          <w:sz w:val="24"/>
          <w:szCs w:val="24"/>
        </w:rPr>
        <w:t>COMPLET</w:t>
      </w:r>
      <w:r>
        <w:rPr>
          <w:color w:val="000000"/>
          <w:sz w:val="24"/>
          <w:szCs w:val="24"/>
        </w:rPr>
        <w:t xml:space="preserve">E AND SUBMIT “Intent to Apply Questionnaire” to HCI - </w:t>
      </w:r>
      <w:r>
        <w:rPr>
          <w:b/>
          <w:color w:val="000000"/>
          <w:sz w:val="24"/>
          <w:szCs w:val="24"/>
        </w:rPr>
        <w:t>Required (Preliminary Assessment)</w:t>
      </w:r>
    </w:p>
    <w:p w:rsidR="00CB6774" w:rsidRDefault="00EB1F17">
      <w:pPr>
        <w:spacing w:after="0" w:line="240" w:lineRule="auto"/>
        <w:ind w:left="720"/>
        <w:rPr>
          <w:sz w:val="24"/>
          <w:szCs w:val="24"/>
        </w:rPr>
      </w:pPr>
      <w:r>
        <w:rPr>
          <w:sz w:val="24"/>
          <w:szCs w:val="24"/>
        </w:rPr>
        <w:t>To ensure that applicants do not waste time completing and submitting applications/proposals for projects that cannot be considered because they are ineligible or not feasible, HCI staff would like to conduct a preliminary assessment of the project and pro</w:t>
      </w:r>
      <w:r>
        <w:rPr>
          <w:sz w:val="24"/>
          <w:szCs w:val="24"/>
        </w:rPr>
        <w:t>vide applicants the opportunity to discuss the proposed project. Information in the Intent to Apply Questionnaire will provide the basis for a preliminary assessment.</w:t>
      </w:r>
    </w:p>
    <w:p w:rsidR="00CB6774" w:rsidRDefault="00CB6774">
      <w:pPr>
        <w:spacing w:after="0" w:line="240" w:lineRule="auto"/>
        <w:ind w:left="720"/>
        <w:rPr>
          <w:sz w:val="24"/>
          <w:szCs w:val="24"/>
        </w:rPr>
      </w:pPr>
    </w:p>
    <w:p w:rsidR="00CB6774" w:rsidRDefault="00EB1F17">
      <w:pPr>
        <w:spacing w:after="0" w:line="240" w:lineRule="auto"/>
        <w:ind w:left="720"/>
        <w:rPr>
          <w:sz w:val="24"/>
          <w:szCs w:val="24"/>
        </w:rPr>
      </w:pPr>
      <w:r>
        <w:rPr>
          <w:sz w:val="24"/>
          <w:szCs w:val="24"/>
        </w:rPr>
        <w:t>Submit one (1) electronic version of the Intent to Apply Questionnaire to: HCI@chattanoo</w:t>
      </w:r>
      <w:r>
        <w:rPr>
          <w:sz w:val="24"/>
          <w:szCs w:val="24"/>
        </w:rPr>
        <w:t>ga.gov</w:t>
      </w:r>
    </w:p>
    <w:p w:rsidR="00CB6774" w:rsidRDefault="00CB6774">
      <w:pPr>
        <w:spacing w:line="240" w:lineRule="auto"/>
        <w:rPr>
          <w:sz w:val="24"/>
          <w:szCs w:val="24"/>
        </w:rPr>
      </w:pPr>
    </w:p>
    <w:p w:rsidR="00CB6774" w:rsidRDefault="00EB1F17">
      <w:pPr>
        <w:numPr>
          <w:ilvl w:val="0"/>
          <w:numId w:val="32"/>
        </w:numPr>
        <w:pBdr>
          <w:top w:val="nil"/>
          <w:left w:val="nil"/>
          <w:bottom w:val="nil"/>
          <w:right w:val="nil"/>
          <w:between w:val="nil"/>
        </w:pBdr>
        <w:spacing w:line="240" w:lineRule="auto"/>
        <w:rPr>
          <w:color w:val="000000"/>
          <w:sz w:val="24"/>
          <w:szCs w:val="24"/>
        </w:rPr>
      </w:pPr>
      <w:r>
        <w:rPr>
          <w:color w:val="000000"/>
          <w:sz w:val="24"/>
          <w:szCs w:val="24"/>
        </w:rPr>
        <w:t>CONTACT HCI STAFF TO PRELIMINARILY DISCUSS PROPOSED PROJECT</w:t>
      </w:r>
    </w:p>
    <w:p w:rsidR="00CB6774" w:rsidRDefault="00CB6774">
      <w:pPr>
        <w:spacing w:after="0" w:line="240" w:lineRule="auto"/>
        <w:rPr>
          <w:sz w:val="24"/>
          <w:szCs w:val="24"/>
        </w:rPr>
      </w:pPr>
    </w:p>
    <w:p w:rsidR="00CB6774" w:rsidRDefault="00EB1F17">
      <w:pPr>
        <w:spacing w:after="0" w:line="240" w:lineRule="auto"/>
        <w:ind w:left="720"/>
        <w:rPr>
          <w:sz w:val="24"/>
          <w:szCs w:val="24"/>
        </w:rPr>
      </w:pPr>
      <w:r>
        <w:rPr>
          <w:sz w:val="24"/>
          <w:szCs w:val="24"/>
        </w:rPr>
        <w:t xml:space="preserve">For information, or to discuss your proposal, contact: </w:t>
      </w:r>
    </w:p>
    <w:tbl>
      <w:tblPr>
        <w:tblStyle w:val="a"/>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0"/>
        <w:gridCol w:w="4680"/>
      </w:tblGrid>
      <w:tr w:rsidR="00CB6774">
        <w:tc>
          <w:tcPr>
            <w:tcW w:w="4670" w:type="dxa"/>
          </w:tcPr>
          <w:p w:rsidR="00CB6774" w:rsidRDefault="00EB1F17">
            <w:pPr>
              <w:rPr>
                <w:sz w:val="24"/>
                <w:szCs w:val="24"/>
              </w:rPr>
            </w:pPr>
            <w:r>
              <w:rPr>
                <w:sz w:val="24"/>
                <w:szCs w:val="24"/>
              </w:rPr>
              <w:t>Sandra Gober</w:t>
            </w:r>
          </w:p>
          <w:p w:rsidR="00CB6774" w:rsidRDefault="00EB1F17">
            <w:pPr>
              <w:rPr>
                <w:sz w:val="24"/>
                <w:szCs w:val="24"/>
              </w:rPr>
            </w:pPr>
            <w:r>
              <w:rPr>
                <w:sz w:val="24"/>
                <w:szCs w:val="24"/>
              </w:rPr>
              <w:t>(423)643-7332</w:t>
            </w:r>
          </w:p>
          <w:p w:rsidR="00CB6774" w:rsidRDefault="00EB1F17">
            <w:pPr>
              <w:rPr>
                <w:sz w:val="24"/>
                <w:szCs w:val="24"/>
              </w:rPr>
            </w:pPr>
            <w:r>
              <w:rPr>
                <w:sz w:val="24"/>
                <w:szCs w:val="24"/>
              </w:rPr>
              <w:t>sgober@chattanooga.gov</w:t>
            </w:r>
          </w:p>
        </w:tc>
        <w:tc>
          <w:tcPr>
            <w:tcW w:w="4680" w:type="dxa"/>
          </w:tcPr>
          <w:p w:rsidR="00CB6774" w:rsidRDefault="00EB1F17">
            <w:pPr>
              <w:rPr>
                <w:sz w:val="24"/>
                <w:szCs w:val="24"/>
              </w:rPr>
            </w:pPr>
            <w:r>
              <w:rPr>
                <w:sz w:val="24"/>
                <w:szCs w:val="24"/>
              </w:rPr>
              <w:t xml:space="preserve">Regina </w:t>
            </w:r>
            <w:proofErr w:type="spellStart"/>
            <w:r>
              <w:rPr>
                <w:sz w:val="24"/>
                <w:szCs w:val="24"/>
              </w:rPr>
              <w:t>Partap</w:t>
            </w:r>
            <w:proofErr w:type="spellEnd"/>
          </w:p>
          <w:p w:rsidR="00CB6774" w:rsidRDefault="00EB1F17">
            <w:pPr>
              <w:rPr>
                <w:sz w:val="24"/>
                <w:szCs w:val="24"/>
              </w:rPr>
            </w:pPr>
            <w:r>
              <w:rPr>
                <w:sz w:val="24"/>
                <w:szCs w:val="24"/>
              </w:rPr>
              <w:t>(423)643- 7335</w:t>
            </w:r>
          </w:p>
          <w:p w:rsidR="00CB6774" w:rsidRDefault="00EB1F17">
            <w:pPr>
              <w:rPr>
                <w:sz w:val="24"/>
                <w:szCs w:val="24"/>
              </w:rPr>
            </w:pPr>
            <w:r>
              <w:rPr>
                <w:sz w:val="24"/>
                <w:szCs w:val="24"/>
              </w:rPr>
              <w:t>rpartap@chattanooga.gov</w:t>
            </w:r>
          </w:p>
        </w:tc>
      </w:tr>
    </w:tbl>
    <w:p w:rsidR="00CB6774" w:rsidRDefault="00CB6774">
      <w:pPr>
        <w:spacing w:line="240" w:lineRule="auto"/>
        <w:rPr>
          <w:sz w:val="24"/>
          <w:szCs w:val="24"/>
        </w:rPr>
      </w:pPr>
    </w:p>
    <w:p w:rsidR="00CB6774" w:rsidRDefault="00EB1F17">
      <w:pPr>
        <w:numPr>
          <w:ilvl w:val="0"/>
          <w:numId w:val="32"/>
        </w:numPr>
        <w:pBdr>
          <w:top w:val="nil"/>
          <w:left w:val="nil"/>
          <w:bottom w:val="nil"/>
          <w:right w:val="nil"/>
          <w:between w:val="nil"/>
        </w:pBdr>
        <w:spacing w:line="240" w:lineRule="auto"/>
        <w:rPr>
          <w:sz w:val="24"/>
          <w:szCs w:val="24"/>
        </w:rPr>
      </w:pPr>
      <w:r>
        <w:rPr>
          <w:color w:val="000000"/>
          <w:sz w:val="24"/>
          <w:szCs w:val="24"/>
        </w:rPr>
        <w:t xml:space="preserve">SUBMIT A COMPLETED ENVIRONMENTAL REVIEW APPLICATION </w:t>
      </w:r>
    </w:p>
    <w:p w:rsidR="00CB6774" w:rsidRDefault="00EB1F17">
      <w:pPr>
        <w:pBdr>
          <w:top w:val="nil"/>
          <w:left w:val="nil"/>
          <w:bottom w:val="nil"/>
          <w:right w:val="nil"/>
          <w:between w:val="nil"/>
        </w:pBdr>
        <w:spacing w:line="240" w:lineRule="auto"/>
        <w:ind w:left="720"/>
        <w:rPr>
          <w:sz w:val="24"/>
          <w:szCs w:val="24"/>
        </w:rPr>
      </w:pPr>
      <w:r>
        <w:rPr>
          <w:sz w:val="24"/>
          <w:szCs w:val="24"/>
        </w:rPr>
        <w:t xml:space="preserve">The entire project must be in compliance with all federal environmental regulations and requires an environmental review that is conducted by the City’s HCI Division. An </w:t>
      </w:r>
      <w:r>
        <w:rPr>
          <w:sz w:val="24"/>
          <w:szCs w:val="24"/>
        </w:rPr>
        <w:lastRenderedPageBreak/>
        <w:t xml:space="preserve">environmental review is required </w:t>
      </w:r>
      <w:r>
        <w:rPr>
          <w:sz w:val="24"/>
          <w:szCs w:val="24"/>
        </w:rPr>
        <w:t xml:space="preserve">before any work can be done on the project, including acquiring property. The type of project determines the level of review required. The review process takes approximately 30 to 90 days. Please contact </w:t>
      </w:r>
      <w:hyperlink r:id="rId14">
        <w:r>
          <w:rPr>
            <w:color w:val="0563C1"/>
            <w:sz w:val="24"/>
            <w:szCs w:val="24"/>
            <w:u w:val="single"/>
          </w:rPr>
          <w:t>environmentals@chattanooga.gov</w:t>
        </w:r>
      </w:hyperlink>
      <w:r>
        <w:rPr>
          <w:sz w:val="24"/>
          <w:szCs w:val="24"/>
        </w:rPr>
        <w:t xml:space="preserve"> for any questions concerning the environmental review process or for information on how to procure an environmental assessment.</w:t>
      </w:r>
    </w:p>
    <w:p w:rsidR="00CB6774" w:rsidRDefault="00EB1F17">
      <w:pPr>
        <w:numPr>
          <w:ilvl w:val="0"/>
          <w:numId w:val="32"/>
        </w:numPr>
        <w:pBdr>
          <w:top w:val="nil"/>
          <w:left w:val="nil"/>
          <w:bottom w:val="nil"/>
          <w:right w:val="nil"/>
          <w:between w:val="nil"/>
        </w:pBdr>
        <w:spacing w:line="240" w:lineRule="auto"/>
        <w:rPr>
          <w:color w:val="000000"/>
          <w:sz w:val="24"/>
          <w:szCs w:val="24"/>
        </w:rPr>
      </w:pPr>
      <w:r>
        <w:rPr>
          <w:color w:val="000000"/>
          <w:sz w:val="24"/>
          <w:szCs w:val="24"/>
        </w:rPr>
        <w:t>APPLICATION AND ATTACHMENTS</w:t>
      </w:r>
    </w:p>
    <w:p w:rsidR="00CB6774" w:rsidRDefault="00EB1F17">
      <w:pPr>
        <w:spacing w:after="0" w:line="240" w:lineRule="auto"/>
        <w:ind w:left="720"/>
        <w:rPr>
          <w:sz w:val="24"/>
          <w:szCs w:val="24"/>
        </w:rPr>
      </w:pPr>
      <w:r>
        <w:rPr>
          <w:sz w:val="24"/>
          <w:szCs w:val="24"/>
        </w:rPr>
        <w:t>Complete Application (including checklist), and provide required</w:t>
      </w:r>
      <w:r>
        <w:rPr>
          <w:sz w:val="24"/>
          <w:szCs w:val="24"/>
        </w:rPr>
        <w:t xml:space="preserve"> additional information and attachments. </w:t>
      </w:r>
    </w:p>
    <w:p w:rsidR="00CB6774" w:rsidRDefault="00CB6774">
      <w:pPr>
        <w:spacing w:after="0" w:line="240" w:lineRule="auto"/>
        <w:ind w:left="720"/>
        <w:rPr>
          <w:sz w:val="24"/>
          <w:szCs w:val="24"/>
        </w:rPr>
      </w:pPr>
    </w:p>
    <w:p w:rsidR="00CB6774" w:rsidRDefault="00EB1F17">
      <w:pPr>
        <w:spacing w:after="0" w:line="240" w:lineRule="auto"/>
        <w:ind w:left="720"/>
        <w:rPr>
          <w:sz w:val="24"/>
          <w:szCs w:val="24"/>
        </w:rPr>
      </w:pPr>
      <w:r>
        <w:rPr>
          <w:sz w:val="24"/>
          <w:szCs w:val="24"/>
        </w:rPr>
        <w:t xml:space="preserve">Submit one (1) electronic version of the completed Application, the Development Proposal Template (pro forma) and all required attachments to: </w:t>
      </w:r>
      <w:hyperlink r:id="rId15">
        <w:r>
          <w:rPr>
            <w:color w:val="0563C1"/>
            <w:sz w:val="24"/>
            <w:szCs w:val="24"/>
            <w:u w:val="single"/>
          </w:rPr>
          <w:t>HCI@chattanooga.gov</w:t>
        </w:r>
      </w:hyperlink>
      <w:r>
        <w:rPr>
          <w:sz w:val="24"/>
          <w:szCs w:val="24"/>
        </w:rPr>
        <w:t xml:space="preserve"> </w:t>
      </w:r>
    </w:p>
    <w:p w:rsidR="00CB6774" w:rsidRDefault="00CB6774">
      <w:pPr>
        <w:spacing w:after="0" w:line="240" w:lineRule="auto"/>
        <w:ind w:left="720"/>
        <w:rPr>
          <w:sz w:val="24"/>
          <w:szCs w:val="24"/>
        </w:rPr>
      </w:pPr>
    </w:p>
    <w:p w:rsidR="00CB6774" w:rsidRDefault="00CB6774">
      <w:pPr>
        <w:spacing w:after="0" w:line="240" w:lineRule="auto"/>
        <w:ind w:left="720"/>
        <w:rPr>
          <w:sz w:val="24"/>
          <w:szCs w:val="24"/>
        </w:rPr>
      </w:pPr>
    </w:p>
    <w:p w:rsidR="00CB6774" w:rsidRDefault="00CB6774">
      <w:pPr>
        <w:spacing w:after="0" w:line="240" w:lineRule="auto"/>
        <w:ind w:left="720"/>
        <w:rPr>
          <w:sz w:val="24"/>
          <w:szCs w:val="24"/>
        </w:rPr>
      </w:pPr>
    </w:p>
    <w:p w:rsidR="00CB6774" w:rsidRDefault="00CB6774">
      <w:pPr>
        <w:spacing w:after="0" w:line="240" w:lineRule="auto"/>
        <w:ind w:left="720"/>
        <w:rPr>
          <w:sz w:val="24"/>
          <w:szCs w:val="24"/>
        </w:rPr>
      </w:pPr>
    </w:p>
    <w:p w:rsidR="00CB6774" w:rsidRDefault="00CB6774">
      <w:pPr>
        <w:spacing w:after="0" w:line="240" w:lineRule="auto"/>
        <w:ind w:left="720"/>
        <w:rPr>
          <w:sz w:val="24"/>
          <w:szCs w:val="24"/>
        </w:rPr>
        <w:sectPr w:rsidR="00CB6774">
          <w:pgSz w:w="12240" w:h="15840"/>
          <w:pgMar w:top="1080" w:right="1080" w:bottom="1080" w:left="1080" w:header="720" w:footer="720" w:gutter="0"/>
          <w:cols w:space="720"/>
        </w:sectPr>
      </w:pPr>
    </w:p>
    <w:p w:rsidR="00CB6774" w:rsidRDefault="00EB1F17">
      <w:pPr>
        <w:pStyle w:val="Heading1"/>
        <w:jc w:val="center"/>
        <w:rPr>
          <w:sz w:val="40"/>
          <w:szCs w:val="40"/>
        </w:rPr>
      </w:pPr>
      <w:bookmarkStart w:id="3" w:name="_heading=h.3fwokq0" w:colFirst="0" w:colLast="0"/>
      <w:bookmarkEnd w:id="3"/>
      <w:r>
        <w:rPr>
          <w:sz w:val="40"/>
          <w:szCs w:val="40"/>
        </w:rPr>
        <w:lastRenderedPageBreak/>
        <w:t>Program Descriptions and Guidelines Overview</w:t>
      </w:r>
    </w:p>
    <w:p w:rsidR="00CB6774" w:rsidRDefault="00EB1F17">
      <w:pPr>
        <w:spacing w:after="0" w:line="240" w:lineRule="auto"/>
        <w:rPr>
          <w:sz w:val="24"/>
          <w:szCs w:val="24"/>
        </w:rPr>
      </w:pPr>
      <w:r>
        <w:rPr>
          <w:sz w:val="24"/>
          <w:szCs w:val="24"/>
        </w:rPr>
        <w:t xml:space="preserve"> </w:t>
      </w: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50800</wp:posOffset>
                </wp:positionV>
                <wp:extent cx="25400" cy="254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238097" y="3777358"/>
                          <a:ext cx="6215806" cy="5285"/>
                        </a:xfrm>
                        <a:prstGeom prst="straightConnector1">
                          <a:avLst/>
                        </a:prstGeom>
                        <a:noFill/>
                        <a:ln w="12700"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25400" cy="25400"/>
                <wp:effectExtent b="0" l="0" r="0" t="0"/>
                <wp:wrapNone/>
                <wp:docPr id="3"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5400" cy="25400"/>
                        </a:xfrm>
                        <a:prstGeom prst="rect"/>
                        <a:ln/>
                      </pic:spPr>
                    </pic:pic>
                  </a:graphicData>
                </a:graphic>
              </wp:anchor>
            </w:drawing>
          </mc:Fallback>
        </mc:AlternateContent>
      </w:r>
    </w:p>
    <w:p w:rsidR="00CB6774" w:rsidRDefault="00EB1F17">
      <w:pPr>
        <w:spacing w:after="0" w:line="240" w:lineRule="auto"/>
        <w:rPr>
          <w:sz w:val="24"/>
          <w:szCs w:val="24"/>
        </w:rPr>
      </w:pPr>
      <w:r>
        <w:rPr>
          <w:sz w:val="24"/>
          <w:szCs w:val="24"/>
        </w:rPr>
        <w:t>Through this Request for Proposals (RFP) the City of Chattanooga’s Housing and Community Investment (HCI) is seeking partners to assist in increasing the supply of decent and affordable housing for</w:t>
      </w:r>
      <w:r>
        <w:rPr>
          <w:sz w:val="24"/>
          <w:szCs w:val="24"/>
        </w:rPr>
        <w:t xml:space="preserve"> City residents. HCI desires responses from partners that offer creative ways of improving both the housing stock in the City of Chattanooga and the neighborhoods in which the housing is located.</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HCI has established priorities for housing that include rec</w:t>
      </w:r>
      <w:r>
        <w:rPr>
          <w:sz w:val="24"/>
          <w:szCs w:val="24"/>
        </w:rPr>
        <w:t>onstruction or rehabilitation of existing single and multifamily housing properties (for rental), new rental housing development, and homeownership housing development. Housing may be for the general low/moderate income population or for special needs popu</w:t>
      </w:r>
      <w:r>
        <w:rPr>
          <w:sz w:val="24"/>
          <w:szCs w:val="24"/>
        </w:rPr>
        <w:t>lations (homeless, seniors, veterans, disabled). All funded activities must be within the Chattanooga City limits.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This RFP contains the basic program guidelines for the City’s HOME funded projects and application instructions. The information presented s</w:t>
      </w:r>
      <w:r>
        <w:rPr>
          <w:sz w:val="24"/>
          <w:szCs w:val="24"/>
        </w:rPr>
        <w:t>hould not be construed as an exhaustive list of the regulations and requirements and should be taken only as a general guideline and is not a substitute for a thorough understanding of the regulations. Developers assume all risk of any pre-development fund</w:t>
      </w:r>
      <w:r>
        <w:rPr>
          <w:sz w:val="24"/>
          <w:szCs w:val="24"/>
        </w:rPr>
        <w:t>s expended before funding is formally approved and are ultimately responsible for compliance with all applicable regulations. The City of Chattanooga will make every effort in assisting developers and sub recipients with program compliance issues.</w:t>
      </w:r>
    </w:p>
    <w:p w:rsidR="00CB6774" w:rsidRDefault="00CB6774">
      <w:pPr>
        <w:spacing w:line="240" w:lineRule="auto"/>
        <w:rPr>
          <w:sz w:val="24"/>
          <w:szCs w:val="24"/>
        </w:rPr>
      </w:pPr>
    </w:p>
    <w:p w:rsidR="00CB6774" w:rsidRDefault="00EB1F17">
      <w:pPr>
        <w:pStyle w:val="Heading2"/>
        <w:rPr>
          <w:sz w:val="32"/>
          <w:szCs w:val="32"/>
        </w:rPr>
      </w:pPr>
      <w:bookmarkStart w:id="4" w:name="_heading=h.1v1yuxt" w:colFirst="0" w:colLast="0"/>
      <w:bookmarkEnd w:id="4"/>
      <w:r>
        <w:rPr>
          <w:sz w:val="32"/>
          <w:szCs w:val="32"/>
        </w:rPr>
        <w:t>Availab</w:t>
      </w:r>
      <w:r>
        <w:rPr>
          <w:sz w:val="32"/>
          <w:szCs w:val="32"/>
        </w:rPr>
        <w:t>le Funding</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Available funds are estimated to range from $650,000 to $5 million dollars. The amount of available funds remains fluid as sources may include current year federal allocations and funds being reallocated from stalled projects.</w:t>
      </w:r>
    </w:p>
    <w:p w:rsidR="00CB6774" w:rsidRDefault="00CB6774">
      <w:pPr>
        <w:spacing w:line="240" w:lineRule="auto"/>
        <w:rPr>
          <w:sz w:val="24"/>
          <w:szCs w:val="24"/>
        </w:rPr>
      </w:pPr>
    </w:p>
    <w:p w:rsidR="00CB6774" w:rsidRDefault="00EB1F17">
      <w:pPr>
        <w:pStyle w:val="Heading2"/>
        <w:rPr>
          <w:sz w:val="32"/>
          <w:szCs w:val="32"/>
        </w:rPr>
      </w:pPr>
      <w:bookmarkStart w:id="5" w:name="_heading=h.4f1mdlm" w:colFirst="0" w:colLast="0"/>
      <w:bookmarkEnd w:id="5"/>
      <w:r>
        <w:rPr>
          <w:sz w:val="32"/>
          <w:szCs w:val="32"/>
        </w:rPr>
        <w:t>Funding Limits a</w:t>
      </w:r>
      <w:r>
        <w:rPr>
          <w:sz w:val="32"/>
          <w:szCs w:val="32"/>
        </w:rPr>
        <w:t>nd Leverage</w:t>
      </w:r>
    </w:p>
    <w:p w:rsidR="00CB6774" w:rsidRDefault="00CB6774">
      <w:pPr>
        <w:spacing w:after="0" w:line="240" w:lineRule="auto"/>
        <w:rPr>
          <w:sz w:val="24"/>
          <w:szCs w:val="24"/>
        </w:rPr>
      </w:pPr>
    </w:p>
    <w:p w:rsidR="00CB6774" w:rsidRDefault="00EB1F17">
      <w:pPr>
        <w:spacing w:after="0" w:line="240" w:lineRule="auto"/>
        <w:rPr>
          <w:b/>
          <w:sz w:val="24"/>
          <w:szCs w:val="24"/>
        </w:rPr>
      </w:pPr>
      <w:r>
        <w:rPr>
          <w:sz w:val="24"/>
          <w:szCs w:val="24"/>
        </w:rPr>
        <w:t xml:space="preserve">The City funds will only be provided as gap financing that is not otherwise available from other sources. No project will be funded 100% by the City. </w:t>
      </w:r>
      <w:r>
        <w:rPr>
          <w:b/>
          <w:sz w:val="24"/>
          <w:szCs w:val="24"/>
        </w:rPr>
        <w:t>The maximum assistance provided to a project will be based on the minimum HOME funds needed t</w:t>
      </w:r>
      <w:r>
        <w:rPr>
          <w:b/>
          <w:sz w:val="24"/>
          <w:szCs w:val="24"/>
        </w:rPr>
        <w:t>o assist with demonstrated funding gap and the City balance of funding available to commit.</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City desires to provide enough funding to each approved transaction to increase the availability of affordable units, or substantially improve the quality of e</w:t>
      </w:r>
      <w:r>
        <w:rPr>
          <w:sz w:val="24"/>
          <w:szCs w:val="24"/>
        </w:rPr>
        <w:t>xisting units, without over-subsidizing (enriching) the development or increasing the risk associated with over leveraging the development (too much debt for the restricted rents to support). The City reserves the right to determine award and financing ter</w:t>
      </w:r>
      <w:r>
        <w:rPr>
          <w:sz w:val="24"/>
          <w:szCs w:val="24"/>
        </w:rPr>
        <w:t>ms based on the financial evaluation, in tandem with the program requirements and availability of funds.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lastRenderedPageBreak/>
        <w:t>Applicants must demonstrate that they have or will structure projects to maximize other available financing sources thereby limiting City funding to t</w:t>
      </w:r>
      <w:r>
        <w:rPr>
          <w:sz w:val="24"/>
          <w:szCs w:val="24"/>
        </w:rPr>
        <w:t>he lowest amount necessary to assure project feasibility and demonstrate that rent proceeds or other funding sources will allow for adequate reserves to meet capital needs for the length of the affordability period for the project.</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 xml:space="preserve">Applicants should make </w:t>
      </w:r>
      <w:r>
        <w:rPr>
          <w:sz w:val="24"/>
          <w:szCs w:val="24"/>
        </w:rPr>
        <w:t xml:space="preserve">a specific request to the City. The request should represent the </w:t>
      </w:r>
      <w:r>
        <w:rPr>
          <w:b/>
          <w:sz w:val="24"/>
          <w:szCs w:val="24"/>
        </w:rPr>
        <w:t>gap</w:t>
      </w:r>
      <w:r>
        <w:rPr>
          <w:sz w:val="24"/>
          <w:szCs w:val="24"/>
        </w:rPr>
        <w:t xml:space="preserve"> between:</w:t>
      </w:r>
    </w:p>
    <w:p w:rsidR="00CB6774" w:rsidRDefault="00EB1F17">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 xml:space="preserve">the total project costs and </w:t>
      </w:r>
    </w:p>
    <w:p w:rsidR="00CB6774" w:rsidRDefault="00EB1F17">
      <w:pPr>
        <w:numPr>
          <w:ilvl w:val="0"/>
          <w:numId w:val="41"/>
        </w:numPr>
        <w:pBdr>
          <w:top w:val="nil"/>
          <w:left w:val="nil"/>
          <w:bottom w:val="nil"/>
          <w:right w:val="nil"/>
          <w:between w:val="nil"/>
        </w:pBdr>
        <w:spacing w:line="240" w:lineRule="auto"/>
        <w:rPr>
          <w:color w:val="000000"/>
          <w:sz w:val="24"/>
          <w:szCs w:val="24"/>
        </w:rPr>
      </w:pPr>
      <w:r>
        <w:rPr>
          <w:color w:val="000000"/>
          <w:sz w:val="24"/>
          <w:szCs w:val="24"/>
        </w:rPr>
        <w:t>Applicant’s equity/investment plus commercially available debt, other grants, tax credits, and capital contributions.</w:t>
      </w:r>
    </w:p>
    <w:p w:rsidR="00CB6774" w:rsidRDefault="00EB1F17">
      <w:pPr>
        <w:spacing w:after="0" w:line="240" w:lineRule="auto"/>
        <w:rPr>
          <w:b/>
          <w:sz w:val="24"/>
          <w:szCs w:val="24"/>
        </w:rPr>
      </w:pPr>
      <w:r>
        <w:rPr>
          <w:b/>
          <w:sz w:val="24"/>
          <w:szCs w:val="24"/>
        </w:rPr>
        <w:t>Applicants must provide a minimum of 50% match/leverage for HOME funds. Projects with greater match/leverage score higher. A detailed account of sources and uses of match, including schedule of match infusion, must be submitted with application.</w:t>
      </w:r>
    </w:p>
    <w:p w:rsidR="00CB6774" w:rsidRDefault="00CB6774">
      <w:pPr>
        <w:spacing w:line="240" w:lineRule="auto"/>
        <w:rPr>
          <w:sz w:val="24"/>
          <w:szCs w:val="24"/>
        </w:rPr>
      </w:pPr>
    </w:p>
    <w:p w:rsidR="00CB6774" w:rsidRDefault="00EB1F17">
      <w:pPr>
        <w:pStyle w:val="Heading2"/>
        <w:rPr>
          <w:sz w:val="32"/>
          <w:szCs w:val="32"/>
        </w:rPr>
      </w:pPr>
      <w:bookmarkStart w:id="6" w:name="_heading=h.2u6wntf" w:colFirst="0" w:colLast="0"/>
      <w:bookmarkEnd w:id="6"/>
      <w:r>
        <w:rPr>
          <w:sz w:val="32"/>
          <w:szCs w:val="32"/>
        </w:rPr>
        <w:t xml:space="preserve">Eligible </w:t>
      </w:r>
      <w:r>
        <w:rPr>
          <w:sz w:val="32"/>
          <w:szCs w:val="32"/>
        </w:rPr>
        <w:t>Activities/Projects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Eligible activities include rehab and new construction of units. All funded activities will be within the boundaries of Chattanooga City Limits. The City generally requires HOME funds be used for the hard costs of rehabilitation/constr</w:t>
      </w:r>
      <w:r>
        <w:rPr>
          <w:sz w:val="24"/>
          <w:szCs w:val="24"/>
        </w:rPr>
        <w:t xml:space="preserve">uction. Applicants wishing to use HOME funds for any other purpose will negotiate this during the underwriting process. Eligible costs include </w:t>
      </w:r>
      <w:r>
        <w:rPr>
          <w:b/>
          <w:sz w:val="24"/>
          <w:szCs w:val="24"/>
        </w:rPr>
        <w:t>gap</w:t>
      </w:r>
      <w:r>
        <w:rPr>
          <w:sz w:val="24"/>
          <w:szCs w:val="24"/>
        </w:rPr>
        <w:t xml:space="preserve"> financing for:</w:t>
      </w:r>
    </w:p>
    <w:p w:rsidR="00CB6774" w:rsidRDefault="00CB6774">
      <w:pPr>
        <w:spacing w:line="240" w:lineRule="auto"/>
        <w:rPr>
          <w:sz w:val="24"/>
          <w:szCs w:val="24"/>
        </w:rPr>
      </w:pPr>
    </w:p>
    <w:p w:rsidR="00CB6774" w:rsidRDefault="00EB1F17">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Rehabilitation or reconstruction of existing rental housing –multi-family units.</w:t>
      </w:r>
    </w:p>
    <w:p w:rsidR="00CB6774" w:rsidRDefault="00EB1F17">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Development of multi-unit rental housing</w:t>
      </w:r>
    </w:p>
    <w:p w:rsidR="00CB6774" w:rsidRDefault="00EB1F17">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New construction for special needs populations for which open market financing is unavailable or infeasible without public or private foundation support. This category includes senior citizens, persons with disabili</w:t>
      </w:r>
      <w:r>
        <w:rPr>
          <w:color w:val="000000"/>
          <w:sz w:val="24"/>
          <w:szCs w:val="24"/>
        </w:rPr>
        <w:t>ties, homeless (both transitional and permanent housing) homeless and chronically homeless veterans, and single room occupancy (SRO’s) facilities serving those with special needs.</w:t>
      </w:r>
    </w:p>
    <w:p w:rsidR="00CB6774" w:rsidRDefault="00EB1F17">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Acquisition of properties (improved or vacant) for the development of afford</w:t>
      </w:r>
      <w:r>
        <w:rPr>
          <w:color w:val="000000"/>
          <w:sz w:val="24"/>
          <w:szCs w:val="24"/>
        </w:rPr>
        <w:t>able housing units</w:t>
      </w:r>
    </w:p>
    <w:p w:rsidR="00CB6774" w:rsidRDefault="00EB1F17">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Project-related soft costs may be awarded on a limited basis and will be at the recommendation of staff and based on need as determined during the underwriting review.</w:t>
      </w:r>
    </w:p>
    <w:p w:rsidR="00CB6774" w:rsidRDefault="00EB1F17">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LIHTC projects</w:t>
      </w:r>
    </w:p>
    <w:p w:rsidR="00CB6774" w:rsidRDefault="00EB1F17">
      <w:pPr>
        <w:numPr>
          <w:ilvl w:val="0"/>
          <w:numId w:val="43"/>
        </w:numPr>
        <w:pBdr>
          <w:top w:val="nil"/>
          <w:left w:val="nil"/>
          <w:bottom w:val="nil"/>
          <w:right w:val="nil"/>
          <w:between w:val="nil"/>
        </w:pBdr>
        <w:spacing w:line="240" w:lineRule="auto"/>
        <w:rPr>
          <w:color w:val="000000"/>
          <w:sz w:val="24"/>
          <w:szCs w:val="24"/>
        </w:rPr>
      </w:pPr>
      <w:r>
        <w:rPr>
          <w:color w:val="000000"/>
          <w:sz w:val="24"/>
          <w:szCs w:val="24"/>
        </w:rPr>
        <w:t xml:space="preserve">New construction of housing for homeownership through </w:t>
      </w:r>
      <w:r>
        <w:rPr>
          <w:color w:val="000000"/>
          <w:sz w:val="24"/>
          <w:szCs w:val="24"/>
        </w:rPr>
        <w:t>programs operated by non-profit housing organizations, including eligible community development housing organizations (CHDOs). Homebuyers must be identified and pre-qualified prior to construction. Speculative building is not eligible.</w:t>
      </w:r>
    </w:p>
    <w:p w:rsidR="00CB6774" w:rsidRDefault="00CB6774">
      <w:pPr>
        <w:spacing w:line="240" w:lineRule="auto"/>
        <w:rPr>
          <w:sz w:val="24"/>
          <w:szCs w:val="24"/>
        </w:rPr>
      </w:pPr>
    </w:p>
    <w:p w:rsidR="00CB6774" w:rsidRDefault="00EB1F17">
      <w:pPr>
        <w:pStyle w:val="Heading3"/>
        <w:rPr>
          <w:sz w:val="28"/>
          <w:szCs w:val="28"/>
        </w:rPr>
      </w:pPr>
      <w:bookmarkStart w:id="7" w:name="_heading=h.19c6y18" w:colFirst="0" w:colLast="0"/>
      <w:bookmarkEnd w:id="7"/>
      <w:r>
        <w:rPr>
          <w:sz w:val="28"/>
          <w:szCs w:val="28"/>
        </w:rPr>
        <w:t>Development of Rent</w:t>
      </w:r>
      <w:r>
        <w:rPr>
          <w:sz w:val="28"/>
          <w:szCs w:val="28"/>
        </w:rPr>
        <w:t>al Units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HOME funds may be requested as gap financing for rental development (renovations or new construction) for projects. Gap financing can be provided to cover eligible renovation/construction costs. To ensure the property remains affordable to qualif</w:t>
      </w:r>
      <w:r>
        <w:rPr>
          <w:sz w:val="24"/>
          <w:szCs w:val="24"/>
        </w:rPr>
        <w:t xml:space="preserve">ied tenants for varying lengths of time </w:t>
      </w:r>
      <w:r>
        <w:rPr>
          <w:sz w:val="24"/>
          <w:szCs w:val="24"/>
        </w:rPr>
        <w:lastRenderedPageBreak/>
        <w:t>depending upon the amount of HOME funds provided, the City is required to ensure the property is secured by a lien/restrictive covenants coinciding with the HOME period of affordability.</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All assisted units must be l</w:t>
      </w:r>
      <w:r>
        <w:rPr>
          <w:sz w:val="24"/>
          <w:szCs w:val="24"/>
        </w:rPr>
        <w:t>eased to households earning sixty percent (60%) or less of AMI. For projects containing five or more units, at least twenty percent (20%) of the HOME-assisted units must be leased to households at fifty percent (50%) or below the AMI. Through to the end of</w:t>
      </w:r>
      <w:r>
        <w:rPr>
          <w:sz w:val="24"/>
          <w:szCs w:val="24"/>
        </w:rPr>
        <w:t xml:space="preserve"> the affordability, unit rents cannot exceed established HOME rents.</w:t>
      </w:r>
    </w:p>
    <w:p w:rsidR="00CB6774" w:rsidRDefault="00CB6774">
      <w:pPr>
        <w:spacing w:line="240" w:lineRule="auto"/>
        <w:rPr>
          <w:sz w:val="24"/>
          <w:szCs w:val="24"/>
        </w:rPr>
      </w:pPr>
    </w:p>
    <w:p w:rsidR="00CB6774" w:rsidRDefault="00EB1F17">
      <w:pPr>
        <w:pStyle w:val="Heading3"/>
        <w:rPr>
          <w:sz w:val="28"/>
          <w:szCs w:val="28"/>
        </w:rPr>
      </w:pPr>
      <w:bookmarkStart w:id="8" w:name="_heading=h.3tbugp1" w:colFirst="0" w:colLast="0"/>
      <w:bookmarkEnd w:id="8"/>
      <w:r>
        <w:rPr>
          <w:sz w:val="28"/>
          <w:szCs w:val="28"/>
        </w:rPr>
        <w:t>Development for Homeownership (Non-Profit Housing Development Organizations)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Only eligible non-profit entities that can demonstrate (1) the need for affordable housing for homeownership is present within the proposed development area and (2) that the home(s) can be sold within six months of development, may submit applications unde</w:t>
      </w:r>
      <w:r>
        <w:rPr>
          <w:sz w:val="24"/>
          <w:szCs w:val="24"/>
        </w:rPr>
        <w:t xml:space="preserve">r this RFP. Speculative building is prohibited. Funding may be requested to assist with costs that are in excess of construction, permanent, and/or other subsidy financing and equity sources. The amount of funds invested in a homeownership housing project </w:t>
      </w:r>
      <w:r>
        <w:rPr>
          <w:sz w:val="24"/>
          <w:szCs w:val="24"/>
        </w:rPr>
        <w:t xml:space="preserve">will always reflect the minimum amount of public subsidy necessary to achieve the maximum public benefit. </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Homeownership units must be sold to households earning incomes at or below 80% of Area Median Income (AMI). Applicants must have established underwr</w:t>
      </w:r>
      <w:r>
        <w:rPr>
          <w:sz w:val="24"/>
          <w:szCs w:val="24"/>
        </w:rPr>
        <w:t>iting guidelines to determine the appropriate amount of assistance necessary to assist the low-income buyer; assessment of a buyer’s ability to purchase and remain in the home (e.g., housing and consumer debt ratios, anticipated income, and available asset</w:t>
      </w:r>
      <w:r>
        <w:rPr>
          <w:sz w:val="24"/>
          <w:szCs w:val="24"/>
        </w:rPr>
        <w:t>s); and anti-predatory lending and subordination policies. Homebuyers must receive housing counseling before receiving HOME assistance (down payment assistance) or purchasing a HOME-assisted unit.</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Assistance will be provided as a development gap subsidy w</w:t>
      </w:r>
      <w:r>
        <w:rPr>
          <w:sz w:val="24"/>
          <w:szCs w:val="24"/>
        </w:rPr>
        <w:t>hich is determined based upon the project development budget. The subsidy must be recorded as a lien against the property. To ensure the property remains affordable to qualified purchasers for varying lengths of time depending upon the amount of HOME funds</w:t>
      </w:r>
      <w:r>
        <w:rPr>
          <w:sz w:val="24"/>
          <w:szCs w:val="24"/>
        </w:rPr>
        <w:t xml:space="preserve"> provided, Applicant is required to ensure the property is secured by a lien/restrictive covenants coinciding with the HOME period of affordability. A homebuyer must have a ratified sales contract within nine months of construction completion, or the unit </w:t>
      </w:r>
      <w:r>
        <w:rPr>
          <w:sz w:val="24"/>
          <w:szCs w:val="24"/>
        </w:rPr>
        <w:t>must either be converted to a HOME rental unit or full HOME investment be repaid.</w:t>
      </w:r>
    </w:p>
    <w:p w:rsidR="00CB6774" w:rsidRDefault="00CB6774">
      <w:pPr>
        <w:spacing w:line="240" w:lineRule="auto"/>
        <w:rPr>
          <w:sz w:val="24"/>
          <w:szCs w:val="24"/>
        </w:rPr>
      </w:pPr>
    </w:p>
    <w:p w:rsidR="00CB6774" w:rsidRDefault="00EB1F17">
      <w:pPr>
        <w:pStyle w:val="Heading3"/>
        <w:rPr>
          <w:sz w:val="28"/>
          <w:szCs w:val="28"/>
        </w:rPr>
      </w:pPr>
      <w:r>
        <w:rPr>
          <w:sz w:val="28"/>
          <w:szCs w:val="28"/>
        </w:rPr>
        <w:t>Eligible Applicants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HCI will accept proposals from public agencies, for-profit, and nonprofit developers with documented capacity to construct/rehab and operate housing tha</w:t>
      </w:r>
      <w:r>
        <w:rPr>
          <w:sz w:val="24"/>
          <w:szCs w:val="24"/>
        </w:rPr>
        <w:t>t benefit low-income families. Applicants must be either the current owner of the property or, at the time of application, have a binding contract to purchase the property.</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Applicants must demonstrate financial and organizational capacity to undertake and</w:t>
      </w:r>
      <w:r>
        <w:rPr>
          <w:sz w:val="24"/>
          <w:szCs w:val="24"/>
        </w:rPr>
        <w:t xml:space="preserve"> complete projects and adhere to long-term rental management and compliance and/or affordable homeownership </w:t>
      </w:r>
      <w:r>
        <w:rPr>
          <w:sz w:val="24"/>
          <w:szCs w:val="24"/>
        </w:rPr>
        <w:lastRenderedPageBreak/>
        <w:t>programs. Capacity assessment varies by project size, scope, complexity and type of development entity.</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Applicants and applicants’ team members mus</w:t>
      </w:r>
      <w:r>
        <w:rPr>
          <w:sz w:val="24"/>
          <w:szCs w:val="24"/>
        </w:rPr>
        <w:t>t be in good standing with HCI on all previous grants. Any applicant, developer, or general contractor with outstanding management or compliance issues with the City/HCI, other public agencies, or is on the federal, state, county or city debarment list wil</w:t>
      </w:r>
      <w:r>
        <w:rPr>
          <w:sz w:val="24"/>
          <w:szCs w:val="24"/>
        </w:rPr>
        <w:t>l not be allowed to participate.</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Applicants and applicants’ team members must disclose any pending lawsuits, judgements and/or other orders of satisfaction which could potentially impact the proposed project, along with unpaid taxes, liens, defaults on de</w:t>
      </w:r>
      <w:r>
        <w:rPr>
          <w:sz w:val="24"/>
          <w:szCs w:val="24"/>
        </w:rPr>
        <w:t>bt, and property code violations.</w:t>
      </w:r>
    </w:p>
    <w:p w:rsidR="00CB6774" w:rsidRDefault="00CB6774">
      <w:pPr>
        <w:spacing w:line="240" w:lineRule="auto"/>
        <w:rPr>
          <w:sz w:val="24"/>
          <w:szCs w:val="24"/>
        </w:rPr>
      </w:pPr>
    </w:p>
    <w:p w:rsidR="00CB6774" w:rsidRDefault="00EB1F17">
      <w:pPr>
        <w:pStyle w:val="Heading3"/>
        <w:rPr>
          <w:sz w:val="28"/>
          <w:szCs w:val="28"/>
        </w:rPr>
      </w:pPr>
      <w:bookmarkStart w:id="9" w:name="_heading=h.28h4qwu" w:colFirst="0" w:colLast="0"/>
      <w:bookmarkEnd w:id="9"/>
      <w:r>
        <w:rPr>
          <w:sz w:val="28"/>
          <w:szCs w:val="28"/>
        </w:rPr>
        <w:t>Ineligible Applicants</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Ineligible applicants include:</w:t>
      </w:r>
    </w:p>
    <w:p w:rsidR="00CB6774" w:rsidRDefault="00EB1F17">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Organizations that have not completed a HOME project, prior to submitting their proposal.</w:t>
      </w:r>
    </w:p>
    <w:p w:rsidR="00CB6774" w:rsidRDefault="00EB1F17">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Organizations that cannot demonstrate adequate financial and organizational c</w:t>
      </w:r>
      <w:r>
        <w:rPr>
          <w:color w:val="000000"/>
          <w:sz w:val="24"/>
          <w:szCs w:val="24"/>
        </w:rPr>
        <w:t>apacity to take on, complete and manage the proposed project.</w:t>
      </w:r>
    </w:p>
    <w:p w:rsidR="00CB6774" w:rsidRDefault="00EB1F17">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Non-profits that have been in existence for less than one year.</w:t>
      </w:r>
    </w:p>
    <w:p w:rsidR="00CB6774" w:rsidRDefault="00EB1F17">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Organizations that are not in good standing with other City of Chattanooga HUD grants.</w:t>
      </w:r>
    </w:p>
    <w:p w:rsidR="00CB6774" w:rsidRDefault="00EB1F17">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Organizations that do not own, with clean title, or have a binding sales contract for proposed property.</w:t>
      </w:r>
    </w:p>
    <w:p w:rsidR="00CB6774" w:rsidRDefault="00EB1F17">
      <w:pPr>
        <w:numPr>
          <w:ilvl w:val="0"/>
          <w:numId w:val="14"/>
        </w:numPr>
        <w:pBdr>
          <w:top w:val="nil"/>
          <w:left w:val="nil"/>
          <w:bottom w:val="nil"/>
          <w:right w:val="nil"/>
          <w:between w:val="nil"/>
        </w:pBdr>
        <w:spacing w:line="240" w:lineRule="auto"/>
        <w:rPr>
          <w:color w:val="000000"/>
          <w:sz w:val="24"/>
          <w:szCs w:val="24"/>
        </w:rPr>
      </w:pPr>
      <w:r>
        <w:rPr>
          <w:color w:val="000000"/>
          <w:sz w:val="24"/>
          <w:szCs w:val="24"/>
        </w:rPr>
        <w:t>Organizations that are listed on the federal, state, county, or city debarment list.</w:t>
      </w:r>
    </w:p>
    <w:p w:rsidR="00CB6774" w:rsidRDefault="00CB6774">
      <w:pPr>
        <w:spacing w:line="240" w:lineRule="auto"/>
        <w:rPr>
          <w:sz w:val="24"/>
          <w:szCs w:val="24"/>
        </w:rPr>
      </w:pPr>
      <w:bookmarkStart w:id="10" w:name="_heading=h.nmf14n" w:colFirst="0" w:colLast="0"/>
      <w:bookmarkEnd w:id="10"/>
    </w:p>
    <w:p w:rsidR="00CB6774" w:rsidRDefault="00EB1F17">
      <w:pPr>
        <w:pStyle w:val="Heading2"/>
        <w:rPr>
          <w:sz w:val="32"/>
          <w:szCs w:val="32"/>
        </w:rPr>
      </w:pPr>
      <w:bookmarkStart w:id="11" w:name="_heading=h.37m2jsg" w:colFirst="0" w:colLast="0"/>
      <w:bookmarkEnd w:id="11"/>
      <w:r>
        <w:rPr>
          <w:sz w:val="32"/>
          <w:szCs w:val="32"/>
        </w:rPr>
        <w:t>Forms of Assistance &amp; Terms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Assistance may be provided in the fo</w:t>
      </w:r>
      <w:r>
        <w:rPr>
          <w:sz w:val="24"/>
          <w:szCs w:val="24"/>
        </w:rPr>
        <w:t>rm of performance based (0% interest) grants, repayable only upon sale of the asset or another capital event, or fully repayable interest bearing loans. In return for the City's assistance, participants agree to certain long term (7 - 20 years) rent and oc</w:t>
      </w:r>
      <w:r>
        <w:rPr>
          <w:sz w:val="24"/>
          <w:szCs w:val="24"/>
        </w:rPr>
        <w:t>cupancy restrictions. Restrictive Covenants will be used to ensure the long-term affordability and other program requirements.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Interest Rate: If gap financing is provided in the form of a loan, interest rates will vary based on the level and type of inves</w:t>
      </w:r>
      <w:r>
        <w:rPr>
          <w:sz w:val="24"/>
          <w:szCs w:val="24"/>
        </w:rPr>
        <w:t>tment made by the City and the program funding. Determination will occur during the underwriting review.</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Grant Position: In most cases, the City grant position will be junior to senior debt; however the City reserves the right to have a position senior to</w:t>
      </w:r>
      <w:r>
        <w:rPr>
          <w:sz w:val="24"/>
          <w:szCs w:val="24"/>
        </w:rPr>
        <w:t xml:space="preserve"> other sources of financing. Restrictive covenants will be recorded in higher priority than any first lien to ensure the long-term affordability and other requirements.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lastRenderedPageBreak/>
        <w:t>HOME financing is on a cost reimbursement basis. Disbursements during construction/reh</w:t>
      </w:r>
      <w:r>
        <w:rPr>
          <w:sz w:val="24"/>
          <w:szCs w:val="24"/>
        </w:rPr>
        <w:t>ab are limited to the reimbursement of the actual eligible costs that have been incurred. Ten percent (10%) will be retained at the end of the project, to be released when a Certificate of Occupancy is received.</w:t>
      </w:r>
    </w:p>
    <w:p w:rsidR="00CB6774" w:rsidRDefault="00CB6774">
      <w:pPr>
        <w:spacing w:line="240" w:lineRule="auto"/>
        <w:rPr>
          <w:sz w:val="24"/>
          <w:szCs w:val="24"/>
        </w:rPr>
      </w:pPr>
    </w:p>
    <w:p w:rsidR="00CB6774" w:rsidRDefault="00EB1F17">
      <w:pPr>
        <w:pStyle w:val="Heading1"/>
        <w:jc w:val="center"/>
        <w:rPr>
          <w:sz w:val="40"/>
          <w:szCs w:val="40"/>
        </w:rPr>
      </w:pPr>
      <w:bookmarkStart w:id="12" w:name="_heading=h.1mrcu09" w:colFirst="0" w:colLast="0"/>
      <w:bookmarkEnd w:id="12"/>
      <w:r>
        <w:rPr>
          <w:sz w:val="40"/>
          <w:szCs w:val="40"/>
        </w:rPr>
        <w:t>Selection Criteria</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Applications will be reviewed by a panel consisting of HCI staff. All projects will undergo underwriting and feasibility analysis to determine if the public investment is reasonable and the project can be expected to meet all applicable program requirement</w:t>
      </w:r>
      <w:r>
        <w:rPr>
          <w:sz w:val="24"/>
          <w:szCs w:val="24"/>
        </w:rPr>
        <w:t xml:space="preserve">s for funding and during the period of affordability. HCI will review project concept and design for suitability for the targeted populations(s) and financially sustainable over the affordability period. </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underwriting and feasibility analysis also eva</w:t>
      </w:r>
      <w:r>
        <w:rPr>
          <w:sz w:val="24"/>
          <w:szCs w:val="24"/>
        </w:rPr>
        <w:t xml:space="preserve">luates cost reasonableness, market demand, developer capacity, project timelines, the commitment of other funding, the adequacy of the funding to complete the construction or rehabilitation and, for rental projects, to sustain operations over the required </w:t>
      </w:r>
      <w:r>
        <w:rPr>
          <w:sz w:val="24"/>
          <w:szCs w:val="24"/>
        </w:rPr>
        <w:t>period. Exceptional proposals will provide all information required for reviewers to accurately assess and score these components of the proposed project.</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panel will score each application based on the outlined categories. Projects must meet a minimum</w:t>
      </w:r>
      <w:r>
        <w:rPr>
          <w:sz w:val="24"/>
          <w:szCs w:val="24"/>
        </w:rPr>
        <w:t xml:space="preserve"> total score of 105 points to be considered for funding.</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Maximum Total Score = 1</w:t>
      </w:r>
      <w:r w:rsidR="00F03332">
        <w:rPr>
          <w:sz w:val="24"/>
          <w:szCs w:val="24"/>
        </w:rPr>
        <w:t xml:space="preserve">40 </w:t>
      </w:r>
      <w:r>
        <w:rPr>
          <w:sz w:val="24"/>
          <w:szCs w:val="24"/>
        </w:rPr>
        <w:t>Points: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Project Development Information (40 Points)</w:t>
      </w:r>
    </w:p>
    <w:p w:rsidR="00CB6774" w:rsidRDefault="00EB1F17">
      <w:pPr>
        <w:spacing w:after="0" w:line="240" w:lineRule="auto"/>
        <w:rPr>
          <w:sz w:val="24"/>
          <w:szCs w:val="24"/>
        </w:rPr>
      </w:pPr>
      <w:r>
        <w:rPr>
          <w:sz w:val="24"/>
          <w:szCs w:val="24"/>
        </w:rPr>
        <w:t>Organizational/Developer Capacity (50 Points)</w:t>
      </w:r>
    </w:p>
    <w:p w:rsidR="00CB6774" w:rsidRDefault="00EB1F17">
      <w:pPr>
        <w:spacing w:after="0" w:line="240" w:lineRule="auto"/>
        <w:rPr>
          <w:sz w:val="24"/>
          <w:szCs w:val="24"/>
        </w:rPr>
      </w:pPr>
      <w:r>
        <w:rPr>
          <w:sz w:val="24"/>
          <w:szCs w:val="24"/>
        </w:rPr>
        <w:t>Project Feasibility, Costs, Financing, Leverage/match (30 Points)</w:t>
      </w:r>
    </w:p>
    <w:p w:rsidR="00CB6774" w:rsidRDefault="00EB1F17">
      <w:pPr>
        <w:spacing w:after="0" w:line="240" w:lineRule="auto"/>
        <w:rPr>
          <w:sz w:val="24"/>
          <w:szCs w:val="24"/>
        </w:rPr>
      </w:pPr>
      <w:r>
        <w:rPr>
          <w:sz w:val="24"/>
          <w:szCs w:val="24"/>
        </w:rPr>
        <w:t>Readine</w:t>
      </w:r>
      <w:r>
        <w:rPr>
          <w:sz w:val="24"/>
          <w:szCs w:val="24"/>
        </w:rPr>
        <w:t>ss to proceed (10 points)</w:t>
      </w:r>
    </w:p>
    <w:p w:rsidR="00CB6774" w:rsidRDefault="00EB1F17">
      <w:pPr>
        <w:spacing w:after="0" w:line="240" w:lineRule="auto"/>
        <w:rPr>
          <w:sz w:val="24"/>
          <w:szCs w:val="24"/>
        </w:rPr>
      </w:pPr>
      <w:r>
        <w:rPr>
          <w:sz w:val="24"/>
          <w:szCs w:val="24"/>
        </w:rPr>
        <w:t>Certifications (10 points)</w:t>
      </w:r>
    </w:p>
    <w:p w:rsidR="00CB6774" w:rsidRDefault="00CB6774">
      <w:pPr>
        <w:spacing w:line="240" w:lineRule="auto"/>
        <w:rPr>
          <w:sz w:val="24"/>
          <w:szCs w:val="24"/>
        </w:rPr>
      </w:pPr>
    </w:p>
    <w:p w:rsidR="00CB6774" w:rsidRDefault="00EB1F17">
      <w:pPr>
        <w:pStyle w:val="Heading3"/>
        <w:rPr>
          <w:sz w:val="28"/>
          <w:szCs w:val="28"/>
        </w:rPr>
      </w:pPr>
      <w:bookmarkStart w:id="13" w:name="_heading=h.46r0co2" w:colFirst="0" w:colLast="0"/>
      <w:bookmarkEnd w:id="13"/>
      <w:r>
        <w:rPr>
          <w:sz w:val="28"/>
          <w:szCs w:val="28"/>
        </w:rPr>
        <w:t>Project/Development Information (40 points)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Exceptional proposals will present an overall narrative and sufficient details on development for adequate feasibility analysis - locat</w:t>
      </w:r>
      <w:r>
        <w:rPr>
          <w:sz w:val="24"/>
          <w:szCs w:val="24"/>
        </w:rPr>
        <w:t>ion, market demand, ownership, project cost, sources and uses of funding, proposed units, demonstrated need for HOME gap financing, financial and personnel capacity of applicant, project timelines, proposed target population and long-term sustainability pl</w:t>
      </w:r>
      <w:r>
        <w:rPr>
          <w:sz w:val="24"/>
          <w:szCs w:val="24"/>
        </w:rPr>
        <w:t>an.</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Proposals must include:</w:t>
      </w:r>
    </w:p>
    <w:p w:rsidR="00CB6774" w:rsidRDefault="00EB1F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 defined scope of work, including preliminary design plans and site plans, including details on:</w:t>
      </w:r>
    </w:p>
    <w:p w:rsidR="00CB6774" w:rsidRDefault="00EB1F17">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plans for energy efficiency / sustainable practices</w:t>
      </w:r>
    </w:p>
    <w:p w:rsidR="00CB6774" w:rsidRDefault="00EB1F17">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complying with accessibility requirements and other applicable building codes</w:t>
      </w:r>
    </w:p>
    <w:p w:rsidR="00CB6774" w:rsidRDefault="00EB1F17">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use of cost-effective green building measures (if applicable)</w:t>
      </w:r>
    </w:p>
    <w:p w:rsidR="00CB6774" w:rsidRDefault="00EB1F17">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lastRenderedPageBreak/>
        <w:t>innovation or benefit through the project design, compatibility with surrounding uses, or services for targeted population(s)</w:t>
      </w:r>
    </w:p>
    <w:p w:rsidR="00CB6774" w:rsidRDefault="00EB1F17">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units and rent levels that justify the requested resources</w:t>
      </w:r>
    </w:p>
    <w:p w:rsidR="00CB6774" w:rsidRDefault="00EB1F17">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Site and</w:t>
      </w:r>
      <w:r>
        <w:rPr>
          <w:color w:val="000000"/>
          <w:sz w:val="24"/>
          <w:szCs w:val="24"/>
        </w:rPr>
        <w:t xml:space="preserve"> neighborhood standards analysis</w:t>
      </w:r>
    </w:p>
    <w:p w:rsidR="00CB6774" w:rsidRDefault="00EB1F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Detailed cost estimates from qualified source(s) ensuring that all project costs are reasonable</w:t>
      </w:r>
    </w:p>
    <w:p w:rsidR="00CB6774" w:rsidRDefault="00EB1F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Detailed budget - sources and uses of funds</w:t>
      </w:r>
    </w:p>
    <w:p w:rsidR="00CB6774" w:rsidRDefault="00EB1F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Operating pro-forma covering period of affordability</w:t>
      </w:r>
    </w:p>
    <w:p w:rsidR="00CB6774" w:rsidRDefault="00EB1F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Completed Environmental Review</w:t>
      </w:r>
      <w:r>
        <w:rPr>
          <w:color w:val="000000"/>
          <w:sz w:val="24"/>
          <w:szCs w:val="24"/>
        </w:rPr>
        <w:t xml:space="preserve"> Application</w:t>
      </w:r>
    </w:p>
    <w:p w:rsidR="00CB6774" w:rsidRDefault="00EB1F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Development timelines (realistic)</w:t>
      </w:r>
    </w:p>
    <w:p w:rsidR="00CB6774" w:rsidRDefault="00EB1F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Site control documentation</w:t>
      </w:r>
    </w:p>
    <w:p w:rsidR="00CB6774" w:rsidRDefault="00EB1F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Documentation/details on zoning</w:t>
      </w:r>
    </w:p>
    <w:p w:rsidR="00CB6774" w:rsidRDefault="00EB1F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Documentation demonstrating that all property taxes are current</w:t>
      </w:r>
    </w:p>
    <w:p w:rsidR="00CB6774" w:rsidRDefault="00EB1F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Details on proposed targeted population to be served, (MOU)/ alliances with providers of social services</w:t>
      </w:r>
    </w:p>
    <w:p w:rsidR="00CB6774" w:rsidRDefault="00EB1F17">
      <w:pPr>
        <w:numPr>
          <w:ilvl w:val="0"/>
          <w:numId w:val="1"/>
        </w:numPr>
        <w:spacing w:line="240" w:lineRule="auto"/>
        <w:rPr>
          <w:sz w:val="24"/>
          <w:szCs w:val="24"/>
        </w:rPr>
      </w:pPr>
      <w:r>
        <w:rPr>
          <w:b/>
          <w:sz w:val="24"/>
          <w:szCs w:val="24"/>
        </w:rPr>
        <w:t xml:space="preserve">A copy of tenant/homebuyer selection policies </w:t>
      </w:r>
    </w:p>
    <w:p w:rsidR="00CB6774" w:rsidRDefault="00EB1F17">
      <w:pPr>
        <w:numPr>
          <w:ilvl w:val="0"/>
          <w:numId w:val="1"/>
        </w:numPr>
        <w:spacing w:line="240" w:lineRule="auto"/>
        <w:rPr>
          <w:sz w:val="24"/>
          <w:szCs w:val="24"/>
        </w:rPr>
      </w:pPr>
      <w:r>
        <w:rPr>
          <w:color w:val="000000"/>
          <w:sz w:val="24"/>
          <w:szCs w:val="24"/>
        </w:rPr>
        <w:t>All applicable Third-Party Reports, including but not limited to:</w:t>
      </w:r>
    </w:p>
    <w:p w:rsidR="00CB6774" w:rsidRDefault="00EB1F17">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Post construction/rehabilitation Real Estate Appraisal</w:t>
      </w:r>
    </w:p>
    <w:p w:rsidR="00CB6774" w:rsidRDefault="00EB1F17">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Phase I Environmental report (Phase II if needed)</w:t>
      </w:r>
    </w:p>
    <w:p w:rsidR="00CB6774" w:rsidRDefault="00EB1F17">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Property Condition Report (rehab only)</w:t>
      </w:r>
    </w:p>
    <w:p w:rsidR="00CB6774" w:rsidRDefault="00EB1F17">
      <w:pPr>
        <w:numPr>
          <w:ilvl w:val="0"/>
          <w:numId w:val="9"/>
        </w:numPr>
        <w:pBdr>
          <w:top w:val="nil"/>
          <w:left w:val="nil"/>
          <w:bottom w:val="nil"/>
          <w:right w:val="nil"/>
          <w:between w:val="nil"/>
        </w:pBdr>
        <w:spacing w:after="0" w:line="240" w:lineRule="auto"/>
        <w:rPr>
          <w:sz w:val="24"/>
          <w:szCs w:val="24"/>
        </w:rPr>
      </w:pPr>
      <w:r>
        <w:rPr>
          <w:sz w:val="24"/>
          <w:szCs w:val="24"/>
        </w:rPr>
        <w:t>Market Study</w:t>
      </w:r>
    </w:p>
    <w:p w:rsidR="00CB6774" w:rsidRDefault="00EB1F17">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Lead Based Paint Assessment (rehab only)</w:t>
      </w:r>
    </w:p>
    <w:p w:rsidR="00CB6774" w:rsidRDefault="00EB1F17">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Asbestos Study</w:t>
      </w:r>
    </w:p>
    <w:p w:rsidR="00CB6774" w:rsidRDefault="00EB1F17">
      <w:pPr>
        <w:numPr>
          <w:ilvl w:val="0"/>
          <w:numId w:val="9"/>
        </w:numPr>
        <w:pBdr>
          <w:top w:val="nil"/>
          <w:left w:val="nil"/>
          <w:bottom w:val="nil"/>
          <w:right w:val="nil"/>
          <w:between w:val="nil"/>
        </w:pBdr>
        <w:spacing w:line="240" w:lineRule="auto"/>
        <w:rPr>
          <w:color w:val="000000"/>
          <w:sz w:val="24"/>
          <w:szCs w:val="24"/>
        </w:rPr>
      </w:pPr>
      <w:r>
        <w:rPr>
          <w:color w:val="000000"/>
          <w:sz w:val="24"/>
          <w:szCs w:val="24"/>
        </w:rPr>
        <w:t>Land Survey</w:t>
      </w:r>
    </w:p>
    <w:p w:rsidR="00CB6774" w:rsidRDefault="00CB6774">
      <w:pPr>
        <w:spacing w:line="240" w:lineRule="auto"/>
        <w:rPr>
          <w:sz w:val="24"/>
          <w:szCs w:val="24"/>
        </w:rPr>
      </w:pPr>
    </w:p>
    <w:p w:rsidR="00CB6774" w:rsidRDefault="00EB1F17">
      <w:pPr>
        <w:pStyle w:val="Heading4"/>
        <w:rPr>
          <w:sz w:val="28"/>
          <w:szCs w:val="28"/>
        </w:rPr>
      </w:pPr>
      <w:bookmarkStart w:id="14" w:name="_heading=h.2lwamvv" w:colFirst="0" w:colLast="0"/>
      <w:bookmarkEnd w:id="14"/>
      <w:r>
        <w:rPr>
          <w:sz w:val="28"/>
          <w:szCs w:val="28"/>
        </w:rPr>
        <w:t>Project Location</w:t>
      </w:r>
    </w:p>
    <w:p w:rsidR="00CB6774" w:rsidRDefault="00EB1F17">
      <w:pPr>
        <w:spacing w:after="0" w:line="240" w:lineRule="auto"/>
        <w:rPr>
          <w:sz w:val="24"/>
          <w:szCs w:val="24"/>
        </w:rPr>
      </w:pPr>
      <w:r>
        <w:rPr>
          <w:sz w:val="24"/>
          <w:szCs w:val="24"/>
        </w:rPr>
        <w:t>Acceptable pr</w:t>
      </w:r>
      <w:r>
        <w:rPr>
          <w:sz w:val="24"/>
          <w:szCs w:val="24"/>
        </w:rPr>
        <w:t>oposals must demonstrate that the designated project site is suitable for affordable housing and the targeted population(s). The applicant must have site control or an option to purchase at the time of application. Acceptable sites are free of adverse envi</w:t>
      </w:r>
      <w:r>
        <w:rPr>
          <w:sz w:val="24"/>
          <w:szCs w:val="24"/>
        </w:rPr>
        <w:t xml:space="preserve">ronmental conditions, have appropriate zoning for the type of development proposed and must be in such condition that acquisition is possible within a reasonable date of application. If a site has an adverse environmental condition, it must be possible to </w:t>
      </w:r>
      <w:r>
        <w:rPr>
          <w:sz w:val="24"/>
          <w:szCs w:val="24"/>
        </w:rPr>
        <w:t xml:space="preserve">mitigate the condition through reasonable measures. </w:t>
      </w:r>
    </w:p>
    <w:p w:rsidR="00CB6774" w:rsidRDefault="00CB6774">
      <w:pPr>
        <w:pBdr>
          <w:top w:val="nil"/>
          <w:left w:val="nil"/>
          <w:bottom w:val="nil"/>
          <w:right w:val="nil"/>
          <w:between w:val="nil"/>
        </w:pBdr>
        <w:spacing w:line="240" w:lineRule="auto"/>
        <w:rPr>
          <w:color w:val="000000"/>
          <w:sz w:val="24"/>
          <w:szCs w:val="24"/>
        </w:rPr>
      </w:pPr>
    </w:p>
    <w:p w:rsidR="00CB6774" w:rsidRDefault="00EB1F17">
      <w:pPr>
        <w:pStyle w:val="Heading4"/>
        <w:rPr>
          <w:color w:val="0070C0"/>
          <w:sz w:val="24"/>
          <w:szCs w:val="24"/>
        </w:rPr>
      </w:pPr>
      <w:r>
        <w:rPr>
          <w:color w:val="0070C0"/>
          <w:sz w:val="28"/>
          <w:szCs w:val="28"/>
        </w:rPr>
        <w:t>S</w:t>
      </w:r>
      <w:r>
        <w:rPr>
          <w:color w:val="0070C0"/>
          <w:sz w:val="24"/>
          <w:szCs w:val="24"/>
        </w:rPr>
        <w:t>ite and Neighborhood Standards</w:t>
      </w:r>
    </w:p>
    <w:p w:rsidR="00CB6774" w:rsidRDefault="00EB1F17">
      <w:pPr>
        <w:spacing w:after="0" w:line="240" w:lineRule="auto"/>
        <w:rPr>
          <w:sz w:val="24"/>
          <w:szCs w:val="24"/>
        </w:rPr>
      </w:pPr>
      <w:r>
        <w:rPr>
          <w:sz w:val="24"/>
          <w:szCs w:val="24"/>
        </w:rPr>
        <w:t>New construction of rental projects are subject to Site and Neighborhood Standards requirements which include HUD-specified review factors as follows:</w:t>
      </w:r>
    </w:p>
    <w:p w:rsidR="00CB6774" w:rsidRDefault="00CB6774">
      <w:pPr>
        <w:widowControl w:val="0"/>
        <w:rPr>
          <w:sz w:val="24"/>
          <w:szCs w:val="24"/>
        </w:rPr>
      </w:pPr>
    </w:p>
    <w:p w:rsidR="00CB6774" w:rsidRDefault="00EB1F17">
      <w:pPr>
        <w:widowControl w:val="0"/>
        <w:numPr>
          <w:ilvl w:val="0"/>
          <w:numId w:val="44"/>
        </w:numPr>
        <w:pBdr>
          <w:top w:val="nil"/>
          <w:left w:val="nil"/>
          <w:bottom w:val="nil"/>
          <w:right w:val="nil"/>
          <w:between w:val="nil"/>
        </w:pBdr>
        <w:spacing w:after="0" w:line="240" w:lineRule="auto"/>
        <w:ind w:left="1260" w:hanging="540"/>
        <w:jc w:val="both"/>
        <w:rPr>
          <w:color w:val="000000"/>
          <w:sz w:val="24"/>
          <w:szCs w:val="24"/>
        </w:rPr>
      </w:pPr>
      <w:r>
        <w:rPr>
          <w:color w:val="000000"/>
          <w:sz w:val="24"/>
          <w:szCs w:val="24"/>
        </w:rPr>
        <w:t>The adequacy of the site for the proposed improvements.</w:t>
      </w:r>
    </w:p>
    <w:p w:rsidR="00CB6774" w:rsidRDefault="00EB1F17">
      <w:pPr>
        <w:widowControl w:val="0"/>
        <w:numPr>
          <w:ilvl w:val="0"/>
          <w:numId w:val="44"/>
        </w:numPr>
        <w:pBdr>
          <w:top w:val="nil"/>
          <w:left w:val="nil"/>
          <w:bottom w:val="nil"/>
          <w:right w:val="nil"/>
          <w:between w:val="nil"/>
        </w:pBdr>
        <w:spacing w:after="0" w:line="240" w:lineRule="auto"/>
        <w:ind w:left="1260" w:hanging="540"/>
        <w:jc w:val="both"/>
        <w:rPr>
          <w:color w:val="000000"/>
          <w:sz w:val="24"/>
          <w:szCs w:val="24"/>
        </w:rPr>
      </w:pPr>
      <w:r>
        <w:rPr>
          <w:color w:val="000000"/>
          <w:sz w:val="24"/>
          <w:szCs w:val="24"/>
        </w:rPr>
        <w:t>The adequacy of utilities to service the site.</w:t>
      </w:r>
    </w:p>
    <w:p w:rsidR="00CB6774" w:rsidRDefault="00EB1F17">
      <w:pPr>
        <w:widowControl w:val="0"/>
        <w:numPr>
          <w:ilvl w:val="0"/>
          <w:numId w:val="44"/>
        </w:numPr>
        <w:pBdr>
          <w:top w:val="nil"/>
          <w:left w:val="nil"/>
          <w:bottom w:val="nil"/>
          <w:right w:val="nil"/>
          <w:between w:val="nil"/>
        </w:pBdr>
        <w:spacing w:after="0" w:line="240" w:lineRule="auto"/>
        <w:ind w:left="1260" w:hanging="540"/>
        <w:jc w:val="both"/>
        <w:rPr>
          <w:color w:val="000000"/>
          <w:sz w:val="24"/>
          <w:szCs w:val="24"/>
        </w:rPr>
      </w:pPr>
      <w:r>
        <w:rPr>
          <w:color w:val="000000"/>
          <w:sz w:val="24"/>
          <w:szCs w:val="24"/>
        </w:rPr>
        <w:t>The availability of street to service the site.</w:t>
      </w:r>
    </w:p>
    <w:p w:rsidR="00CB6774" w:rsidRDefault="00EB1F17">
      <w:pPr>
        <w:widowControl w:val="0"/>
        <w:numPr>
          <w:ilvl w:val="0"/>
          <w:numId w:val="44"/>
        </w:numPr>
        <w:pBdr>
          <w:top w:val="nil"/>
          <w:left w:val="nil"/>
          <w:bottom w:val="nil"/>
          <w:right w:val="nil"/>
          <w:between w:val="nil"/>
        </w:pBdr>
        <w:spacing w:after="0" w:line="240" w:lineRule="auto"/>
        <w:ind w:left="1260" w:hanging="540"/>
        <w:jc w:val="both"/>
        <w:rPr>
          <w:color w:val="000000"/>
          <w:sz w:val="24"/>
          <w:szCs w:val="24"/>
        </w:rPr>
      </w:pPr>
      <w:r>
        <w:rPr>
          <w:color w:val="000000"/>
          <w:sz w:val="24"/>
          <w:szCs w:val="24"/>
        </w:rPr>
        <w:t>The suitability of the development in meeting the City’s housing goals and policies.</w:t>
      </w:r>
    </w:p>
    <w:p w:rsidR="00CB6774" w:rsidRDefault="00EB1F17">
      <w:pPr>
        <w:widowControl w:val="0"/>
        <w:numPr>
          <w:ilvl w:val="0"/>
          <w:numId w:val="44"/>
        </w:numPr>
        <w:pBdr>
          <w:top w:val="nil"/>
          <w:left w:val="nil"/>
          <w:bottom w:val="nil"/>
          <w:right w:val="nil"/>
          <w:between w:val="nil"/>
        </w:pBdr>
        <w:spacing w:after="120" w:line="240" w:lineRule="auto"/>
        <w:ind w:left="1260" w:hanging="540"/>
        <w:jc w:val="both"/>
        <w:rPr>
          <w:color w:val="000000"/>
          <w:sz w:val="24"/>
          <w:szCs w:val="24"/>
        </w:rPr>
      </w:pPr>
      <w:r>
        <w:rPr>
          <w:color w:val="000000"/>
          <w:sz w:val="24"/>
          <w:szCs w:val="24"/>
        </w:rPr>
        <w:t>The proposed project’s conformance with the City’s development and design standards for assisted housing.</w:t>
      </w:r>
    </w:p>
    <w:p w:rsidR="00CB6774" w:rsidRDefault="00EB1F17">
      <w:pPr>
        <w:widowControl w:val="0"/>
        <w:numPr>
          <w:ilvl w:val="0"/>
          <w:numId w:val="44"/>
        </w:numPr>
        <w:pBdr>
          <w:top w:val="nil"/>
          <w:left w:val="nil"/>
          <w:bottom w:val="nil"/>
          <w:right w:val="nil"/>
          <w:between w:val="nil"/>
        </w:pBdr>
        <w:spacing w:after="120" w:line="240" w:lineRule="auto"/>
        <w:ind w:left="1260" w:hanging="540"/>
        <w:jc w:val="both"/>
        <w:rPr>
          <w:color w:val="000000"/>
          <w:sz w:val="24"/>
          <w:szCs w:val="24"/>
        </w:rPr>
      </w:pPr>
      <w:r>
        <w:rPr>
          <w:color w:val="000000"/>
          <w:sz w:val="24"/>
          <w:szCs w:val="24"/>
        </w:rPr>
        <w:lastRenderedPageBreak/>
        <w:t>The suitability of the site and neighborhood for furthering compliance with Title VI of the Civil Rights Act of 1964, the Fair Housing Act, Executive Order 11063, and their implementing HUD regulations.</w:t>
      </w:r>
    </w:p>
    <w:p w:rsidR="00CB6774" w:rsidRDefault="00EB1F17">
      <w:pPr>
        <w:widowControl w:val="0"/>
        <w:numPr>
          <w:ilvl w:val="0"/>
          <w:numId w:val="44"/>
        </w:numPr>
        <w:pBdr>
          <w:top w:val="nil"/>
          <w:left w:val="nil"/>
          <w:bottom w:val="nil"/>
          <w:right w:val="nil"/>
          <w:between w:val="nil"/>
        </w:pBdr>
        <w:spacing w:after="120" w:line="240" w:lineRule="auto"/>
        <w:ind w:left="1260" w:hanging="540"/>
        <w:jc w:val="both"/>
        <w:rPr>
          <w:color w:val="000000"/>
          <w:sz w:val="24"/>
          <w:szCs w:val="24"/>
        </w:rPr>
      </w:pPr>
      <w:r>
        <w:rPr>
          <w:color w:val="000000"/>
          <w:sz w:val="24"/>
          <w:szCs w:val="24"/>
        </w:rPr>
        <w:t>The site must not be located in an area of minority c</w:t>
      </w:r>
      <w:r>
        <w:rPr>
          <w:color w:val="000000"/>
          <w:sz w:val="24"/>
          <w:szCs w:val="24"/>
        </w:rPr>
        <w:t>oncentration, except as permitted under “8a” and “8b” below, and must not be located in a racially mixed area if the project will cause a significant increase in the proportion of minority to non-minority residents in the area.</w:t>
      </w:r>
    </w:p>
    <w:p w:rsidR="00CB6774" w:rsidRDefault="00EB1F17">
      <w:pPr>
        <w:widowControl w:val="0"/>
        <w:numPr>
          <w:ilvl w:val="0"/>
          <w:numId w:val="44"/>
        </w:numPr>
        <w:pBdr>
          <w:top w:val="nil"/>
          <w:left w:val="nil"/>
          <w:bottom w:val="nil"/>
          <w:right w:val="nil"/>
          <w:between w:val="nil"/>
        </w:pBdr>
        <w:spacing w:after="120" w:line="240" w:lineRule="auto"/>
        <w:ind w:left="1260" w:hanging="540"/>
        <w:jc w:val="both"/>
        <w:rPr>
          <w:color w:val="000000"/>
          <w:sz w:val="24"/>
          <w:szCs w:val="24"/>
        </w:rPr>
      </w:pPr>
      <w:r>
        <w:rPr>
          <w:color w:val="000000"/>
          <w:sz w:val="24"/>
          <w:szCs w:val="24"/>
        </w:rPr>
        <w:t xml:space="preserve">A project may be located in </w:t>
      </w:r>
      <w:r>
        <w:rPr>
          <w:color w:val="000000"/>
          <w:sz w:val="24"/>
          <w:szCs w:val="24"/>
        </w:rPr>
        <w:t>an area of minority concentration only if:</w:t>
      </w:r>
    </w:p>
    <w:p w:rsidR="00CB6774" w:rsidRDefault="00EB1F17">
      <w:pPr>
        <w:widowControl w:val="0"/>
        <w:numPr>
          <w:ilvl w:val="7"/>
          <w:numId w:val="42"/>
        </w:numPr>
        <w:pBdr>
          <w:top w:val="nil"/>
          <w:left w:val="nil"/>
          <w:bottom w:val="nil"/>
          <w:right w:val="nil"/>
          <w:between w:val="nil"/>
        </w:pBdr>
        <w:spacing w:after="120" w:line="240" w:lineRule="auto"/>
        <w:ind w:left="2430" w:hanging="630"/>
        <w:jc w:val="both"/>
        <w:rPr>
          <w:color w:val="000000"/>
          <w:sz w:val="24"/>
          <w:szCs w:val="24"/>
        </w:rPr>
      </w:pPr>
      <w:r>
        <w:rPr>
          <w:color w:val="000000"/>
          <w:sz w:val="24"/>
          <w:szCs w:val="24"/>
        </w:rPr>
        <w:t>Sufficient, comparable opportunities exist for housing for minority families, in the income range to be served by the proposed project, outside areas of minority concentration.</w:t>
      </w:r>
    </w:p>
    <w:p w:rsidR="00CB6774" w:rsidRDefault="00EB1F17">
      <w:pPr>
        <w:widowControl w:val="0"/>
        <w:numPr>
          <w:ilvl w:val="7"/>
          <w:numId w:val="42"/>
        </w:numPr>
        <w:pBdr>
          <w:top w:val="nil"/>
          <w:left w:val="nil"/>
          <w:bottom w:val="nil"/>
          <w:right w:val="nil"/>
          <w:between w:val="nil"/>
        </w:pBdr>
        <w:spacing w:after="120" w:line="240" w:lineRule="auto"/>
        <w:ind w:left="2434" w:hanging="634"/>
        <w:jc w:val="both"/>
        <w:rPr>
          <w:color w:val="000000"/>
          <w:sz w:val="24"/>
          <w:szCs w:val="24"/>
        </w:rPr>
      </w:pPr>
      <w:r>
        <w:rPr>
          <w:color w:val="000000"/>
          <w:sz w:val="24"/>
          <w:szCs w:val="24"/>
        </w:rPr>
        <w:t>The project is necessary to meet ove</w:t>
      </w:r>
      <w:r>
        <w:rPr>
          <w:color w:val="000000"/>
          <w:sz w:val="24"/>
          <w:szCs w:val="24"/>
        </w:rPr>
        <w:t>rriding housing needs that cannot be met in that housing market area.</w:t>
      </w:r>
    </w:p>
    <w:p w:rsidR="00CB6774" w:rsidRDefault="00EB1F17">
      <w:pPr>
        <w:widowControl w:val="0"/>
        <w:numPr>
          <w:ilvl w:val="7"/>
          <w:numId w:val="42"/>
        </w:numPr>
        <w:pBdr>
          <w:top w:val="nil"/>
          <w:left w:val="nil"/>
          <w:bottom w:val="nil"/>
          <w:right w:val="nil"/>
          <w:between w:val="nil"/>
        </w:pBdr>
        <w:spacing w:after="120" w:line="240" w:lineRule="auto"/>
        <w:ind w:left="2434" w:hanging="634"/>
        <w:jc w:val="both"/>
        <w:rPr>
          <w:color w:val="000000"/>
          <w:sz w:val="24"/>
          <w:szCs w:val="24"/>
        </w:rPr>
      </w:pPr>
      <w:r>
        <w:rPr>
          <w:color w:val="000000"/>
          <w:sz w:val="24"/>
          <w:szCs w:val="24"/>
        </w:rPr>
        <w:t>The site must promote greater choice of housing opportunities and avoid undue concentration of assisted persons in areas containing a high proportion of low-income persons.</w:t>
      </w:r>
    </w:p>
    <w:p w:rsidR="00CB6774" w:rsidRDefault="00EB1F17">
      <w:pPr>
        <w:widowControl w:val="0"/>
        <w:numPr>
          <w:ilvl w:val="7"/>
          <w:numId w:val="42"/>
        </w:numPr>
        <w:pBdr>
          <w:top w:val="nil"/>
          <w:left w:val="nil"/>
          <w:bottom w:val="nil"/>
          <w:right w:val="nil"/>
          <w:between w:val="nil"/>
        </w:pBdr>
        <w:spacing w:after="120" w:line="240" w:lineRule="auto"/>
        <w:ind w:left="2434" w:hanging="634"/>
        <w:jc w:val="both"/>
        <w:rPr>
          <w:color w:val="000000"/>
          <w:sz w:val="24"/>
          <w:szCs w:val="24"/>
        </w:rPr>
      </w:pPr>
      <w:r>
        <w:rPr>
          <w:color w:val="000000"/>
          <w:sz w:val="24"/>
          <w:szCs w:val="24"/>
        </w:rPr>
        <w:t>The neighborhood must not be one which is seriously detrimental to family life or in which substandard dwellings or other undesirable conditions predominate, unless there is actively in progress a concerted program to remedy the undesirable conditions.</w:t>
      </w:r>
    </w:p>
    <w:p w:rsidR="00CB6774" w:rsidRDefault="00EB1F17">
      <w:pPr>
        <w:widowControl w:val="0"/>
        <w:numPr>
          <w:ilvl w:val="7"/>
          <w:numId w:val="42"/>
        </w:numPr>
        <w:pBdr>
          <w:top w:val="nil"/>
          <w:left w:val="nil"/>
          <w:bottom w:val="nil"/>
          <w:right w:val="nil"/>
          <w:between w:val="nil"/>
        </w:pBdr>
        <w:spacing w:after="120" w:line="240" w:lineRule="auto"/>
        <w:ind w:left="2434" w:hanging="634"/>
        <w:jc w:val="both"/>
        <w:rPr>
          <w:color w:val="000000"/>
          <w:sz w:val="24"/>
          <w:szCs w:val="24"/>
        </w:rPr>
      </w:pPr>
      <w:r>
        <w:rPr>
          <w:color w:val="000000"/>
          <w:sz w:val="24"/>
          <w:szCs w:val="24"/>
        </w:rPr>
        <w:t>The</w:t>
      </w:r>
      <w:r>
        <w:rPr>
          <w:color w:val="000000"/>
          <w:sz w:val="24"/>
          <w:szCs w:val="24"/>
        </w:rPr>
        <w:t xml:space="preserve"> housing must be accessible to social, recreational, educational, commercial, and health facilities and services, and other municipal facilities and services that are at least equivalent to those typically found in neighborhoods consisting largely of unass</w:t>
      </w:r>
      <w:r>
        <w:rPr>
          <w:color w:val="000000"/>
          <w:sz w:val="24"/>
          <w:szCs w:val="24"/>
        </w:rPr>
        <w:t>isted, standard housing of similar market rents.</w:t>
      </w:r>
    </w:p>
    <w:p w:rsidR="00CB6774" w:rsidRDefault="00EB1F17">
      <w:pPr>
        <w:widowControl w:val="0"/>
        <w:numPr>
          <w:ilvl w:val="7"/>
          <w:numId w:val="42"/>
        </w:numPr>
        <w:pBdr>
          <w:top w:val="nil"/>
          <w:left w:val="nil"/>
          <w:bottom w:val="nil"/>
          <w:right w:val="nil"/>
          <w:between w:val="nil"/>
        </w:pBdr>
        <w:spacing w:after="0" w:line="240" w:lineRule="auto"/>
        <w:ind w:left="2430" w:hanging="630"/>
        <w:jc w:val="both"/>
        <w:rPr>
          <w:color w:val="000000"/>
          <w:sz w:val="24"/>
          <w:szCs w:val="24"/>
        </w:rPr>
      </w:pPr>
      <w:r>
        <w:rPr>
          <w:color w:val="000000"/>
          <w:sz w:val="24"/>
          <w:szCs w:val="24"/>
        </w:rPr>
        <w:t>Except for new construction housing designed for elderly persons, travel time and cost via public transportation or private automobile, from the neighborhood to places of employment providing a range of jobs</w:t>
      </w:r>
      <w:r>
        <w:rPr>
          <w:color w:val="000000"/>
          <w:sz w:val="24"/>
          <w:szCs w:val="24"/>
        </w:rPr>
        <w:t xml:space="preserve"> for lower-income workers, must not be excessive.</w:t>
      </w:r>
    </w:p>
    <w:p w:rsidR="00CB6774" w:rsidRDefault="00CB6774">
      <w:pPr>
        <w:widowControl w:val="0"/>
        <w:spacing w:line="240" w:lineRule="auto"/>
        <w:jc w:val="both"/>
        <w:rPr>
          <w:sz w:val="24"/>
          <w:szCs w:val="24"/>
        </w:rPr>
      </w:pPr>
    </w:p>
    <w:p w:rsidR="00CB6774" w:rsidRDefault="00EB1F17">
      <w:pPr>
        <w:widowControl w:val="0"/>
        <w:spacing w:line="240" w:lineRule="auto"/>
        <w:jc w:val="both"/>
        <w:rPr>
          <w:b/>
          <w:sz w:val="24"/>
          <w:szCs w:val="24"/>
        </w:rPr>
      </w:pPr>
      <w:r>
        <w:rPr>
          <w:b/>
          <w:sz w:val="24"/>
          <w:szCs w:val="24"/>
        </w:rPr>
        <w:t>To assist in determining compliance with the site and neighborhood standards, the City will require that the developer submit a Site and Neighborhood Standards Analysis with their proposal, performed in co</w:t>
      </w:r>
      <w:r>
        <w:rPr>
          <w:b/>
          <w:sz w:val="24"/>
          <w:szCs w:val="24"/>
        </w:rPr>
        <w:t>nformance with the requirements of 24 CFR 986.57(e).  The City will review the analysis to determine compliance with HUD project siting requirements.</w:t>
      </w:r>
    </w:p>
    <w:p w:rsidR="00CB6774" w:rsidRDefault="00CB6774">
      <w:pPr>
        <w:widowControl w:val="0"/>
        <w:jc w:val="both"/>
      </w:pPr>
    </w:p>
    <w:p w:rsidR="00CB6774" w:rsidRDefault="00EB1F17">
      <w:pPr>
        <w:pStyle w:val="Heading4"/>
        <w:rPr>
          <w:sz w:val="28"/>
          <w:szCs w:val="28"/>
        </w:rPr>
      </w:pPr>
      <w:bookmarkStart w:id="15" w:name="_heading=h.111kx3o" w:colFirst="0" w:colLast="0"/>
      <w:bookmarkEnd w:id="15"/>
      <w:r>
        <w:rPr>
          <w:sz w:val="28"/>
          <w:szCs w:val="28"/>
        </w:rPr>
        <w:t>Market Assessment</w:t>
      </w:r>
    </w:p>
    <w:p w:rsidR="00CB6774" w:rsidRDefault="00EB1F17">
      <w:pPr>
        <w:spacing w:after="0" w:line="240" w:lineRule="auto"/>
        <w:rPr>
          <w:sz w:val="24"/>
          <w:szCs w:val="24"/>
        </w:rPr>
      </w:pPr>
      <w:r>
        <w:t xml:space="preserve">The HOME program now requires the City of Chattanooga to assess the market strength of </w:t>
      </w:r>
      <w:r>
        <w:t>each project, prior to committing funding. As a result, all applicants will be required to submit a market study as part of the underwriting process</w:t>
      </w:r>
      <w:r>
        <w:rPr>
          <w:sz w:val="24"/>
          <w:szCs w:val="24"/>
        </w:rPr>
        <w:t>. The market assessment must include an analysis of all available comparable housing in the target area of d</w:t>
      </w:r>
      <w:r>
        <w:rPr>
          <w:sz w:val="24"/>
          <w:szCs w:val="24"/>
        </w:rPr>
        <w:t xml:space="preserve">evelopment, an explanation of why the current available stock is not suitable and thus justification/need for the proposed development. In addition, a description of the </w:t>
      </w:r>
      <w:r>
        <w:rPr>
          <w:sz w:val="24"/>
          <w:szCs w:val="24"/>
        </w:rPr>
        <w:lastRenderedPageBreak/>
        <w:t xml:space="preserve">target neighborhood and the available amenities (schools, transportation, recreation, </w:t>
      </w:r>
      <w:r>
        <w:rPr>
          <w:sz w:val="24"/>
          <w:szCs w:val="24"/>
        </w:rPr>
        <w:t xml:space="preserve">medical, retail, etc.) will be assessed. </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market study must indicate to the City’s satisfaction:</w:t>
      </w:r>
    </w:p>
    <w:p w:rsidR="00CB6774" w:rsidRDefault="00EB1F17">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The need for the type, income mix, bedroom mix and number of housing units is convincingly demonstrated;</w:t>
      </w:r>
    </w:p>
    <w:p w:rsidR="00CB6774" w:rsidRDefault="00EB1F17">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The developer will be able to sell any planned homebuyer units prior to nine months from the receipt of use and occupancy certificates at the prices proposed in the application;</w:t>
      </w:r>
    </w:p>
    <w:p w:rsidR="00CB6774" w:rsidRDefault="00EB1F17">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The developer will be able to lease-up any planned rental units within the tim</w:t>
      </w:r>
      <w:r>
        <w:rPr>
          <w:color w:val="000000"/>
          <w:sz w:val="24"/>
          <w:szCs w:val="24"/>
        </w:rPr>
        <w:t xml:space="preserve">e periods and at the rents projected in the project pro forma but no later than six months after completion of construction; and </w:t>
      </w:r>
    </w:p>
    <w:p w:rsidR="00CB6774" w:rsidRDefault="00EB1F17">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 xml:space="preserve">The proposed development will not adversely impact other affordable housing. </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market analysis will:</w:t>
      </w:r>
    </w:p>
    <w:p w:rsidR="00CB6774" w:rsidRDefault="00EB1F1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Evaluate general demo</w:t>
      </w:r>
      <w:r>
        <w:rPr>
          <w:color w:val="000000"/>
          <w:sz w:val="24"/>
          <w:szCs w:val="24"/>
        </w:rPr>
        <w:t>graphic, economic, and housing conditions in the community.</w:t>
      </w:r>
    </w:p>
    <w:p w:rsidR="00CB6774" w:rsidRDefault="00EB1F1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Delineate the market area by identifying the geographic area from which the majority of a project’s tenants or buyers are likely to come. This may or may not coincide with census tract or neighbor</w:t>
      </w:r>
      <w:r>
        <w:rPr>
          <w:color w:val="000000"/>
          <w:sz w:val="24"/>
          <w:szCs w:val="24"/>
        </w:rPr>
        <w:t>hood boundaries.</w:t>
      </w:r>
    </w:p>
    <w:p w:rsidR="00CB6774" w:rsidRDefault="00EB1F1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Quantify the pool of eligible tenants or buyers in terms of household size, age, income, tenure (homeowner or renter), and other relevant factors. Not all residents of the market area are potential or likely tenants or buyers of any given </w:t>
      </w:r>
      <w:r>
        <w:rPr>
          <w:color w:val="000000"/>
          <w:sz w:val="24"/>
          <w:szCs w:val="24"/>
        </w:rPr>
        <w:t>project.</w:t>
      </w:r>
    </w:p>
    <w:p w:rsidR="00CB6774" w:rsidRDefault="00EB1F1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Analyze the competition by evaluating other housing opportunities with an emphasis on other affordable rental developments or sales opportunities in the market area, including those financed through either the HOME program or other federal program</w:t>
      </w:r>
      <w:r>
        <w:rPr>
          <w:color w:val="000000"/>
          <w:sz w:val="24"/>
          <w:szCs w:val="24"/>
        </w:rPr>
        <w:t>s.</w:t>
      </w:r>
    </w:p>
    <w:p w:rsidR="00CB6774" w:rsidRDefault="00EB1F1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Assess the market for the planned units and determine if there is sufficient demand to sell the HOME-assisted housing within nine months of construction completion or to rent the HOME- assisted housing within 18 months of project completion.</w:t>
      </w:r>
    </w:p>
    <w:p w:rsidR="00CB6774" w:rsidRDefault="00EB1F17">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Evaluate th</w:t>
      </w:r>
      <w:r>
        <w:rPr>
          <w:color w:val="000000"/>
          <w:sz w:val="24"/>
          <w:szCs w:val="24"/>
        </w:rPr>
        <w:t>e effective demand and the capture rate, usually expressed as a percentage (the project’s units divided by the applicant pool). The capture rate is the percentage of likely eligible and interested households living nearby who will need to rent units in the</w:t>
      </w:r>
      <w:r>
        <w:rPr>
          <w:color w:val="000000"/>
          <w:sz w:val="24"/>
          <w:szCs w:val="24"/>
        </w:rPr>
        <w:t xml:space="preserve"> proposed project in order to fully occupy it. The lower this rate, the more likely a project is to succeed.</w:t>
      </w:r>
    </w:p>
    <w:p w:rsidR="00CB6774" w:rsidRDefault="00EB1F17">
      <w:pPr>
        <w:numPr>
          <w:ilvl w:val="0"/>
          <w:numId w:val="19"/>
        </w:numPr>
        <w:pBdr>
          <w:top w:val="nil"/>
          <w:left w:val="nil"/>
          <w:bottom w:val="nil"/>
          <w:right w:val="nil"/>
          <w:between w:val="nil"/>
        </w:pBdr>
        <w:spacing w:line="240" w:lineRule="auto"/>
        <w:rPr>
          <w:color w:val="000000"/>
          <w:sz w:val="24"/>
          <w:szCs w:val="24"/>
        </w:rPr>
      </w:pPr>
      <w:r>
        <w:rPr>
          <w:color w:val="000000"/>
          <w:sz w:val="24"/>
          <w:szCs w:val="24"/>
        </w:rPr>
        <w:t>Estimate the absorption period. Plan how many units can be successfully leased or sold each month and how long it will take to achieve initial occupancy/sale of the HOME units and stabilized occupancy for the project as a whole.</w:t>
      </w:r>
    </w:p>
    <w:p w:rsidR="00CB6774" w:rsidRDefault="00EB1F17">
      <w:pPr>
        <w:spacing w:after="0" w:line="240" w:lineRule="auto"/>
        <w:rPr>
          <w:sz w:val="24"/>
          <w:szCs w:val="24"/>
        </w:rPr>
      </w:pPr>
      <w:r>
        <w:rPr>
          <w:sz w:val="24"/>
          <w:szCs w:val="24"/>
        </w:rPr>
        <w:t>In some cases, other funder</w:t>
      </w:r>
      <w:r>
        <w:rPr>
          <w:sz w:val="24"/>
          <w:szCs w:val="24"/>
        </w:rPr>
        <w:t>s may require independent market studies. The City may accept the independent market study prepared for another funder if the study meets the requirements of the City. However, the City must review any market studies or assessments and make its own conclus</w:t>
      </w:r>
      <w:r>
        <w:rPr>
          <w:sz w:val="24"/>
          <w:szCs w:val="24"/>
        </w:rPr>
        <w:t>ions about the likelihood of project success. The City may not simply accept the conclusion of another source as its sole evidence of market demand.</w:t>
      </w:r>
    </w:p>
    <w:p w:rsidR="00CB6774" w:rsidRDefault="00CB6774">
      <w:pPr>
        <w:spacing w:line="240" w:lineRule="auto"/>
        <w:rPr>
          <w:sz w:val="24"/>
          <w:szCs w:val="24"/>
        </w:rPr>
      </w:pPr>
      <w:bookmarkStart w:id="16" w:name="_heading=h.3l18frh" w:colFirst="0" w:colLast="0"/>
      <w:bookmarkEnd w:id="16"/>
    </w:p>
    <w:p w:rsidR="00CB6774" w:rsidRDefault="00EB1F17">
      <w:pPr>
        <w:pStyle w:val="Heading4"/>
        <w:rPr>
          <w:sz w:val="28"/>
          <w:szCs w:val="28"/>
        </w:rPr>
      </w:pPr>
      <w:bookmarkStart w:id="17" w:name="_heading=h.206ipza" w:colFirst="0" w:colLast="0"/>
      <w:bookmarkEnd w:id="17"/>
      <w:r>
        <w:rPr>
          <w:sz w:val="28"/>
          <w:szCs w:val="28"/>
        </w:rPr>
        <w:lastRenderedPageBreak/>
        <w:t>Cost Estimates</w:t>
      </w:r>
    </w:p>
    <w:p w:rsidR="00CB6774" w:rsidRDefault="00EB1F17">
      <w:pPr>
        <w:spacing w:after="0" w:line="240" w:lineRule="auto"/>
        <w:rPr>
          <w:sz w:val="24"/>
          <w:szCs w:val="24"/>
        </w:rPr>
      </w:pPr>
      <w:r>
        <w:rPr>
          <w:sz w:val="24"/>
          <w:szCs w:val="24"/>
        </w:rPr>
        <w:t>HCI must review and approve written cost estimates for construction and determine that costs are reasonable. Construction contract(s) and construction documents must describe the work to be undertaken in adequate detail so that cost reasonableness can be d</w:t>
      </w:r>
      <w:r>
        <w:rPr>
          <w:sz w:val="24"/>
          <w:szCs w:val="24"/>
        </w:rPr>
        <w:t>etermined and inspections can be conducted. HCI, or its representative, will conduct progress and final inspections of construction to ensure that work is done in accordance with applicable codes, the construction contract, and construction documents.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 Pr</w:t>
      </w:r>
      <w:r>
        <w:rPr>
          <w:sz w:val="24"/>
          <w:szCs w:val="24"/>
        </w:rPr>
        <w:t>oject work write-ups must be in sufficient detail to determine the required construction/rehabilitation work including materials. Major systems which include structural support, roofing, cladding and weatherproofing (windows, doors, siding, and gutters); p</w:t>
      </w:r>
      <w:r>
        <w:rPr>
          <w:sz w:val="24"/>
          <w:szCs w:val="24"/>
        </w:rPr>
        <w:t xml:space="preserve">lumbing, electrical; and heating, ventilation and air conditioning must be evaluated for estimated remaining useful life upon project completion. Replacement reserves must be established and monthly payments made to the reserve that are adequate to repair </w:t>
      </w:r>
      <w:r>
        <w:rPr>
          <w:sz w:val="24"/>
          <w:szCs w:val="24"/>
        </w:rPr>
        <w:t>or replace systems as needed during the period of affordability. For multi-family housing projects of 26 units or more, the assessment must be done through a capital needs assessment of the project.</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For all rehabilitation or construction projects, a detai</w:t>
      </w:r>
      <w:r>
        <w:rPr>
          <w:sz w:val="24"/>
          <w:szCs w:val="24"/>
        </w:rPr>
        <w:t>led breakdown of anticipated costs based on estimates (write-ups) and construction budget, prepared by a qualified, licensed or certified third party building inspector, general contractor, architect, structural engineer, or other qualified individuals mus</w:t>
      </w:r>
      <w:r>
        <w:rPr>
          <w:sz w:val="24"/>
          <w:szCs w:val="24"/>
        </w:rPr>
        <w:t>t be provided. This report must show that the planned improvements will bring the property into compliance with all building codes as well as the Department’s Minimum Property Standards for Rehabilitation. The report must be dated no more than six months p</w:t>
      </w:r>
      <w:r>
        <w:rPr>
          <w:sz w:val="24"/>
          <w:szCs w:val="24"/>
        </w:rPr>
        <w:t>rior to application. The Department may utilize its own vendor or employees to verify information presented in order to establish cost-reasonableness.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construction of rehabilitated properties must generally extend the useful life of the property by 20</w:t>
      </w:r>
      <w:r>
        <w:rPr>
          <w:sz w:val="24"/>
          <w:szCs w:val="24"/>
        </w:rPr>
        <w:t xml:space="preserve"> years (or through the period of affordability). For new construction projects, the useful life of the property must be a minimum of 60 years.</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Project/Development Scoring (minimum points required: 30)</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Scope of work (5 points)</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Detailed cost estimates (3 po</w:t>
      </w:r>
      <w:r>
        <w:rPr>
          <w:color w:val="000000"/>
          <w:sz w:val="24"/>
          <w:szCs w:val="24"/>
        </w:rPr>
        <w:t>ints)</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Detailed budget (4 points)</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Operating pro forma (3 points)</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Realistic development timeline (2 points)</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Site control documentation (2 points)</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Documentation of zoning (1 point)</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Documentation of taxes and sewer current (2 points)</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Details on proposed target population (3 points)</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Details on location (amenities, transportation, etc.) (5 points)</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Neighborhood market analysis (5 points)</w:t>
      </w:r>
    </w:p>
    <w:p w:rsidR="00CB6774" w:rsidRDefault="00EB1F17">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Memorandum of Agreements and Third Party Reports (max 5 points)</w:t>
      </w:r>
    </w:p>
    <w:p w:rsidR="00CB6774" w:rsidRDefault="00EB1F17">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Post construction/rehab appraisal</w:t>
      </w:r>
    </w:p>
    <w:p w:rsidR="00CB6774" w:rsidRDefault="00EB1F17">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Envi</w:t>
      </w:r>
      <w:r>
        <w:rPr>
          <w:color w:val="000000"/>
          <w:sz w:val="24"/>
          <w:szCs w:val="24"/>
        </w:rPr>
        <w:t>ronmental review clearance</w:t>
      </w:r>
    </w:p>
    <w:p w:rsidR="00CB6774" w:rsidRDefault="00EB1F17">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lastRenderedPageBreak/>
        <w:t>Market study</w:t>
      </w:r>
    </w:p>
    <w:p w:rsidR="00CB6774" w:rsidRDefault="00EB1F17">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Lead Based Paint Assessment</w:t>
      </w:r>
    </w:p>
    <w:p w:rsidR="00CB6774" w:rsidRDefault="00EB1F17">
      <w:pPr>
        <w:numPr>
          <w:ilvl w:val="0"/>
          <w:numId w:val="51"/>
        </w:numPr>
        <w:pBdr>
          <w:top w:val="nil"/>
          <w:left w:val="nil"/>
          <w:bottom w:val="nil"/>
          <w:right w:val="nil"/>
          <w:between w:val="nil"/>
        </w:pBdr>
        <w:spacing w:line="240" w:lineRule="auto"/>
        <w:rPr>
          <w:color w:val="000000"/>
          <w:sz w:val="24"/>
          <w:szCs w:val="24"/>
        </w:rPr>
      </w:pPr>
      <w:r>
        <w:rPr>
          <w:color w:val="000000"/>
          <w:sz w:val="24"/>
          <w:szCs w:val="24"/>
        </w:rPr>
        <w:t xml:space="preserve">Appraisal </w:t>
      </w:r>
    </w:p>
    <w:p w:rsidR="00CB6774" w:rsidRDefault="00CB6774">
      <w:pPr>
        <w:spacing w:line="240" w:lineRule="auto"/>
        <w:rPr>
          <w:sz w:val="24"/>
          <w:szCs w:val="24"/>
        </w:rPr>
      </w:pPr>
    </w:p>
    <w:p w:rsidR="00CB6774" w:rsidRDefault="00EB1F17">
      <w:pPr>
        <w:pStyle w:val="Heading3"/>
        <w:rPr>
          <w:sz w:val="28"/>
          <w:szCs w:val="28"/>
        </w:rPr>
      </w:pPr>
      <w:bookmarkStart w:id="18" w:name="_heading=h.4k668n3" w:colFirst="0" w:colLast="0"/>
      <w:bookmarkEnd w:id="18"/>
      <w:r>
        <w:rPr>
          <w:sz w:val="28"/>
          <w:szCs w:val="28"/>
        </w:rPr>
        <w:t>Organization/Developer Capacity &amp; Experience (50 points)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Two elements of underwriting analysis related to the applicant/developer include: – (1) the experience and the capacity of the developer (including the entity staff and project team) to implement and complete the project and (2) the fiscal soundness of the</w:t>
      </w:r>
      <w:r>
        <w:rPr>
          <w:sz w:val="24"/>
          <w:szCs w:val="24"/>
        </w:rPr>
        <w:t xml:space="preserve"> developer to meet its financial obligations and risks of the project. Acceptable experience and financial capacity will be evaluated based on the size, scope, and complexity of the project. Viable proposals will come from development teams with the techni</w:t>
      </w:r>
      <w:r>
        <w:rPr>
          <w:sz w:val="24"/>
          <w:szCs w:val="24"/>
        </w:rPr>
        <w:t xml:space="preserve">cal and managerial experience, fiscal capacity, knowledge and skills to successfully undertake and complete the proposed development. </w:t>
      </w:r>
    </w:p>
    <w:p w:rsidR="00CB6774" w:rsidRDefault="00CB6774">
      <w:pPr>
        <w:spacing w:line="240" w:lineRule="auto"/>
        <w:rPr>
          <w:sz w:val="24"/>
          <w:szCs w:val="24"/>
        </w:rPr>
      </w:pPr>
    </w:p>
    <w:p w:rsidR="00CB6774" w:rsidRDefault="00EB1F17">
      <w:pPr>
        <w:pStyle w:val="Heading4"/>
        <w:rPr>
          <w:sz w:val="28"/>
          <w:szCs w:val="28"/>
        </w:rPr>
      </w:pPr>
      <w:bookmarkStart w:id="19" w:name="_heading=h.2zbgiuw" w:colFirst="0" w:colLast="0"/>
      <w:bookmarkEnd w:id="19"/>
      <w:r>
        <w:rPr>
          <w:sz w:val="28"/>
          <w:szCs w:val="28"/>
        </w:rPr>
        <w:t>Longevity</w:t>
      </w:r>
    </w:p>
    <w:p w:rsidR="00CB6774" w:rsidRDefault="00EB1F17">
      <w:pPr>
        <w:spacing w:after="0" w:line="240" w:lineRule="auto"/>
        <w:rPr>
          <w:sz w:val="24"/>
          <w:szCs w:val="24"/>
        </w:rPr>
      </w:pPr>
      <w:r>
        <w:rPr>
          <w:sz w:val="24"/>
          <w:szCs w:val="24"/>
        </w:rPr>
        <w:t>Any agency that applies has a requirement to have been in existence for a minimum of one year. Points are appl</w:t>
      </w:r>
      <w:r>
        <w:rPr>
          <w:sz w:val="24"/>
          <w:szCs w:val="24"/>
        </w:rPr>
        <w:t>ied on a graduated scale, based on the number of years the agency has been in existence.</w:t>
      </w:r>
    </w:p>
    <w:p w:rsidR="00CB6774" w:rsidRDefault="00CB6774">
      <w:pPr>
        <w:spacing w:line="240" w:lineRule="auto"/>
        <w:rPr>
          <w:sz w:val="24"/>
          <w:szCs w:val="24"/>
        </w:rPr>
      </w:pPr>
    </w:p>
    <w:p w:rsidR="00CB6774" w:rsidRDefault="00EB1F17">
      <w:pPr>
        <w:pStyle w:val="Heading4"/>
        <w:rPr>
          <w:sz w:val="28"/>
          <w:szCs w:val="28"/>
        </w:rPr>
      </w:pPr>
      <w:bookmarkStart w:id="20" w:name="_heading=h.1egqt2p" w:colFirst="0" w:colLast="0"/>
      <w:bookmarkEnd w:id="20"/>
      <w:r>
        <w:rPr>
          <w:sz w:val="28"/>
          <w:szCs w:val="28"/>
        </w:rPr>
        <w:t>Operational Capacity</w:t>
      </w:r>
    </w:p>
    <w:p w:rsidR="00CB6774" w:rsidRDefault="00EB1F17">
      <w:pPr>
        <w:spacing w:after="0" w:line="240" w:lineRule="auto"/>
        <w:rPr>
          <w:sz w:val="24"/>
          <w:szCs w:val="24"/>
        </w:rPr>
      </w:pPr>
      <w:r>
        <w:rPr>
          <w:sz w:val="24"/>
          <w:szCs w:val="24"/>
        </w:rPr>
        <w:t>In assessing the experience of the applicant/developer, to determine whether the entity has the technical and managerial experience, knowledge, a</w:t>
      </w:r>
      <w:r>
        <w:rPr>
          <w:sz w:val="24"/>
          <w:szCs w:val="24"/>
        </w:rPr>
        <w:t>nd skills to successfully undertake and complete the development and adhere to long-term requirements, the City will consider both prior experience and current capacity of the entity. In considering this, the City will take into account:</w:t>
      </w:r>
    </w:p>
    <w:p w:rsidR="00CB6774" w:rsidRDefault="00CB6774">
      <w:pPr>
        <w:spacing w:line="240" w:lineRule="auto"/>
        <w:rPr>
          <w:sz w:val="24"/>
          <w:szCs w:val="24"/>
        </w:rPr>
      </w:pPr>
    </w:p>
    <w:p w:rsidR="00CB6774" w:rsidRDefault="00EB1F17">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The corporate or </w:t>
      </w:r>
      <w:r>
        <w:rPr>
          <w:color w:val="000000"/>
          <w:sz w:val="24"/>
          <w:szCs w:val="24"/>
        </w:rPr>
        <w:t>organizational experience of the development entity;</w:t>
      </w:r>
    </w:p>
    <w:p w:rsidR="00CB6774" w:rsidRDefault="00EB1F17">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experience of the staff assigned to the project and overall quality of the development team;</w:t>
      </w:r>
    </w:p>
    <w:p w:rsidR="00CB6774" w:rsidRDefault="00EB1F17">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prior experience of the individuals compared to their roles in the proposed project;</w:t>
      </w:r>
    </w:p>
    <w:p w:rsidR="00CB6774" w:rsidRDefault="00EB1F17">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applicant’s/developer’s track record in the development and management of affordable/subsidized housing;</w:t>
      </w:r>
    </w:p>
    <w:p w:rsidR="00CB6774" w:rsidRDefault="00EB1F17">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Entity’s ability to efficiently maintain the additional property/asset; and</w:t>
      </w:r>
    </w:p>
    <w:p w:rsidR="00CB6774" w:rsidRDefault="00EB1F17">
      <w:pPr>
        <w:numPr>
          <w:ilvl w:val="0"/>
          <w:numId w:val="6"/>
        </w:numPr>
        <w:pBdr>
          <w:top w:val="nil"/>
          <w:left w:val="nil"/>
          <w:bottom w:val="nil"/>
          <w:right w:val="nil"/>
          <w:between w:val="nil"/>
        </w:pBdr>
        <w:spacing w:line="240" w:lineRule="auto"/>
        <w:rPr>
          <w:color w:val="000000"/>
          <w:sz w:val="24"/>
          <w:szCs w:val="24"/>
        </w:rPr>
      </w:pPr>
      <w:r>
        <w:rPr>
          <w:color w:val="000000"/>
          <w:sz w:val="24"/>
          <w:szCs w:val="24"/>
        </w:rPr>
        <w:t>Entity’s ability to adequately provide services to proposed target popu</w:t>
      </w:r>
      <w:r>
        <w:rPr>
          <w:color w:val="000000"/>
          <w:sz w:val="24"/>
          <w:szCs w:val="24"/>
        </w:rPr>
        <w:t>lation(s) (if applicable)</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For rental projects, a developer/owner needs specific skills and capacity including property management, asset management, service provision (as applicable), and special financing skills.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For homebuyer projects, the development </w:t>
      </w:r>
      <w:r>
        <w:rPr>
          <w:sz w:val="24"/>
          <w:szCs w:val="24"/>
        </w:rPr>
        <w:t>team must demonstrate its capacity to market and sell the units. This may involve the addition of a realty professional to the team, or evidence that in- house staff have the capability to oversee the advertising, unit showing, intake, and processing of po</w:t>
      </w:r>
      <w:r>
        <w:rPr>
          <w:sz w:val="24"/>
          <w:szCs w:val="24"/>
        </w:rPr>
        <w:t>tential buyers. For CHDO projects, the City must be able to certify that the CHDO has paid staff with experience relevant to the proposed project and role of the CHDO.</w:t>
      </w:r>
    </w:p>
    <w:p w:rsidR="00CB6774" w:rsidRDefault="00CB6774">
      <w:pPr>
        <w:spacing w:line="240" w:lineRule="auto"/>
        <w:rPr>
          <w:sz w:val="24"/>
          <w:szCs w:val="24"/>
        </w:rPr>
      </w:pPr>
    </w:p>
    <w:p w:rsidR="00CB6774" w:rsidRDefault="00EB1F17">
      <w:pPr>
        <w:pStyle w:val="Heading4"/>
        <w:rPr>
          <w:sz w:val="28"/>
          <w:szCs w:val="28"/>
        </w:rPr>
      </w:pPr>
      <w:bookmarkStart w:id="21" w:name="_heading=h.3ygebqi" w:colFirst="0" w:colLast="0"/>
      <w:bookmarkEnd w:id="21"/>
      <w:r>
        <w:rPr>
          <w:sz w:val="28"/>
          <w:szCs w:val="28"/>
        </w:rPr>
        <w:t>Financial Capacity</w:t>
      </w:r>
    </w:p>
    <w:p w:rsidR="00CB6774" w:rsidRDefault="00EB1F17">
      <w:pPr>
        <w:spacing w:after="0" w:line="240" w:lineRule="auto"/>
        <w:rPr>
          <w:sz w:val="24"/>
          <w:szCs w:val="24"/>
        </w:rPr>
      </w:pPr>
      <w:r>
        <w:rPr>
          <w:sz w:val="24"/>
          <w:szCs w:val="24"/>
        </w:rPr>
        <w:t>The City must also examine whether the applicant/developer has the f</w:t>
      </w:r>
      <w:r>
        <w:rPr>
          <w:sz w:val="24"/>
          <w:szCs w:val="24"/>
        </w:rPr>
        <w:t>inancial capacity necessary to complete the proposed project. The City will review information submitted to determine whether the applicant/developer has:</w:t>
      </w:r>
    </w:p>
    <w:p w:rsidR="00CB6774" w:rsidRDefault="00CB6774">
      <w:pPr>
        <w:spacing w:line="240" w:lineRule="auto"/>
        <w:rPr>
          <w:sz w:val="24"/>
          <w:szCs w:val="24"/>
        </w:rPr>
      </w:pPr>
    </w:p>
    <w:p w:rsidR="00CB6774" w:rsidRDefault="00EB1F17">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Adequate financial management systems and practices; and</w:t>
      </w:r>
    </w:p>
    <w:p w:rsidR="00CB6774" w:rsidRDefault="00EB1F17">
      <w:pPr>
        <w:numPr>
          <w:ilvl w:val="0"/>
          <w:numId w:val="10"/>
        </w:numPr>
        <w:pBdr>
          <w:top w:val="nil"/>
          <w:left w:val="nil"/>
          <w:bottom w:val="nil"/>
          <w:right w:val="nil"/>
          <w:between w:val="nil"/>
        </w:pBdr>
        <w:spacing w:line="240" w:lineRule="auto"/>
        <w:rPr>
          <w:color w:val="000000"/>
          <w:sz w:val="24"/>
          <w:szCs w:val="24"/>
        </w:rPr>
      </w:pPr>
      <w:r>
        <w:rPr>
          <w:color w:val="000000"/>
          <w:sz w:val="24"/>
          <w:szCs w:val="24"/>
        </w:rPr>
        <w:t>Sufficient financial resources to carry the project to completion or through initial lease-up, as the case may be.</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When determining whether the developer has the financial capacity to undertake the project, the City will examine financial statements and a</w:t>
      </w:r>
      <w:r>
        <w:rPr>
          <w:sz w:val="24"/>
          <w:szCs w:val="24"/>
        </w:rPr>
        <w:t xml:space="preserve">udits to determine the developer’s net worth, portfolio risk, pre-development funding, and liquidity. Applicants/developers with limited financial resources may only be considered for projects where cash needs will not exceed the developer’s net or liquid </w:t>
      </w:r>
      <w:r>
        <w:rPr>
          <w:sz w:val="24"/>
          <w:szCs w:val="24"/>
        </w:rPr>
        <w:t>assets.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Capacity assessment varies by project size, scope, complexity and type of development entity. Developer capacity and fiscal soundness will be evaluated on information demonstrating, but not restricted to:</w:t>
      </w:r>
    </w:p>
    <w:p w:rsidR="00CB6774" w:rsidRDefault="00CB6774">
      <w:pPr>
        <w:spacing w:line="240" w:lineRule="auto"/>
        <w:rPr>
          <w:sz w:val="24"/>
          <w:szCs w:val="24"/>
        </w:rPr>
      </w:pPr>
    </w:p>
    <w:p w:rsidR="00CB6774" w:rsidRDefault="00EB1F17">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Applicant's prior experience with develop</w:t>
      </w:r>
      <w:r>
        <w:rPr>
          <w:color w:val="000000"/>
          <w:sz w:val="24"/>
          <w:szCs w:val="24"/>
        </w:rPr>
        <w:t>ment of properties similar to proposed project, including such details as acquisition of real property, rehabilitation, marketing, leasing and maintaining affordable/subsidized rental housing.</w:t>
      </w:r>
    </w:p>
    <w:p w:rsidR="00CB6774" w:rsidRDefault="00EB1F17">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Qualifications and experience of proposed staff and strength of</w:t>
      </w:r>
      <w:r>
        <w:rPr>
          <w:color w:val="000000"/>
          <w:sz w:val="24"/>
          <w:szCs w:val="24"/>
        </w:rPr>
        <w:t xml:space="preserve"> the development team. The City reserves the right to refuse funding a project if prior experience with the City was unfavorable.</w:t>
      </w:r>
    </w:p>
    <w:p w:rsidR="00CB6774" w:rsidRDefault="00EB1F17">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Sufficiency of financial resources. The applicant’s overall financial condition and its ability to fund cost overruns or other costs not included in the HCI grant amount (liquidity/net worth).</w:t>
      </w:r>
    </w:p>
    <w:p w:rsidR="00CB6774" w:rsidRDefault="00EB1F17">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Demonstration of entities ongoing financial viability</w:t>
      </w:r>
    </w:p>
    <w:p w:rsidR="00CB6774" w:rsidRDefault="00EB1F17">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Ability t</w:t>
      </w:r>
      <w:r>
        <w:rPr>
          <w:color w:val="000000"/>
          <w:sz w:val="24"/>
          <w:szCs w:val="24"/>
        </w:rPr>
        <w:t>o manage additional projects if other developments are in progress.</w:t>
      </w:r>
    </w:p>
    <w:p w:rsidR="00CB6774" w:rsidRDefault="00EB1F17">
      <w:pPr>
        <w:numPr>
          <w:ilvl w:val="0"/>
          <w:numId w:val="12"/>
        </w:numPr>
        <w:pBdr>
          <w:top w:val="nil"/>
          <w:left w:val="nil"/>
          <w:bottom w:val="nil"/>
          <w:right w:val="nil"/>
          <w:between w:val="nil"/>
        </w:pBdr>
        <w:spacing w:line="240" w:lineRule="auto"/>
        <w:rPr>
          <w:color w:val="000000"/>
          <w:sz w:val="24"/>
          <w:szCs w:val="24"/>
        </w:rPr>
      </w:pPr>
      <w:r>
        <w:rPr>
          <w:color w:val="000000"/>
          <w:sz w:val="24"/>
          <w:szCs w:val="24"/>
        </w:rPr>
        <w:t xml:space="preserve">History of partnership with support service providers </w:t>
      </w:r>
      <w:r>
        <w:rPr>
          <w:sz w:val="24"/>
          <w:szCs w:val="24"/>
        </w:rPr>
        <w:t>if the proposal</w:t>
      </w:r>
      <w:r>
        <w:rPr>
          <w:color w:val="000000"/>
          <w:sz w:val="24"/>
          <w:szCs w:val="24"/>
        </w:rPr>
        <w:t xml:space="preserve"> is serving specific target populations. The organization’s experience serving that population must be clearly stated.</w:t>
      </w:r>
    </w:p>
    <w:p w:rsidR="00CB6774" w:rsidRDefault="00CB6774">
      <w:pPr>
        <w:spacing w:line="240" w:lineRule="auto"/>
        <w:rPr>
          <w:sz w:val="24"/>
          <w:szCs w:val="24"/>
        </w:rPr>
      </w:pPr>
    </w:p>
    <w:p w:rsidR="00CB6774" w:rsidRDefault="00EB1F17">
      <w:pPr>
        <w:pStyle w:val="Heading4"/>
        <w:rPr>
          <w:sz w:val="28"/>
          <w:szCs w:val="28"/>
        </w:rPr>
      </w:pPr>
      <w:bookmarkStart w:id="22" w:name="_heading=h.2dlolyb" w:colFirst="0" w:colLast="0"/>
      <w:bookmarkEnd w:id="22"/>
      <w:r>
        <w:rPr>
          <w:sz w:val="28"/>
          <w:szCs w:val="28"/>
        </w:rPr>
        <w:t>Project Portfolio</w:t>
      </w:r>
    </w:p>
    <w:p w:rsidR="00CB6774" w:rsidRDefault="00EB1F17">
      <w:pPr>
        <w:spacing w:after="0" w:line="240" w:lineRule="auto"/>
        <w:rPr>
          <w:sz w:val="24"/>
          <w:szCs w:val="24"/>
        </w:rPr>
      </w:pPr>
      <w:r>
        <w:rPr>
          <w:sz w:val="24"/>
          <w:szCs w:val="24"/>
        </w:rPr>
        <w:t>Applicants will be assessed based on their portfolio of relevant projects. Things that will be considered include whether the applicant has other similar projects in their portfolio, all properties are up to code and taxes paid, past for</w:t>
      </w:r>
      <w:r>
        <w:rPr>
          <w:sz w:val="24"/>
          <w:szCs w:val="24"/>
        </w:rPr>
        <w:t xml:space="preserve">eclosures, and vacancy rates.  </w:t>
      </w:r>
    </w:p>
    <w:p w:rsidR="00CB6774" w:rsidRDefault="00CB6774">
      <w:pPr>
        <w:spacing w:line="240" w:lineRule="auto"/>
        <w:rPr>
          <w:sz w:val="24"/>
          <w:szCs w:val="24"/>
        </w:rPr>
      </w:pPr>
    </w:p>
    <w:p w:rsidR="00CB6774" w:rsidRDefault="00EB1F17">
      <w:pPr>
        <w:pStyle w:val="Heading4"/>
        <w:rPr>
          <w:sz w:val="28"/>
          <w:szCs w:val="28"/>
        </w:rPr>
      </w:pPr>
      <w:bookmarkStart w:id="23" w:name="_heading=h.sqyw64" w:colFirst="0" w:colLast="0"/>
      <w:bookmarkEnd w:id="23"/>
      <w:r>
        <w:rPr>
          <w:sz w:val="28"/>
          <w:szCs w:val="28"/>
        </w:rPr>
        <w:t>Past Performance</w:t>
      </w:r>
    </w:p>
    <w:p w:rsidR="00CB6774" w:rsidRDefault="00EB1F17">
      <w:pPr>
        <w:spacing w:after="0" w:line="240" w:lineRule="auto"/>
        <w:rPr>
          <w:sz w:val="24"/>
          <w:szCs w:val="24"/>
        </w:rPr>
      </w:pPr>
      <w:r>
        <w:rPr>
          <w:sz w:val="24"/>
          <w:szCs w:val="24"/>
        </w:rPr>
        <w:t>The City takes past performance on HUD-funded projects into consideration when evaluating applications. In doing so, consideration is given to whether an applicant has previous experience with HUD funds, co</w:t>
      </w:r>
      <w:r>
        <w:rPr>
          <w:sz w:val="24"/>
          <w:szCs w:val="24"/>
        </w:rPr>
        <w:t>mpliance issues on previous projects, and reporting history.</w:t>
      </w:r>
    </w:p>
    <w:p w:rsidR="00CB6774" w:rsidRDefault="00CB6774">
      <w:pPr>
        <w:spacing w:line="240" w:lineRule="auto"/>
        <w:rPr>
          <w:sz w:val="24"/>
          <w:szCs w:val="24"/>
        </w:rPr>
      </w:pPr>
    </w:p>
    <w:p w:rsidR="00CB6774" w:rsidRDefault="00EB1F17">
      <w:pPr>
        <w:pStyle w:val="Heading4"/>
        <w:rPr>
          <w:sz w:val="28"/>
          <w:szCs w:val="28"/>
        </w:rPr>
      </w:pPr>
      <w:bookmarkStart w:id="24" w:name="_heading=h.3cqmetx" w:colFirst="0" w:colLast="0"/>
      <w:bookmarkEnd w:id="24"/>
      <w:r>
        <w:rPr>
          <w:sz w:val="28"/>
          <w:szCs w:val="28"/>
        </w:rPr>
        <w:t>Organization/Developer Capacity Scoring (minimum points required: 40)</w:t>
      </w:r>
    </w:p>
    <w:p w:rsidR="00CB6774" w:rsidRDefault="00EB1F17">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Agency Longevity (max 5 points)</w:t>
      </w:r>
    </w:p>
    <w:p w:rsidR="00CB6774" w:rsidRDefault="00EB1F17">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Operational capacity (max 10 points)</w:t>
      </w:r>
    </w:p>
    <w:p w:rsidR="00CB6774" w:rsidRDefault="00EB1F17">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Financial capacity (max 10 points)</w:t>
      </w:r>
    </w:p>
    <w:p w:rsidR="00CB6774" w:rsidRDefault="00EB1F17">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Project Portfolio (max 10 points)</w:t>
      </w:r>
    </w:p>
    <w:p w:rsidR="00CB6774" w:rsidRDefault="00EB1F17">
      <w:pPr>
        <w:numPr>
          <w:ilvl w:val="0"/>
          <w:numId w:val="29"/>
        </w:numPr>
        <w:pBdr>
          <w:top w:val="nil"/>
          <w:left w:val="nil"/>
          <w:bottom w:val="nil"/>
          <w:right w:val="nil"/>
          <w:between w:val="nil"/>
        </w:pBdr>
        <w:spacing w:line="240" w:lineRule="auto"/>
        <w:rPr>
          <w:color w:val="000000"/>
          <w:sz w:val="24"/>
          <w:szCs w:val="24"/>
        </w:rPr>
      </w:pPr>
      <w:r>
        <w:rPr>
          <w:color w:val="000000"/>
          <w:sz w:val="24"/>
          <w:szCs w:val="24"/>
        </w:rPr>
        <w:t>Past Performance (max 15 points)</w:t>
      </w:r>
    </w:p>
    <w:p w:rsidR="00CB6774" w:rsidRDefault="00CB6774">
      <w:pPr>
        <w:spacing w:line="240" w:lineRule="auto"/>
        <w:rPr>
          <w:sz w:val="24"/>
          <w:szCs w:val="24"/>
        </w:rPr>
      </w:pPr>
    </w:p>
    <w:p w:rsidR="00CB6774" w:rsidRDefault="00EB1F17">
      <w:pPr>
        <w:pStyle w:val="Heading3"/>
        <w:rPr>
          <w:sz w:val="28"/>
          <w:szCs w:val="28"/>
        </w:rPr>
      </w:pPr>
      <w:bookmarkStart w:id="25" w:name="_heading=h.1rvwp1q" w:colFirst="0" w:colLast="0"/>
      <w:bookmarkEnd w:id="25"/>
      <w:r>
        <w:rPr>
          <w:sz w:val="28"/>
          <w:szCs w:val="28"/>
        </w:rPr>
        <w:t>Project Feasibility, Costs &amp; Financing (Sources &amp; Uses of Funds) (30 points)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This is one of the most critical sections of the RFP. Applicants/developers should review carefully and provid</w:t>
      </w:r>
      <w:r>
        <w:rPr>
          <w:sz w:val="24"/>
          <w:szCs w:val="24"/>
        </w:rPr>
        <w:t>e required information/documentation, as requested. Before committing HOME funds, the City will evaluate the proposed project to ensure that funds are invested such that the project is likely to be undertaken, completed, and succeed over time. To verify th</w:t>
      </w:r>
      <w:r>
        <w:rPr>
          <w:sz w:val="24"/>
          <w:szCs w:val="24"/>
        </w:rPr>
        <w:t>is, the City will assess all of the assistance that has been, or is expected to be, made available to the project.</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City will take into account all the factors relevant to project feasibility, which may include, but are not limited to: total developmen</w:t>
      </w:r>
      <w:r>
        <w:rPr>
          <w:sz w:val="24"/>
          <w:szCs w:val="24"/>
        </w:rPr>
        <w:t>t costs and available funds; impacts of HOME restrictions such as eligible costs, maximum subsidy limits, cost allocation, and rent/utility allowance limitations; rates of return to owners, developers, sponsors, or investors; resale or recapture limitation</w:t>
      </w:r>
      <w:r>
        <w:rPr>
          <w:sz w:val="24"/>
          <w:szCs w:val="24"/>
        </w:rPr>
        <w:t>s for homebuyer projects; and the long-term needs of rental projects and tenants.</w:t>
      </w:r>
    </w:p>
    <w:p w:rsidR="00CB6774" w:rsidRDefault="00CB6774">
      <w:pPr>
        <w:spacing w:after="0" w:line="240" w:lineRule="auto"/>
        <w:rPr>
          <w:sz w:val="24"/>
          <w:szCs w:val="24"/>
        </w:rPr>
      </w:pPr>
    </w:p>
    <w:p w:rsidR="00CB6774" w:rsidRDefault="00EB1F17">
      <w:pPr>
        <w:widowControl w:val="0"/>
        <w:jc w:val="both"/>
        <w:rPr>
          <w:b/>
          <w:i/>
          <w:sz w:val="24"/>
          <w:szCs w:val="24"/>
        </w:rPr>
      </w:pPr>
      <w:r>
        <w:rPr>
          <w:b/>
          <w:i/>
          <w:sz w:val="24"/>
          <w:szCs w:val="24"/>
        </w:rPr>
        <w:t>HOME Multi-Family Underwriting Template (five and more rental units)</w:t>
      </w:r>
    </w:p>
    <w:p w:rsidR="00CB6774" w:rsidRDefault="00EB1F17">
      <w:pPr>
        <w:widowControl w:val="0"/>
        <w:jc w:val="both"/>
        <w:rPr>
          <w:sz w:val="24"/>
          <w:szCs w:val="24"/>
        </w:rPr>
      </w:pPr>
      <w:r>
        <w:rPr>
          <w:sz w:val="24"/>
          <w:szCs w:val="24"/>
        </w:rPr>
        <w:t>To ensure uniformity in proposal submissions and underwriting for multifamily projects (five or more uni</w:t>
      </w:r>
      <w:r>
        <w:rPr>
          <w:sz w:val="24"/>
          <w:szCs w:val="24"/>
        </w:rPr>
        <w:t>ts), the City will require that development proposal pro-</w:t>
      </w:r>
      <w:proofErr w:type="spellStart"/>
      <w:r>
        <w:rPr>
          <w:sz w:val="24"/>
          <w:szCs w:val="24"/>
        </w:rPr>
        <w:t>formas</w:t>
      </w:r>
      <w:proofErr w:type="spellEnd"/>
      <w:r>
        <w:rPr>
          <w:sz w:val="24"/>
          <w:szCs w:val="24"/>
        </w:rPr>
        <w:t xml:space="preserve"> be submitted on the </w:t>
      </w:r>
      <w:r>
        <w:rPr>
          <w:i/>
          <w:sz w:val="24"/>
          <w:szCs w:val="24"/>
        </w:rPr>
        <w:t>HOME Multi-Family Underwriting Template (HUD Template)</w:t>
      </w:r>
      <w:r>
        <w:rPr>
          <w:sz w:val="24"/>
          <w:szCs w:val="24"/>
        </w:rPr>
        <w:t xml:space="preserve">. </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The template serves to provide summary information on the project, sources and uses of funding, the development budget, the operating budget, and 20-year cash flow projection. This will be supplemented with information required in the Application. </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All am</w:t>
      </w:r>
      <w:r>
        <w:rPr>
          <w:sz w:val="24"/>
          <w:szCs w:val="24"/>
        </w:rPr>
        <w:t>ounts specified will be verified by the City utilizing recent construction cost data derived from similarly assisted projects.  In the absence of the availability of current construction cost data, or substantiating documentation from the developer, a qual</w:t>
      </w:r>
      <w:r>
        <w:rPr>
          <w:sz w:val="24"/>
          <w:szCs w:val="24"/>
        </w:rPr>
        <w:t xml:space="preserve">ified third party resource may be utilized.  </w:t>
      </w:r>
      <w:r>
        <w:rPr>
          <w:sz w:val="24"/>
          <w:szCs w:val="24"/>
        </w:rPr>
        <w:t xml:space="preserve"> </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Information included will be examined for reasonableness and comparability to industry standards. The Development Proposal Template is an Excel workbook and includes the tabs indicated below. Applicants must </w:t>
      </w:r>
      <w:r>
        <w:rPr>
          <w:sz w:val="24"/>
          <w:szCs w:val="24"/>
        </w:rPr>
        <w:t xml:space="preserve">complete </w:t>
      </w:r>
      <w:r>
        <w:rPr>
          <w:b/>
          <w:sz w:val="24"/>
          <w:szCs w:val="24"/>
        </w:rPr>
        <w:t>Tabs 2 – 13.</w:t>
      </w:r>
    </w:p>
    <w:p w:rsidR="00CB6774" w:rsidRDefault="00CB6774">
      <w:pPr>
        <w:spacing w:line="240" w:lineRule="auto"/>
        <w:rPr>
          <w:color w:val="FF0000"/>
          <w:sz w:val="24"/>
          <w:szCs w:val="24"/>
        </w:rPr>
      </w:pP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Introduction</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Requirements</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lastRenderedPageBreak/>
        <w:t>Rents and Income</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Development Costs</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Replacement Reserve</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Construction Schedule</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LIHTC Basis</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Operating Expenses</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First Mortgage Sizing</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Sources and Uses</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Sources and Uses by Month</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Proforma Assumptions</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Operating Pro</w:t>
      </w:r>
      <w:r>
        <w:rPr>
          <w:color w:val="000000"/>
          <w:sz w:val="24"/>
          <w:szCs w:val="24"/>
        </w:rPr>
        <w:t xml:space="preserve"> Forma</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Administrative Record</w:t>
      </w:r>
    </w:p>
    <w:p w:rsidR="00CB6774" w:rsidRDefault="00EB1F17">
      <w:pPr>
        <w:numPr>
          <w:ilvl w:val="0"/>
          <w:numId w:val="56"/>
        </w:numPr>
        <w:pBdr>
          <w:top w:val="nil"/>
          <w:left w:val="nil"/>
          <w:bottom w:val="nil"/>
          <w:right w:val="nil"/>
          <w:between w:val="nil"/>
        </w:pBdr>
        <w:spacing w:after="0" w:line="276" w:lineRule="auto"/>
        <w:rPr>
          <w:color w:val="000000"/>
          <w:sz w:val="24"/>
          <w:szCs w:val="24"/>
        </w:rPr>
      </w:pPr>
      <w:r>
        <w:rPr>
          <w:color w:val="000000"/>
          <w:sz w:val="24"/>
          <w:szCs w:val="24"/>
        </w:rPr>
        <w:t>Summary</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All applicable information must be completed. HCI will review the underlying proposed debt and operating pro-forma of the property to determine the development’s feasibility during the affordability period (i.e. demonstration of an acceptable debt service </w:t>
      </w:r>
      <w:r>
        <w:rPr>
          <w:sz w:val="24"/>
          <w:szCs w:val="24"/>
        </w:rPr>
        <w:t>coverage ratio indicating income adequate to cover operating expenses and all applicable debt service). For those properties, such as those for the special needs population, which demonstrate that they cannot carry any debt service, income must exceed expe</w:t>
      </w:r>
      <w:r>
        <w:rPr>
          <w:sz w:val="24"/>
          <w:szCs w:val="24"/>
        </w:rPr>
        <w:t>nses. A commitment of the ownership entity to cover the losses will be required in the event of losses.</w:t>
      </w:r>
    </w:p>
    <w:p w:rsidR="00CB6774" w:rsidRDefault="00CB6774">
      <w:pPr>
        <w:spacing w:after="0" w:line="240" w:lineRule="auto"/>
        <w:rPr>
          <w:sz w:val="24"/>
          <w:szCs w:val="24"/>
        </w:rPr>
      </w:pPr>
    </w:p>
    <w:p w:rsidR="00CB6774" w:rsidRDefault="00EB1F17">
      <w:pPr>
        <w:pStyle w:val="Heading4"/>
        <w:rPr>
          <w:sz w:val="24"/>
          <w:szCs w:val="24"/>
        </w:rPr>
      </w:pPr>
      <w:bookmarkStart w:id="26" w:name="_heading=h.4bvk7pj" w:colFirst="0" w:colLast="0"/>
      <w:bookmarkEnd w:id="26"/>
      <w:r>
        <w:rPr>
          <w:sz w:val="24"/>
          <w:szCs w:val="24"/>
        </w:rPr>
        <w:t>Sources and Uses Statement</w:t>
      </w:r>
    </w:p>
    <w:p w:rsidR="00CB6774" w:rsidRDefault="00EB1F17">
      <w:pPr>
        <w:spacing w:after="0" w:line="240" w:lineRule="auto"/>
        <w:rPr>
          <w:sz w:val="24"/>
          <w:szCs w:val="24"/>
        </w:rPr>
      </w:pPr>
      <w:r>
        <w:rPr>
          <w:sz w:val="24"/>
          <w:szCs w:val="24"/>
        </w:rPr>
        <w:t>The two types of documents the City must receive and review in order to assess and underwrite a project include:</w:t>
      </w:r>
    </w:p>
    <w:p w:rsidR="00CB6774" w:rsidRDefault="00EB1F17">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A sources a</w:t>
      </w:r>
      <w:r>
        <w:rPr>
          <w:color w:val="000000"/>
          <w:sz w:val="24"/>
          <w:szCs w:val="24"/>
        </w:rPr>
        <w:t>nd uses statement (development budget); and</w:t>
      </w:r>
    </w:p>
    <w:p w:rsidR="00CB6774" w:rsidRDefault="00EB1F17">
      <w:pPr>
        <w:numPr>
          <w:ilvl w:val="0"/>
          <w:numId w:val="31"/>
        </w:numPr>
        <w:pBdr>
          <w:top w:val="nil"/>
          <w:left w:val="nil"/>
          <w:bottom w:val="nil"/>
          <w:right w:val="nil"/>
          <w:between w:val="nil"/>
        </w:pBdr>
        <w:spacing w:line="240" w:lineRule="auto"/>
        <w:rPr>
          <w:color w:val="000000"/>
          <w:sz w:val="24"/>
          <w:szCs w:val="24"/>
        </w:rPr>
      </w:pPr>
      <w:r>
        <w:rPr>
          <w:color w:val="000000"/>
          <w:sz w:val="24"/>
          <w:szCs w:val="24"/>
        </w:rPr>
        <w:t>An operating pro-forma. For homebuyer development projects, the pro-forma will take the form of a sales and revenue plan.</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Applicants/developers must complete and submit a project budget with support documentatio</w:t>
      </w:r>
      <w:r>
        <w:rPr>
          <w:sz w:val="24"/>
          <w:szCs w:val="24"/>
        </w:rPr>
        <w:t>n to verify the sources and uses indicated. The project budget must show:</w:t>
      </w:r>
    </w:p>
    <w:p w:rsidR="00CB6774" w:rsidRDefault="00EB1F17">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All Sources (both private and public) of funds with dollar amounts) and timing of availability for each source, and</w:t>
      </w:r>
    </w:p>
    <w:p w:rsidR="00CB6774" w:rsidRDefault="00EB1F17">
      <w:pPr>
        <w:numPr>
          <w:ilvl w:val="0"/>
          <w:numId w:val="18"/>
        </w:numPr>
        <w:pBdr>
          <w:top w:val="nil"/>
          <w:left w:val="nil"/>
          <w:bottom w:val="nil"/>
          <w:right w:val="nil"/>
          <w:between w:val="nil"/>
        </w:pBdr>
        <w:spacing w:line="240" w:lineRule="auto"/>
        <w:rPr>
          <w:color w:val="000000"/>
          <w:sz w:val="24"/>
          <w:szCs w:val="24"/>
        </w:rPr>
      </w:pPr>
      <w:r>
        <w:rPr>
          <w:color w:val="000000"/>
          <w:sz w:val="24"/>
          <w:szCs w:val="24"/>
        </w:rPr>
        <w:t>All Uses of funds (for example acquisition costs, site preparation and infrastructure costs, rehabilitation/or construction costs, financing costs, professional fees, developer fees and other soft costs) associated with the project.</w:t>
      </w:r>
    </w:p>
    <w:p w:rsidR="00CB6774" w:rsidRDefault="00CB6774">
      <w:pPr>
        <w:pBdr>
          <w:top w:val="nil"/>
          <w:left w:val="nil"/>
          <w:bottom w:val="nil"/>
          <w:right w:val="nil"/>
          <w:between w:val="nil"/>
        </w:pBdr>
        <w:spacing w:line="240" w:lineRule="auto"/>
        <w:ind w:left="720"/>
        <w:rPr>
          <w:color w:val="000000"/>
          <w:sz w:val="24"/>
          <w:szCs w:val="24"/>
        </w:rPr>
      </w:pPr>
    </w:p>
    <w:p w:rsidR="00CB6774" w:rsidRDefault="00EB1F17">
      <w:pPr>
        <w:pStyle w:val="Heading4"/>
        <w:rPr>
          <w:sz w:val="24"/>
          <w:szCs w:val="24"/>
        </w:rPr>
      </w:pPr>
      <w:bookmarkStart w:id="27" w:name="_heading=h.2r0uhxc" w:colFirst="0" w:colLast="0"/>
      <w:bookmarkEnd w:id="27"/>
      <w:r>
        <w:rPr>
          <w:sz w:val="24"/>
          <w:szCs w:val="24"/>
        </w:rPr>
        <w:t>Sources of Funding</w:t>
      </w:r>
    </w:p>
    <w:p w:rsidR="00CB6774" w:rsidRDefault="00EB1F17">
      <w:pPr>
        <w:spacing w:line="240" w:lineRule="auto"/>
        <w:rPr>
          <w:sz w:val="24"/>
          <w:szCs w:val="24"/>
        </w:rPr>
      </w:pPr>
      <w:r>
        <w:rPr>
          <w:sz w:val="24"/>
          <w:szCs w:val="24"/>
        </w:rPr>
        <w:t>Pri</w:t>
      </w:r>
      <w:r>
        <w:rPr>
          <w:sz w:val="24"/>
          <w:szCs w:val="24"/>
        </w:rPr>
        <w:t>or to committing funds to a project the City must ensure that all financing sources are in place. Consequently, the following is required to be submitted for all project sources:</w:t>
      </w:r>
    </w:p>
    <w:p w:rsidR="00CB6774" w:rsidRDefault="00EB1F17">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lastRenderedPageBreak/>
        <w:t>Firm commitment letters with all terms and conditions for all mortgages, gran</w:t>
      </w:r>
      <w:r>
        <w:rPr>
          <w:color w:val="000000"/>
          <w:sz w:val="24"/>
          <w:szCs w:val="24"/>
        </w:rPr>
        <w:t>ts, bridge (interim) loans and investment tax credits (historical, low-income, if applicable);</w:t>
      </w:r>
    </w:p>
    <w:p w:rsidR="00CB6774" w:rsidRDefault="00EB1F17">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If the applicant is a partnership or limited liability corporation, a copy of the partnership agreement or operating agreement, which will indicate the cash cont</w:t>
      </w:r>
      <w:r>
        <w:rPr>
          <w:color w:val="000000"/>
          <w:sz w:val="24"/>
          <w:szCs w:val="24"/>
        </w:rPr>
        <w:t>ributions by the partner(s) or member(s); and</w:t>
      </w:r>
    </w:p>
    <w:p w:rsidR="00CB6774" w:rsidRDefault="00EB1F17">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If equity is committed by the developer or owner(s), evidence of available equity funds.</w:t>
      </w:r>
    </w:p>
    <w:p w:rsidR="00CB6774" w:rsidRDefault="00EB1F17">
      <w:pPr>
        <w:numPr>
          <w:ilvl w:val="0"/>
          <w:numId w:val="24"/>
        </w:numPr>
        <w:pBdr>
          <w:top w:val="nil"/>
          <w:left w:val="nil"/>
          <w:bottom w:val="nil"/>
          <w:right w:val="nil"/>
          <w:between w:val="nil"/>
        </w:pBdr>
        <w:spacing w:line="240" w:lineRule="auto"/>
        <w:rPr>
          <w:color w:val="000000"/>
          <w:sz w:val="24"/>
          <w:szCs w:val="24"/>
        </w:rPr>
      </w:pPr>
      <w:r>
        <w:rPr>
          <w:color w:val="000000"/>
          <w:sz w:val="24"/>
          <w:szCs w:val="24"/>
        </w:rPr>
        <w:t>Documentation of donations – land, goods, and services</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The project sources review includes the City determining that the total amount of HOME assistance is reasonable and necessary. The questions used in assessing proposed sources include:</w:t>
      </w:r>
    </w:p>
    <w:p w:rsidR="00CB6774" w:rsidRDefault="00EB1F17">
      <w:pPr>
        <w:numPr>
          <w:ilvl w:val="0"/>
          <w:numId w:val="25"/>
        </w:numPr>
        <w:pBdr>
          <w:top w:val="nil"/>
          <w:left w:val="nil"/>
          <w:bottom w:val="nil"/>
          <w:right w:val="nil"/>
          <w:between w:val="nil"/>
        </w:pBdr>
        <w:spacing w:line="240" w:lineRule="auto"/>
        <w:rPr>
          <w:color w:val="000000"/>
          <w:sz w:val="24"/>
          <w:szCs w:val="24"/>
        </w:rPr>
      </w:pPr>
      <w:r>
        <w:rPr>
          <w:i/>
          <w:color w:val="000000"/>
          <w:sz w:val="24"/>
          <w:szCs w:val="24"/>
        </w:rPr>
        <w:t xml:space="preserve">Are total funding sources adequate and timely in their availability to </w:t>
      </w:r>
      <w:r>
        <w:rPr>
          <w:i/>
          <w:color w:val="000000"/>
          <w:sz w:val="24"/>
          <w:szCs w:val="24"/>
        </w:rPr>
        <w:t xml:space="preserve">cover development costs at all phases of the development – acquisition, construction/rehabilitation, and permanent loan? </w:t>
      </w:r>
      <w:r>
        <w:rPr>
          <w:color w:val="000000"/>
          <w:sz w:val="24"/>
          <w:szCs w:val="24"/>
        </w:rPr>
        <w:t>Before committing HOME funds, the City must determine that all necessary financing is available to cover reasonable costs of development. This includes reviewing any conditions the developer must meet in order to draw funds and the schedule upon which fund</w:t>
      </w:r>
      <w:r>
        <w:rPr>
          <w:color w:val="000000"/>
          <w:sz w:val="24"/>
          <w:szCs w:val="24"/>
        </w:rPr>
        <w:t>s will be available. The availability of sources should match the project’s timeline and allow the City to anticipate when and for which items it will disburse HOME funds. The City will also review the commitment and availability of permanent funding sourc</w:t>
      </w:r>
      <w:r>
        <w:rPr>
          <w:color w:val="000000"/>
          <w:sz w:val="24"/>
          <w:szCs w:val="24"/>
        </w:rPr>
        <w:t>es, the repayment terms of which need to be incorporated in the long term operating projections.</w:t>
      </w:r>
    </w:p>
    <w:p w:rsidR="00CB6774" w:rsidRDefault="00CB6774">
      <w:pPr>
        <w:spacing w:line="240" w:lineRule="auto"/>
        <w:rPr>
          <w:sz w:val="24"/>
          <w:szCs w:val="24"/>
        </w:rPr>
      </w:pPr>
    </w:p>
    <w:p w:rsidR="00CB6774" w:rsidRDefault="00EB1F17">
      <w:pPr>
        <w:numPr>
          <w:ilvl w:val="0"/>
          <w:numId w:val="25"/>
        </w:numPr>
        <w:pBdr>
          <w:top w:val="nil"/>
          <w:left w:val="nil"/>
          <w:bottom w:val="nil"/>
          <w:right w:val="nil"/>
          <w:between w:val="nil"/>
        </w:pBdr>
        <w:spacing w:line="240" w:lineRule="auto"/>
        <w:rPr>
          <w:color w:val="000000"/>
          <w:sz w:val="24"/>
          <w:szCs w:val="24"/>
        </w:rPr>
      </w:pPr>
      <w:r>
        <w:rPr>
          <w:i/>
          <w:color w:val="000000"/>
          <w:sz w:val="24"/>
          <w:szCs w:val="24"/>
        </w:rPr>
        <w:t>Are the other funding sources compatible with HOME, or do they contain different requirements that affect the structure of the project, including unit mix, an</w:t>
      </w:r>
      <w:r>
        <w:rPr>
          <w:i/>
          <w:color w:val="000000"/>
          <w:sz w:val="24"/>
          <w:szCs w:val="24"/>
        </w:rPr>
        <w:t>d are these differences accommodated in the project plan?</w:t>
      </w:r>
      <w:r>
        <w:rPr>
          <w:color w:val="000000"/>
          <w:sz w:val="24"/>
          <w:szCs w:val="24"/>
        </w:rPr>
        <w:t xml:space="preserve"> In its review of written commitments for other funding sources, the City must determine whether there are provisions that: (a) conflict with HOME requirements; or (b) are not reflected in the projec</w:t>
      </w:r>
      <w:r>
        <w:rPr>
          <w:color w:val="000000"/>
          <w:sz w:val="24"/>
          <w:szCs w:val="24"/>
        </w:rPr>
        <w:t>t plan. The availability of sources should match the project’s timeline and allow the City to anticipate when and for which items it will disburse HOME funds.</w:t>
      </w:r>
    </w:p>
    <w:p w:rsidR="00CB6774" w:rsidRDefault="00CB6774">
      <w:pPr>
        <w:spacing w:line="240" w:lineRule="auto"/>
        <w:rPr>
          <w:sz w:val="24"/>
          <w:szCs w:val="24"/>
        </w:rPr>
      </w:pPr>
    </w:p>
    <w:p w:rsidR="00CB6774" w:rsidRDefault="00EB1F17">
      <w:pPr>
        <w:numPr>
          <w:ilvl w:val="0"/>
          <w:numId w:val="25"/>
        </w:numPr>
        <w:pBdr>
          <w:top w:val="nil"/>
          <w:left w:val="nil"/>
          <w:bottom w:val="nil"/>
          <w:right w:val="nil"/>
          <w:between w:val="nil"/>
        </w:pBdr>
        <w:spacing w:line="240" w:lineRule="auto"/>
        <w:rPr>
          <w:color w:val="000000"/>
          <w:sz w:val="24"/>
          <w:szCs w:val="24"/>
        </w:rPr>
      </w:pPr>
      <w:r>
        <w:rPr>
          <w:i/>
          <w:color w:val="000000"/>
          <w:sz w:val="24"/>
          <w:szCs w:val="24"/>
        </w:rPr>
        <w:t>Are the funding sources firmly committed?</w:t>
      </w:r>
      <w:r>
        <w:rPr>
          <w:color w:val="000000"/>
          <w:sz w:val="24"/>
          <w:szCs w:val="24"/>
        </w:rPr>
        <w:t xml:space="preserve"> The City will assess all financial commitments to ensu</w:t>
      </w:r>
      <w:r>
        <w:rPr>
          <w:color w:val="000000"/>
          <w:sz w:val="24"/>
          <w:szCs w:val="24"/>
        </w:rPr>
        <w:t>re that they are in fact firm commitments that are consistent with the project. Firm commitments must be non-speculative sources identified and secured in the amount necessary to complete the project. It is not necessary that financing sources have “closed</w:t>
      </w:r>
      <w:r>
        <w:rPr>
          <w:color w:val="000000"/>
          <w:sz w:val="24"/>
          <w:szCs w:val="24"/>
        </w:rPr>
        <w:t>” or been disbursed. Documentation of firm financing can include award letters, offer letters, final term sheets, or other commitments which are conditioned upon the receipt of HOME funds. But, these may not include automatic self-expiring clauses or highl</w:t>
      </w:r>
      <w:r>
        <w:rPr>
          <w:color w:val="000000"/>
          <w:sz w:val="24"/>
          <w:szCs w:val="24"/>
        </w:rPr>
        <w:t>y conditioned language and must have all substantial terms tied to a specific project. In the case of projects with LIHTC, the project must have received a reservation from the Housing Credit Allocator (e.g., State Housing Finance Agency) and be able to pr</w:t>
      </w:r>
      <w:r>
        <w:rPr>
          <w:color w:val="000000"/>
          <w:sz w:val="24"/>
          <w:szCs w:val="24"/>
        </w:rPr>
        <w:t>ovide a good faith offer of equity investment from an investor prior to the issuance of a HOME commitment.</w:t>
      </w:r>
    </w:p>
    <w:p w:rsidR="00CB6774" w:rsidRDefault="00CB6774">
      <w:pPr>
        <w:spacing w:after="0" w:line="240" w:lineRule="auto"/>
        <w:rPr>
          <w:sz w:val="24"/>
          <w:szCs w:val="24"/>
        </w:rPr>
      </w:pPr>
    </w:p>
    <w:p w:rsidR="00CB6774" w:rsidRDefault="00EB1F17">
      <w:pPr>
        <w:pStyle w:val="Heading4"/>
        <w:rPr>
          <w:sz w:val="24"/>
          <w:szCs w:val="24"/>
        </w:rPr>
      </w:pPr>
      <w:bookmarkStart w:id="28" w:name="_heading=h.1664s55" w:colFirst="0" w:colLast="0"/>
      <w:bookmarkEnd w:id="28"/>
      <w:r>
        <w:rPr>
          <w:sz w:val="24"/>
          <w:szCs w:val="24"/>
        </w:rPr>
        <w:lastRenderedPageBreak/>
        <w:t>Uses of Funding</w:t>
      </w:r>
    </w:p>
    <w:p w:rsidR="00CB6774" w:rsidRDefault="00EB1F17">
      <w:pPr>
        <w:spacing w:after="0" w:line="240" w:lineRule="auto"/>
        <w:rPr>
          <w:sz w:val="24"/>
          <w:szCs w:val="24"/>
        </w:rPr>
      </w:pPr>
      <w:r>
        <w:rPr>
          <w:sz w:val="24"/>
          <w:szCs w:val="24"/>
        </w:rPr>
        <w:t xml:space="preserve">Uses are the project costs that are budgeted to be paid during the development phase. The City must review all costs of the project </w:t>
      </w:r>
      <w:r>
        <w:rPr>
          <w:sz w:val="24"/>
          <w:szCs w:val="24"/>
        </w:rPr>
        <w:t>because the determination of the amount of HOME assistance needed is based on the gap between uses and other sources. Even costs not being paid with HOME funds must be necessary and reasonable, as the inclusion of excessive costs inflates the apparent need</w:t>
      </w:r>
      <w:r>
        <w:rPr>
          <w:sz w:val="24"/>
          <w:szCs w:val="24"/>
        </w:rPr>
        <w:t xml:space="preserve"> for public subsidy in a project.</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In the review of the sources and uses statement, the City will assess the detailed breakdown of costs, including all hard and soft costs of the project, and review documentation or explanations of the basis of the calcula</w:t>
      </w:r>
      <w:r>
        <w:rPr>
          <w:sz w:val="24"/>
          <w:szCs w:val="24"/>
        </w:rPr>
        <w:t>tion. Applicants must provide project budgets in sufficient itemized detail to evaluate not only the sufficiency of the budget but also to evaluate whether project costs are reasonable both on a line item basis and in the aggregate.</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If the documentation i</w:t>
      </w:r>
      <w:r>
        <w:rPr>
          <w:sz w:val="24"/>
          <w:szCs w:val="24"/>
        </w:rPr>
        <w:t>s not adequate and does not support the costs as stated, the City will request additional documentation, a second opinion and/or reference from the appropriate source (i.e., another construction cost estimator, another architect or lawyer), or deny the pro</w:t>
      </w:r>
      <w:r>
        <w:rPr>
          <w:sz w:val="24"/>
          <w:szCs w:val="24"/>
        </w:rPr>
        <w:t>ject HOME funding. Note that for projects with tax credits to be sold, the proceeds from the sale of these credits must be identified as a source of funding.</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Applicants must provide documentation for all line item costs in the budget, including:</w:t>
      </w:r>
    </w:p>
    <w:p w:rsidR="00CB6774" w:rsidRDefault="00EB1F1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Acquisition documentation, such as purchase agreement, option or closing statement and appraisal or other documentation of value;</w:t>
      </w:r>
    </w:p>
    <w:p w:rsidR="00CB6774" w:rsidRDefault="00EB1F1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Construction cost estimate, construction contract or preliminary bid(s);</w:t>
      </w:r>
    </w:p>
    <w:p w:rsidR="00CB6774" w:rsidRDefault="00EB1F1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Contracts, quotes or other agreements substantiating </w:t>
      </w:r>
      <w:r>
        <w:rPr>
          <w:color w:val="000000"/>
          <w:sz w:val="24"/>
          <w:szCs w:val="24"/>
        </w:rPr>
        <w:t>key professional costs and the basis for estimating other soft costs and working capital items, including capitalized reserves;</w:t>
      </w:r>
    </w:p>
    <w:p w:rsidR="00CB6774" w:rsidRDefault="00EB1F1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Agreements governing the various reserves which are capitalized at closing (to verify that the reserves cannot be withdrawn late</w:t>
      </w:r>
      <w:r>
        <w:rPr>
          <w:color w:val="000000"/>
          <w:sz w:val="24"/>
          <w:szCs w:val="24"/>
        </w:rPr>
        <w:t>r as fees or distributions);</w:t>
      </w:r>
    </w:p>
    <w:p w:rsidR="00CB6774" w:rsidRDefault="00EB1F1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A third-party appraisal (to substantiate the value of the land and the value of the property after rehabilitation or the structure being built);</w:t>
      </w:r>
    </w:p>
    <w:p w:rsidR="00CB6774" w:rsidRDefault="00EB1F17">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If LIHTC are utilized, documentation on the syndication costs (legal, accounting, </w:t>
      </w:r>
      <w:r>
        <w:rPr>
          <w:color w:val="000000"/>
          <w:sz w:val="24"/>
          <w:szCs w:val="24"/>
        </w:rPr>
        <w:t>tax opinion, etc.) from the organization/individual who will syndicate and sell the offering to ensure that the project can support the fees necessary to syndicate/fund the project.</w:t>
      </w:r>
    </w:p>
    <w:p w:rsidR="00CB6774" w:rsidRDefault="00EB1F17">
      <w:pPr>
        <w:numPr>
          <w:ilvl w:val="0"/>
          <w:numId w:val="23"/>
        </w:numPr>
        <w:pBdr>
          <w:top w:val="nil"/>
          <w:left w:val="nil"/>
          <w:bottom w:val="nil"/>
          <w:right w:val="nil"/>
          <w:between w:val="nil"/>
        </w:pBdr>
        <w:spacing w:line="240" w:lineRule="auto"/>
        <w:rPr>
          <w:color w:val="000000"/>
          <w:sz w:val="24"/>
          <w:szCs w:val="24"/>
        </w:rPr>
      </w:pPr>
      <w:r>
        <w:rPr>
          <w:color w:val="000000"/>
          <w:sz w:val="24"/>
          <w:szCs w:val="24"/>
        </w:rPr>
        <w:t>Note that for homebuyer projects, some of the costs – such as realtor fees</w:t>
      </w:r>
      <w:r>
        <w:rPr>
          <w:color w:val="000000"/>
          <w:sz w:val="24"/>
          <w:szCs w:val="24"/>
        </w:rPr>
        <w:t>, closing costs and some of the developer fees – will not be incurred until the closing and might be paid out of closing proceeds. Also, since in the development phase loans such as construction loans are repaid at time of sale from sales proceeds, the est</w:t>
      </w:r>
      <w:r>
        <w:rPr>
          <w:color w:val="000000"/>
          <w:sz w:val="24"/>
          <w:szCs w:val="24"/>
        </w:rPr>
        <w:t>imation of the period to sell and close on the units is an essential part of the analysis. Again, this is affected by the ready presence of buyers under agreement or in the counseling/screening pipeline.</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The questions used in assessing proposed uses inclu</w:t>
      </w:r>
      <w:r>
        <w:rPr>
          <w:sz w:val="24"/>
          <w:szCs w:val="24"/>
        </w:rPr>
        <w:t>de:</w:t>
      </w:r>
    </w:p>
    <w:p w:rsidR="00CB6774" w:rsidRDefault="00EB1F1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Are all of the proposed costs of development “necessary and reasonable” in compliance with federal requirements, costs are considered “necessary” if they are required to implement the project in full compliance with all program standards. A cost is reasona</w:t>
      </w:r>
      <w:r>
        <w:rPr>
          <w:color w:val="000000"/>
          <w:sz w:val="24"/>
          <w:szCs w:val="24"/>
        </w:rPr>
        <w:t xml:space="preserve">ble if it “does not exceed that which would be incurred by a prudent person under the circumstances prevailing at the </w:t>
      </w:r>
      <w:r>
        <w:rPr>
          <w:color w:val="000000"/>
          <w:sz w:val="24"/>
          <w:szCs w:val="24"/>
        </w:rPr>
        <w:lastRenderedPageBreak/>
        <w:t>time the decision was made to incur the cost.” The determination of reasonable cost include the following factors:</w:t>
      </w:r>
    </w:p>
    <w:p w:rsidR="00CB6774" w:rsidRDefault="00EB1F17">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Costs of comparable pro</w:t>
      </w:r>
      <w:r>
        <w:rPr>
          <w:color w:val="000000"/>
          <w:sz w:val="24"/>
          <w:szCs w:val="24"/>
        </w:rPr>
        <w:t>jects in the same geographical area</w:t>
      </w:r>
    </w:p>
    <w:p w:rsidR="00CB6774" w:rsidRDefault="00EB1F17">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qualifications of the costs estimators for the various budget line items</w:t>
      </w:r>
    </w:p>
    <w:p w:rsidR="00CB6774" w:rsidRDefault="00EB1F17">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Comparable costs published by recognized industry cost index services.</w:t>
      </w:r>
    </w:p>
    <w:p w:rsidR="00CB6774" w:rsidRDefault="00CB6774">
      <w:pPr>
        <w:pBdr>
          <w:top w:val="nil"/>
          <w:left w:val="nil"/>
          <w:bottom w:val="nil"/>
          <w:right w:val="nil"/>
          <w:between w:val="nil"/>
        </w:pBdr>
        <w:spacing w:after="0" w:line="240" w:lineRule="auto"/>
        <w:ind w:left="1440"/>
        <w:rPr>
          <w:color w:val="000000"/>
          <w:sz w:val="24"/>
          <w:szCs w:val="24"/>
        </w:rPr>
      </w:pPr>
    </w:p>
    <w:p w:rsidR="00CB6774" w:rsidRDefault="00EB1F1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Are the proposed costs sufficient to achieve all program requirements, </w:t>
      </w:r>
      <w:r>
        <w:rPr>
          <w:color w:val="000000"/>
          <w:sz w:val="24"/>
          <w:szCs w:val="24"/>
        </w:rPr>
        <w:t>including property standards, to provide quality housing for at least the affordability period? The applicant must ensure that the project budget is adequate to meet and maintain the property standards and all other HOME and cross-cutting federal requireme</w:t>
      </w:r>
      <w:r>
        <w:rPr>
          <w:color w:val="000000"/>
          <w:sz w:val="24"/>
          <w:szCs w:val="24"/>
        </w:rPr>
        <w:t>nts that apply to the development. The completion of a capital needs assessment or estimate of the property’s useful life is essential to this analysis in rehabilitation projects.</w:t>
      </w:r>
    </w:p>
    <w:p w:rsidR="00CB6774" w:rsidRDefault="00CB6774">
      <w:pPr>
        <w:pBdr>
          <w:top w:val="nil"/>
          <w:left w:val="nil"/>
          <w:bottom w:val="nil"/>
          <w:right w:val="nil"/>
          <w:between w:val="nil"/>
        </w:pBdr>
        <w:spacing w:after="0" w:line="240" w:lineRule="auto"/>
        <w:ind w:left="720"/>
        <w:rPr>
          <w:color w:val="000000"/>
          <w:sz w:val="24"/>
          <w:szCs w:val="24"/>
        </w:rPr>
      </w:pPr>
    </w:p>
    <w:p w:rsidR="00CB6774" w:rsidRDefault="00EB1F17">
      <w:pPr>
        <w:numPr>
          <w:ilvl w:val="0"/>
          <w:numId w:val="2"/>
        </w:numPr>
        <w:pBdr>
          <w:top w:val="nil"/>
          <w:left w:val="nil"/>
          <w:bottom w:val="nil"/>
          <w:right w:val="nil"/>
          <w:between w:val="nil"/>
        </w:pBdr>
        <w:spacing w:line="240" w:lineRule="auto"/>
        <w:rPr>
          <w:color w:val="000000"/>
          <w:sz w:val="24"/>
          <w:szCs w:val="24"/>
        </w:rPr>
      </w:pPr>
      <w:r>
        <w:rPr>
          <w:color w:val="000000"/>
          <w:sz w:val="24"/>
          <w:szCs w:val="24"/>
        </w:rPr>
        <w:t>Are the costs proposed to be paid with HOME funds eligible under the HOME rule?</w:t>
      </w:r>
    </w:p>
    <w:p w:rsidR="00CB6774" w:rsidRDefault="00CB6774">
      <w:pPr>
        <w:spacing w:line="240" w:lineRule="auto"/>
        <w:rPr>
          <w:sz w:val="24"/>
          <w:szCs w:val="24"/>
        </w:rPr>
      </w:pPr>
    </w:p>
    <w:p w:rsidR="00CB6774" w:rsidRDefault="00EB1F17">
      <w:pPr>
        <w:pStyle w:val="Heading4"/>
        <w:rPr>
          <w:sz w:val="24"/>
          <w:szCs w:val="24"/>
        </w:rPr>
      </w:pPr>
      <w:bookmarkStart w:id="29" w:name="_heading=h.3q5sasy" w:colFirst="0" w:colLast="0"/>
      <w:bookmarkEnd w:id="29"/>
      <w:r>
        <w:rPr>
          <w:sz w:val="24"/>
          <w:szCs w:val="24"/>
        </w:rPr>
        <w:t>Operating Pro Forma</w:t>
      </w:r>
    </w:p>
    <w:p w:rsidR="00CB6774" w:rsidRDefault="00EB1F17">
      <w:pPr>
        <w:spacing w:after="0" w:line="240" w:lineRule="auto"/>
        <w:rPr>
          <w:sz w:val="24"/>
          <w:szCs w:val="24"/>
        </w:rPr>
      </w:pPr>
      <w:r>
        <w:rPr>
          <w:sz w:val="24"/>
          <w:szCs w:val="24"/>
        </w:rPr>
        <w:t>Applicants proposing rental projects must furnish an operating pro forma (project income and expense statement), projected for the HOME period of affordabi</w:t>
      </w:r>
      <w:r>
        <w:rPr>
          <w:sz w:val="24"/>
          <w:szCs w:val="24"/>
        </w:rPr>
        <w:t xml:space="preserve">lity, at a minimum. Multifamily projects (consisting of 5 and more units) must be submitted on the </w:t>
      </w:r>
      <w:r>
        <w:rPr>
          <w:i/>
          <w:sz w:val="24"/>
          <w:szCs w:val="24"/>
        </w:rPr>
        <w:t>HOME Multi-Family Underwriting Template (HUD Template)</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City will evaluate the reasonableness of the financial assumptions of the project to establish mi</w:t>
      </w:r>
      <w:r>
        <w:rPr>
          <w:sz w:val="24"/>
          <w:szCs w:val="24"/>
        </w:rPr>
        <w:t>nimum total per unit operating costs. The sufficiency of both specific line items and total operating costs will be evaluated. The long-term operating projections over the period of affordability should be based on reasonable assumptions and demonstrate th</w:t>
      </w:r>
      <w:r>
        <w:rPr>
          <w:sz w:val="24"/>
          <w:szCs w:val="24"/>
        </w:rPr>
        <w:t>at the project can cover expenses and debt service throughout the affordability period.</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pro forma will be scrutinized to ensure the cash flow projections are realistic in light of economic conditions. The cash flow projections should be neither unduly</w:t>
      </w:r>
      <w:r>
        <w:rPr>
          <w:sz w:val="24"/>
          <w:szCs w:val="24"/>
        </w:rPr>
        <w:t xml:space="preserve"> conservative nor overly optimistic. It is the City’s role to balance the need for public subsidy to make the project viable while safeguarding the investment of HOME funds in the project by ensuring that projected income and expenses are reasonable, and p</w:t>
      </w:r>
      <w:r>
        <w:rPr>
          <w:sz w:val="24"/>
          <w:szCs w:val="24"/>
        </w:rPr>
        <w:t>rovide resources that are sufficient for the property’s upkeep and planned capital repairs during the affordability period. Long-term operating projections should also be based on reasonable assumptions about how revenues and operating costs are expected t</w:t>
      </w:r>
      <w:r>
        <w:rPr>
          <w:sz w:val="24"/>
          <w:szCs w:val="24"/>
        </w:rPr>
        <w:t>o change over time, and demonstrate the project is expected to operate within normal operating parameters throughout the affordability period.</w:t>
      </w:r>
    </w:p>
    <w:p w:rsidR="00CB6774" w:rsidRDefault="00CB6774">
      <w:pPr>
        <w:spacing w:line="240" w:lineRule="auto"/>
        <w:rPr>
          <w:sz w:val="24"/>
          <w:szCs w:val="24"/>
        </w:rPr>
      </w:pPr>
    </w:p>
    <w:p w:rsidR="00CB6774" w:rsidRDefault="00EB1F17">
      <w:pPr>
        <w:pStyle w:val="Heading4"/>
        <w:rPr>
          <w:sz w:val="24"/>
          <w:szCs w:val="24"/>
        </w:rPr>
      </w:pPr>
      <w:bookmarkStart w:id="30" w:name="_heading=h.25b2l0r" w:colFirst="0" w:colLast="0"/>
      <w:bookmarkEnd w:id="30"/>
      <w:r>
        <w:rPr>
          <w:sz w:val="24"/>
          <w:szCs w:val="24"/>
        </w:rPr>
        <w:t>Projected Income</w:t>
      </w:r>
    </w:p>
    <w:p w:rsidR="00CB6774" w:rsidRDefault="00EB1F17">
      <w:pPr>
        <w:spacing w:after="0" w:line="240" w:lineRule="auto"/>
        <w:rPr>
          <w:sz w:val="24"/>
          <w:szCs w:val="24"/>
        </w:rPr>
      </w:pPr>
      <w:r>
        <w:rPr>
          <w:sz w:val="24"/>
          <w:szCs w:val="24"/>
        </w:rPr>
        <w:t>Operating revenues must be based on achievable rent levels, reasonable vacancy and collection l</w:t>
      </w:r>
      <w:r>
        <w:rPr>
          <w:sz w:val="24"/>
          <w:szCs w:val="24"/>
        </w:rPr>
        <w:t xml:space="preserve">oss, and conservative estimates of non-residential sources of incomes. In the Development Proposal Template, the City uses 2.25% for annual income increases 3.00% for expenses 5% as the vacancy rate, and $500 for replacement reserve. If the developer uses </w:t>
      </w:r>
      <w:r>
        <w:rPr>
          <w:sz w:val="24"/>
          <w:szCs w:val="24"/>
        </w:rPr>
        <w:t>other estimates supporting explanations must be provided.</w:t>
      </w:r>
    </w:p>
    <w:p w:rsidR="00CB6774" w:rsidRDefault="00CB6774">
      <w:pPr>
        <w:spacing w:line="240" w:lineRule="auto"/>
        <w:rPr>
          <w:sz w:val="24"/>
          <w:szCs w:val="24"/>
        </w:rPr>
      </w:pPr>
    </w:p>
    <w:p w:rsidR="00CB6774" w:rsidRDefault="00EB1F17">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lastRenderedPageBreak/>
        <w:t>In most projects, non-residential revenue from fees/late charges, commercial income, interest, laundry/vending, or other similar sources likely will be modest, therefore should be projected conservatively.</w:t>
      </w:r>
    </w:p>
    <w:p w:rsidR="00CB6774" w:rsidRDefault="00EB1F17">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Vacancy projections should reflect local market co</w:t>
      </w:r>
      <w:r>
        <w:rPr>
          <w:color w:val="000000"/>
          <w:sz w:val="24"/>
          <w:szCs w:val="24"/>
        </w:rPr>
        <w:t>nditions and account for both physical vacancy and collections loss.</w:t>
      </w:r>
    </w:p>
    <w:p w:rsidR="00CB6774" w:rsidRDefault="00EB1F17">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The rate of projected growth for rental income, other revenues, expenses, and vacancy rates should be appropriate to the local market and regulatory limits.</w:t>
      </w:r>
    </w:p>
    <w:p w:rsidR="00CB6774" w:rsidRDefault="00EB1F17">
      <w:pPr>
        <w:numPr>
          <w:ilvl w:val="0"/>
          <w:numId w:val="35"/>
        </w:numPr>
        <w:pBdr>
          <w:top w:val="nil"/>
          <w:left w:val="nil"/>
          <w:bottom w:val="nil"/>
          <w:right w:val="nil"/>
          <w:between w:val="nil"/>
        </w:pBdr>
        <w:spacing w:line="240" w:lineRule="auto"/>
        <w:rPr>
          <w:color w:val="000000"/>
          <w:sz w:val="24"/>
          <w:szCs w:val="24"/>
        </w:rPr>
      </w:pPr>
      <w:r>
        <w:rPr>
          <w:color w:val="000000"/>
          <w:sz w:val="24"/>
          <w:szCs w:val="24"/>
        </w:rPr>
        <w:t>Net Operating Income (gross re</w:t>
      </w:r>
      <w:r>
        <w:rPr>
          <w:color w:val="000000"/>
          <w:sz w:val="24"/>
          <w:szCs w:val="24"/>
        </w:rPr>
        <w:t>venue minus operating expenses) should be sufficient to cover debt service obligations and mandatory replacement reserve funding and generate reasonable but not excessive Cash Flow throughout the period of affordability. If deficits are projected, the HOME</w:t>
      </w:r>
      <w:r>
        <w:rPr>
          <w:color w:val="000000"/>
          <w:sz w:val="24"/>
          <w:szCs w:val="24"/>
        </w:rPr>
        <w:t xml:space="preserve"> subsidy may be increased to reduce amortizing debt and the deficit reserves might be funded from other sources.</w:t>
      </w:r>
    </w:p>
    <w:p w:rsidR="00CB6774" w:rsidRDefault="00CB6774">
      <w:pPr>
        <w:spacing w:line="240" w:lineRule="auto"/>
        <w:rPr>
          <w:sz w:val="24"/>
          <w:szCs w:val="24"/>
        </w:rPr>
      </w:pPr>
    </w:p>
    <w:p w:rsidR="00CB6774" w:rsidRDefault="00EB1F17">
      <w:pPr>
        <w:pStyle w:val="Heading4"/>
        <w:rPr>
          <w:sz w:val="24"/>
          <w:szCs w:val="24"/>
        </w:rPr>
      </w:pPr>
      <w:bookmarkStart w:id="31" w:name="_heading=h.kgcv8k" w:colFirst="0" w:colLast="0"/>
      <w:bookmarkEnd w:id="31"/>
      <w:r>
        <w:rPr>
          <w:sz w:val="24"/>
          <w:szCs w:val="24"/>
        </w:rPr>
        <w:t>Projected Expenses</w:t>
      </w:r>
    </w:p>
    <w:p w:rsidR="00CB6774" w:rsidRDefault="00EB1F17">
      <w:pPr>
        <w:spacing w:after="0" w:line="240" w:lineRule="auto"/>
        <w:rPr>
          <w:sz w:val="24"/>
          <w:szCs w:val="24"/>
        </w:rPr>
      </w:pPr>
      <w:r>
        <w:rPr>
          <w:sz w:val="24"/>
          <w:szCs w:val="24"/>
        </w:rPr>
        <w:t>All operating costs must be in sufficient detail to compare line items against properties that are similar in physical type</w:t>
      </w:r>
      <w:r>
        <w:rPr>
          <w:sz w:val="24"/>
          <w:szCs w:val="24"/>
        </w:rPr>
        <w:t xml:space="preserve"> and size, so that the City may determine whether the planned expenditures are sufficient and reasonable. The operating budget should include any general management expenses, maintenance and operating costs, any project paid utilities, taxes, insurance pre</w:t>
      </w:r>
      <w:r>
        <w:rPr>
          <w:sz w:val="24"/>
          <w:szCs w:val="24"/>
        </w:rPr>
        <w:t>miums, and adequate deposits to replacement reserves. In most cases, evaluation of total operating costs should be summarized in “per unit per year” amounts rather than as a percentage of projected revenue.</w:t>
      </w:r>
    </w:p>
    <w:p w:rsidR="00CB6774" w:rsidRDefault="00CB6774">
      <w:pPr>
        <w:spacing w:line="240" w:lineRule="auto"/>
        <w:rPr>
          <w:sz w:val="24"/>
          <w:szCs w:val="24"/>
        </w:rPr>
      </w:pPr>
    </w:p>
    <w:p w:rsidR="00CB6774" w:rsidRDefault="00EB1F17">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Most operating costs (e.g. water/sewer rates or lawn mowing) do not vary based on how much tenants are paying in rent. Whenever possible, the PJ should compare against other projects in the property manager’s portfolio or the neighborhood.</w:t>
      </w:r>
    </w:p>
    <w:p w:rsidR="00CB6774" w:rsidRDefault="00EB1F17">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Management and other fees to the owner should be reasonable in the local market.</w:t>
      </w:r>
    </w:p>
    <w:p w:rsidR="00CB6774" w:rsidRDefault="00EB1F17">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The identity of interest (also referred to as related party) relationships with contracted property management, repair/rehabilitation contractors, or other project vendors mus</w:t>
      </w:r>
      <w:r>
        <w:rPr>
          <w:color w:val="000000"/>
          <w:sz w:val="24"/>
          <w:szCs w:val="24"/>
        </w:rPr>
        <w:t>t be disclosed.</w:t>
      </w:r>
    </w:p>
    <w:p w:rsidR="00CB6774" w:rsidRDefault="00EB1F17">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Minimum replacement reserve deposits should be specified based on the characteristics of each project. Reserve needs may vary based on the type of physical product, the target population, and whether the building is newly constructed or reh</w:t>
      </w:r>
      <w:r>
        <w:rPr>
          <w:color w:val="000000"/>
          <w:sz w:val="24"/>
          <w:szCs w:val="24"/>
        </w:rPr>
        <w:t>abilitated.</w:t>
      </w:r>
    </w:p>
    <w:p w:rsidR="00CB6774" w:rsidRDefault="00EB1F17">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Any debt service or other funding/reserve requirements related to ‘secondary’ financing in mixed financed deals, if applicable.</w:t>
      </w:r>
    </w:p>
    <w:p w:rsidR="00CB6774" w:rsidRDefault="00EB1F17">
      <w:pPr>
        <w:numPr>
          <w:ilvl w:val="0"/>
          <w:numId w:val="37"/>
        </w:numPr>
        <w:pBdr>
          <w:top w:val="nil"/>
          <w:left w:val="nil"/>
          <w:bottom w:val="nil"/>
          <w:right w:val="nil"/>
          <w:between w:val="nil"/>
        </w:pBdr>
        <w:spacing w:line="240" w:lineRule="auto"/>
        <w:rPr>
          <w:sz w:val="24"/>
          <w:szCs w:val="24"/>
        </w:rPr>
      </w:pPr>
      <w:r>
        <w:rPr>
          <w:sz w:val="24"/>
          <w:szCs w:val="24"/>
        </w:rPr>
        <w:t>Cash flow will be evaluated both as a “debt coverage ratio” and as a percentage of operating costs and debt service.</w:t>
      </w:r>
      <w:r>
        <w:rPr>
          <w:sz w:val="24"/>
          <w:szCs w:val="24"/>
        </w:rPr>
        <w:t xml:space="preserve"> </w:t>
      </w:r>
    </w:p>
    <w:p w:rsidR="00CB6774" w:rsidRDefault="00EB1F17">
      <w:pPr>
        <w:pStyle w:val="Heading4"/>
        <w:rPr>
          <w:sz w:val="24"/>
          <w:szCs w:val="24"/>
        </w:rPr>
      </w:pPr>
      <w:bookmarkStart w:id="32" w:name="_heading=h.34g0dwd" w:colFirst="0" w:colLast="0"/>
      <w:bookmarkEnd w:id="32"/>
      <w:r>
        <w:rPr>
          <w:sz w:val="24"/>
          <w:szCs w:val="24"/>
        </w:rPr>
        <w:t>Sales Plan - Homebuyer Projects</w:t>
      </w:r>
    </w:p>
    <w:p w:rsidR="00CB6774" w:rsidRDefault="00EB1F17">
      <w:pPr>
        <w:spacing w:after="0" w:line="240" w:lineRule="auto"/>
        <w:rPr>
          <w:sz w:val="24"/>
          <w:szCs w:val="24"/>
        </w:rPr>
      </w:pPr>
      <w:r>
        <w:rPr>
          <w:sz w:val="24"/>
          <w:szCs w:val="24"/>
        </w:rPr>
        <w:t>In lieu of an operating pro-forma, homebuyer developers must provide a sales plan, which will be evaluated as a component of the market assessment. This plan includes the developer’s anticipated cash flow and timing of whe</w:t>
      </w:r>
      <w:r>
        <w:rPr>
          <w:sz w:val="24"/>
          <w:szCs w:val="24"/>
        </w:rPr>
        <w:t xml:space="preserve">n and how units will be sold. The City is only accepting applications from eligible entities that have pre-approved, pre-qualified buyers for identified units. Speculative building is prohibited. Eligible entities include non-profit housing organizations, </w:t>
      </w:r>
      <w:r>
        <w:rPr>
          <w:sz w:val="24"/>
          <w:szCs w:val="24"/>
        </w:rPr>
        <w:t>including eligible community development housing organizations (CHDOs).</w:t>
      </w:r>
    </w:p>
    <w:p w:rsidR="00CB6774" w:rsidRDefault="00CB6774">
      <w:pPr>
        <w:spacing w:after="0" w:line="240" w:lineRule="auto"/>
        <w:rPr>
          <w:sz w:val="24"/>
          <w:szCs w:val="24"/>
        </w:rPr>
      </w:pPr>
    </w:p>
    <w:p w:rsidR="00CB6774" w:rsidRDefault="00EB1F17">
      <w:pPr>
        <w:spacing w:after="0" w:line="240" w:lineRule="auto"/>
        <w:rPr>
          <w:i/>
          <w:color w:val="4A86E8"/>
          <w:sz w:val="24"/>
          <w:szCs w:val="24"/>
        </w:rPr>
      </w:pPr>
      <w:r>
        <w:rPr>
          <w:i/>
          <w:color w:val="4A86E8"/>
          <w:sz w:val="24"/>
          <w:szCs w:val="24"/>
        </w:rPr>
        <w:t>Developer Profit</w:t>
      </w:r>
    </w:p>
    <w:p w:rsidR="00CB6774" w:rsidRDefault="00EB1F17">
      <w:pPr>
        <w:spacing w:after="0" w:line="240" w:lineRule="auto"/>
        <w:rPr>
          <w:sz w:val="24"/>
          <w:szCs w:val="24"/>
        </w:rPr>
      </w:pPr>
      <w:r>
        <w:rPr>
          <w:sz w:val="24"/>
          <w:szCs w:val="24"/>
        </w:rPr>
        <w:lastRenderedPageBreak/>
        <w:t>The HOME regulations require that any profit or return on the owner’s or developer’s investment will not exceed the City’s established standards. The profit or return</w:t>
      </w:r>
      <w:r>
        <w:rPr>
          <w:sz w:val="24"/>
          <w:szCs w:val="24"/>
        </w:rPr>
        <w:t xml:space="preserve"> must be analyzed and determined to be reasonable. This analysis includes profit that is projected to flow to the developer as operating cash flow from rental projects, sales proceeds from homebuyer units (if not considered as program income by the City) a</w:t>
      </w:r>
      <w:r>
        <w:rPr>
          <w:sz w:val="24"/>
          <w:szCs w:val="24"/>
        </w:rPr>
        <w:t>nd any other professional fees being paid to the developer or related entities. Developers and owners may financially benefit from HOME-assisted projects in several ways:</w:t>
      </w:r>
    </w:p>
    <w:p w:rsidR="00CB6774" w:rsidRDefault="00CB6774">
      <w:pPr>
        <w:spacing w:line="240" w:lineRule="auto"/>
        <w:rPr>
          <w:sz w:val="24"/>
          <w:szCs w:val="24"/>
        </w:rPr>
      </w:pPr>
    </w:p>
    <w:p w:rsidR="00CB6774" w:rsidRDefault="00EB1F17">
      <w:pPr>
        <w:numPr>
          <w:ilvl w:val="0"/>
          <w:numId w:val="39"/>
        </w:numPr>
        <w:pBdr>
          <w:top w:val="nil"/>
          <w:left w:val="nil"/>
          <w:bottom w:val="nil"/>
          <w:right w:val="nil"/>
          <w:between w:val="nil"/>
        </w:pBdr>
        <w:spacing w:after="0" w:line="240" w:lineRule="auto"/>
        <w:rPr>
          <w:color w:val="000000"/>
          <w:sz w:val="24"/>
          <w:szCs w:val="24"/>
        </w:rPr>
      </w:pPr>
      <w:r>
        <w:rPr>
          <w:b/>
          <w:color w:val="000000"/>
          <w:sz w:val="24"/>
          <w:szCs w:val="24"/>
        </w:rPr>
        <w:t>Developer Fees:</w:t>
      </w:r>
      <w:r>
        <w:rPr>
          <w:color w:val="000000"/>
          <w:sz w:val="24"/>
          <w:szCs w:val="24"/>
        </w:rPr>
        <w:t xml:space="preserve"> These are fees charged by the developer as a part of the project cost to compensate for the risk, time and effort to build and sell or lease the property. Developer fees are allowed under the HOME program, but the City is only providing funding for hard c</w:t>
      </w:r>
      <w:r>
        <w:rPr>
          <w:color w:val="000000"/>
          <w:sz w:val="24"/>
          <w:szCs w:val="24"/>
        </w:rPr>
        <w:t>onstruction costs. Nevertheless, the City must review these fees and determine that they are reasonable. In reviewing the effect of the development fee on the total project cost, the City may set limits on the developer fee that differ from other funding s</w:t>
      </w:r>
      <w:r>
        <w:rPr>
          <w:color w:val="000000"/>
          <w:sz w:val="24"/>
          <w:szCs w:val="24"/>
        </w:rPr>
        <w:t>ources (e.g. LIHTC underwriting standards).</w:t>
      </w:r>
    </w:p>
    <w:p w:rsidR="00CB6774" w:rsidRDefault="00CB6774">
      <w:pPr>
        <w:pBdr>
          <w:top w:val="nil"/>
          <w:left w:val="nil"/>
          <w:bottom w:val="nil"/>
          <w:right w:val="nil"/>
          <w:between w:val="nil"/>
        </w:pBdr>
        <w:spacing w:after="0" w:line="240" w:lineRule="auto"/>
        <w:ind w:left="720"/>
        <w:rPr>
          <w:color w:val="000000"/>
          <w:sz w:val="24"/>
          <w:szCs w:val="24"/>
        </w:rPr>
      </w:pPr>
    </w:p>
    <w:p w:rsidR="00CB6774" w:rsidRDefault="00EB1F17">
      <w:pPr>
        <w:pBdr>
          <w:top w:val="nil"/>
          <w:left w:val="nil"/>
          <w:bottom w:val="nil"/>
          <w:right w:val="nil"/>
          <w:between w:val="nil"/>
        </w:pBdr>
        <w:spacing w:after="0" w:line="240" w:lineRule="auto"/>
        <w:ind w:left="720"/>
        <w:rPr>
          <w:color w:val="000000"/>
          <w:sz w:val="24"/>
          <w:szCs w:val="24"/>
        </w:rPr>
      </w:pPr>
      <w:r>
        <w:rPr>
          <w:color w:val="000000"/>
          <w:sz w:val="24"/>
          <w:szCs w:val="24"/>
        </w:rPr>
        <w:t>The  City  will  review  developer  fee  schedules  or  ranges  based  on  the  local  market  and take the following into consideration:</w:t>
      </w:r>
    </w:p>
    <w:p w:rsidR="00CB6774" w:rsidRDefault="00EB1F17">
      <w:pPr>
        <w:numPr>
          <w:ilvl w:val="0"/>
          <w:numId w:val="26"/>
        </w:numPr>
        <w:pBdr>
          <w:top w:val="nil"/>
          <w:left w:val="nil"/>
          <w:bottom w:val="nil"/>
          <w:right w:val="nil"/>
          <w:between w:val="nil"/>
        </w:pBdr>
        <w:spacing w:after="0" w:line="240" w:lineRule="auto"/>
        <w:ind w:left="1440"/>
        <w:rPr>
          <w:color w:val="000000"/>
          <w:sz w:val="24"/>
          <w:szCs w:val="24"/>
        </w:rPr>
      </w:pPr>
      <w:r>
        <w:rPr>
          <w:color w:val="000000"/>
          <w:sz w:val="24"/>
          <w:szCs w:val="24"/>
        </w:rPr>
        <w:t>The scope and complexity of the project being developed;</w:t>
      </w:r>
    </w:p>
    <w:p w:rsidR="00CB6774" w:rsidRDefault="00EB1F17">
      <w:pPr>
        <w:numPr>
          <w:ilvl w:val="0"/>
          <w:numId w:val="26"/>
        </w:numPr>
        <w:pBdr>
          <w:top w:val="nil"/>
          <w:left w:val="nil"/>
          <w:bottom w:val="nil"/>
          <w:right w:val="nil"/>
          <w:between w:val="nil"/>
        </w:pBdr>
        <w:spacing w:after="0" w:line="240" w:lineRule="auto"/>
        <w:ind w:left="1440"/>
        <w:rPr>
          <w:color w:val="000000"/>
          <w:sz w:val="24"/>
          <w:szCs w:val="24"/>
        </w:rPr>
      </w:pPr>
      <w:r>
        <w:rPr>
          <w:color w:val="000000"/>
          <w:sz w:val="24"/>
          <w:szCs w:val="24"/>
        </w:rPr>
        <w:t xml:space="preserve">The size of the </w:t>
      </w:r>
      <w:r>
        <w:rPr>
          <w:color w:val="000000"/>
          <w:sz w:val="24"/>
          <w:szCs w:val="24"/>
        </w:rPr>
        <w:t>project;</w:t>
      </w:r>
    </w:p>
    <w:p w:rsidR="00CB6774" w:rsidRDefault="00EB1F17">
      <w:pPr>
        <w:numPr>
          <w:ilvl w:val="0"/>
          <w:numId w:val="26"/>
        </w:numPr>
        <w:pBdr>
          <w:top w:val="nil"/>
          <w:left w:val="nil"/>
          <w:bottom w:val="nil"/>
          <w:right w:val="nil"/>
          <w:between w:val="nil"/>
        </w:pBdr>
        <w:spacing w:after="0" w:line="240" w:lineRule="auto"/>
        <w:ind w:left="1440"/>
        <w:rPr>
          <w:color w:val="000000"/>
          <w:sz w:val="24"/>
          <w:szCs w:val="24"/>
        </w:rPr>
      </w:pPr>
      <w:r>
        <w:rPr>
          <w:color w:val="000000"/>
          <w:sz w:val="24"/>
          <w:szCs w:val="24"/>
        </w:rPr>
        <w:t>The relative risk the developer is taking;</w:t>
      </w:r>
    </w:p>
    <w:p w:rsidR="00CB6774" w:rsidRDefault="00EB1F17">
      <w:pPr>
        <w:numPr>
          <w:ilvl w:val="0"/>
          <w:numId w:val="26"/>
        </w:numPr>
        <w:pBdr>
          <w:top w:val="nil"/>
          <w:left w:val="nil"/>
          <w:bottom w:val="nil"/>
          <w:right w:val="nil"/>
          <w:between w:val="nil"/>
        </w:pBdr>
        <w:spacing w:after="0" w:line="240" w:lineRule="auto"/>
        <w:ind w:left="1440"/>
        <w:rPr>
          <w:color w:val="000000"/>
          <w:sz w:val="24"/>
          <w:szCs w:val="24"/>
        </w:rPr>
      </w:pPr>
      <w:r>
        <w:rPr>
          <w:color w:val="000000"/>
          <w:sz w:val="24"/>
          <w:szCs w:val="24"/>
        </w:rPr>
        <w:t xml:space="preserve">The costs a developer will incur from the fee as compared to those being charged as project costs; </w:t>
      </w:r>
    </w:p>
    <w:p w:rsidR="00CB6774" w:rsidRDefault="00EB1F17">
      <w:pPr>
        <w:numPr>
          <w:ilvl w:val="0"/>
          <w:numId w:val="26"/>
        </w:numPr>
        <w:pBdr>
          <w:top w:val="nil"/>
          <w:left w:val="nil"/>
          <w:bottom w:val="nil"/>
          <w:right w:val="nil"/>
          <w:between w:val="nil"/>
        </w:pBdr>
        <w:spacing w:line="240" w:lineRule="auto"/>
        <w:ind w:left="1440"/>
        <w:rPr>
          <w:color w:val="000000"/>
          <w:sz w:val="24"/>
          <w:szCs w:val="24"/>
        </w:rPr>
      </w:pPr>
      <w:r>
        <w:rPr>
          <w:color w:val="000000"/>
          <w:sz w:val="24"/>
          <w:szCs w:val="24"/>
        </w:rPr>
        <w:t>The fees that are regularly and customarily allowed in similar programs and projects; and, Other fees the project is generating for the developer and its related entities</w:t>
      </w:r>
    </w:p>
    <w:p w:rsidR="00CB6774" w:rsidRDefault="00CB6774">
      <w:pPr>
        <w:spacing w:line="240" w:lineRule="auto"/>
        <w:rPr>
          <w:sz w:val="24"/>
          <w:szCs w:val="24"/>
        </w:rPr>
      </w:pPr>
    </w:p>
    <w:p w:rsidR="00CB6774" w:rsidRDefault="00EB1F17">
      <w:pPr>
        <w:numPr>
          <w:ilvl w:val="0"/>
          <w:numId w:val="39"/>
        </w:numPr>
        <w:pBdr>
          <w:top w:val="nil"/>
          <w:left w:val="nil"/>
          <w:bottom w:val="nil"/>
          <w:right w:val="nil"/>
          <w:between w:val="nil"/>
        </w:pBdr>
        <w:spacing w:after="0" w:line="240" w:lineRule="auto"/>
        <w:rPr>
          <w:color w:val="000000"/>
          <w:sz w:val="24"/>
          <w:szCs w:val="24"/>
        </w:rPr>
      </w:pPr>
      <w:r>
        <w:rPr>
          <w:b/>
          <w:color w:val="000000"/>
          <w:sz w:val="24"/>
          <w:szCs w:val="24"/>
        </w:rPr>
        <w:t>Sales Revenues:</w:t>
      </w:r>
      <w:r>
        <w:rPr>
          <w:color w:val="000000"/>
          <w:sz w:val="24"/>
          <w:szCs w:val="24"/>
        </w:rPr>
        <w:t xml:space="preserve"> Developers of for-sale properties may keep some or all of the sales </w:t>
      </w:r>
      <w:r>
        <w:rPr>
          <w:color w:val="000000"/>
          <w:sz w:val="24"/>
          <w:szCs w:val="24"/>
        </w:rPr>
        <w:t>proceeds, as deemed reasonable by the City.</w:t>
      </w:r>
    </w:p>
    <w:p w:rsidR="00CB6774" w:rsidRDefault="00CB6774">
      <w:pPr>
        <w:pBdr>
          <w:top w:val="nil"/>
          <w:left w:val="nil"/>
          <w:bottom w:val="nil"/>
          <w:right w:val="nil"/>
          <w:between w:val="nil"/>
        </w:pBdr>
        <w:spacing w:after="0" w:line="240" w:lineRule="auto"/>
        <w:ind w:left="720"/>
        <w:rPr>
          <w:color w:val="000000"/>
          <w:sz w:val="24"/>
          <w:szCs w:val="24"/>
        </w:rPr>
      </w:pPr>
    </w:p>
    <w:p w:rsidR="00CB6774" w:rsidRDefault="00EB1F17">
      <w:pPr>
        <w:numPr>
          <w:ilvl w:val="0"/>
          <w:numId w:val="39"/>
        </w:numPr>
        <w:pBdr>
          <w:top w:val="nil"/>
          <w:left w:val="nil"/>
          <w:bottom w:val="nil"/>
          <w:right w:val="nil"/>
          <w:between w:val="nil"/>
        </w:pBdr>
        <w:spacing w:after="0" w:line="240" w:lineRule="auto"/>
        <w:rPr>
          <w:color w:val="000000"/>
          <w:sz w:val="24"/>
          <w:szCs w:val="24"/>
        </w:rPr>
      </w:pPr>
      <w:r>
        <w:rPr>
          <w:b/>
          <w:color w:val="000000"/>
          <w:sz w:val="24"/>
          <w:szCs w:val="24"/>
        </w:rPr>
        <w:t>Cash-Flow:</w:t>
      </w:r>
      <w:r>
        <w:rPr>
          <w:color w:val="000000"/>
          <w:sz w:val="24"/>
          <w:szCs w:val="24"/>
        </w:rPr>
        <w:t xml:space="preserve"> Assuming that the rental property is properly structured and financed, successfully attracts residents, and is effectively managed; the project likely will have net cash-flow after the payment of debt</w:t>
      </w:r>
      <w:r>
        <w:rPr>
          <w:color w:val="000000"/>
          <w:sz w:val="24"/>
          <w:szCs w:val="24"/>
        </w:rPr>
        <w:t xml:space="preserve"> service. Cash-flow is distributed to the owner and/or investors as a return on their original investment.</w:t>
      </w:r>
    </w:p>
    <w:p w:rsidR="00CB6774" w:rsidRDefault="00CB6774">
      <w:pPr>
        <w:pBdr>
          <w:top w:val="nil"/>
          <w:left w:val="nil"/>
          <w:bottom w:val="nil"/>
          <w:right w:val="nil"/>
          <w:between w:val="nil"/>
        </w:pBdr>
        <w:spacing w:after="0"/>
        <w:ind w:left="720"/>
        <w:rPr>
          <w:b/>
          <w:color w:val="000000"/>
          <w:sz w:val="24"/>
          <w:szCs w:val="24"/>
        </w:rPr>
      </w:pPr>
    </w:p>
    <w:p w:rsidR="00CB6774" w:rsidRDefault="00EB1F17">
      <w:pPr>
        <w:numPr>
          <w:ilvl w:val="0"/>
          <w:numId w:val="39"/>
        </w:numPr>
        <w:pBdr>
          <w:top w:val="nil"/>
          <w:left w:val="nil"/>
          <w:bottom w:val="nil"/>
          <w:right w:val="nil"/>
          <w:between w:val="nil"/>
        </w:pBdr>
        <w:spacing w:after="0" w:line="240" w:lineRule="auto"/>
        <w:rPr>
          <w:color w:val="000000"/>
          <w:sz w:val="24"/>
          <w:szCs w:val="24"/>
        </w:rPr>
      </w:pPr>
      <w:r>
        <w:rPr>
          <w:b/>
          <w:color w:val="000000"/>
          <w:sz w:val="24"/>
          <w:szCs w:val="24"/>
        </w:rPr>
        <w:t>Tax Benefits:</w:t>
      </w:r>
      <w:r>
        <w:rPr>
          <w:color w:val="000000"/>
          <w:sz w:val="24"/>
          <w:szCs w:val="24"/>
        </w:rPr>
        <w:t xml:space="preserve"> Rental owners and/or investors can also benefit from tax savings—a reduction in the income taxes they owe due to tax losses or tax credits.</w:t>
      </w:r>
    </w:p>
    <w:p w:rsidR="00CB6774" w:rsidRDefault="00CB6774">
      <w:pPr>
        <w:pBdr>
          <w:top w:val="nil"/>
          <w:left w:val="nil"/>
          <w:bottom w:val="nil"/>
          <w:right w:val="nil"/>
          <w:between w:val="nil"/>
        </w:pBdr>
        <w:spacing w:after="0"/>
        <w:ind w:left="720"/>
        <w:rPr>
          <w:b/>
          <w:color w:val="000000"/>
          <w:sz w:val="24"/>
          <w:szCs w:val="24"/>
        </w:rPr>
      </w:pPr>
    </w:p>
    <w:p w:rsidR="00CB6774" w:rsidRDefault="00EB1F17">
      <w:pPr>
        <w:numPr>
          <w:ilvl w:val="0"/>
          <w:numId w:val="39"/>
        </w:numPr>
        <w:pBdr>
          <w:top w:val="nil"/>
          <w:left w:val="nil"/>
          <w:bottom w:val="nil"/>
          <w:right w:val="nil"/>
          <w:between w:val="nil"/>
        </w:pBdr>
        <w:spacing w:after="0" w:line="240" w:lineRule="auto"/>
        <w:rPr>
          <w:color w:val="000000"/>
          <w:sz w:val="24"/>
          <w:szCs w:val="24"/>
        </w:rPr>
      </w:pPr>
      <w:r>
        <w:rPr>
          <w:b/>
          <w:color w:val="000000"/>
          <w:sz w:val="24"/>
          <w:szCs w:val="24"/>
        </w:rPr>
        <w:t>Equity Appreciation:</w:t>
      </w:r>
      <w:r>
        <w:rPr>
          <w:color w:val="000000"/>
          <w:sz w:val="24"/>
          <w:szCs w:val="24"/>
        </w:rPr>
        <w:t xml:space="preserve"> Over time, the value of the rental project sponsor/owner’s ownership share in the project wil</w:t>
      </w:r>
      <w:r>
        <w:rPr>
          <w:color w:val="000000"/>
          <w:sz w:val="24"/>
          <w:szCs w:val="24"/>
        </w:rPr>
        <w:t>l increase as debt financing is paid down (due to the portion of debt service that is applied to the loan principal), and depending on market conditions, the property appreciates in value.</w:t>
      </w:r>
    </w:p>
    <w:p w:rsidR="00CB6774" w:rsidRDefault="00CB6774">
      <w:pPr>
        <w:pBdr>
          <w:top w:val="nil"/>
          <w:left w:val="nil"/>
          <w:bottom w:val="nil"/>
          <w:right w:val="nil"/>
          <w:between w:val="nil"/>
        </w:pBdr>
        <w:spacing w:after="0"/>
        <w:ind w:left="720"/>
        <w:rPr>
          <w:b/>
          <w:color w:val="000000"/>
          <w:sz w:val="24"/>
          <w:szCs w:val="24"/>
        </w:rPr>
      </w:pPr>
    </w:p>
    <w:p w:rsidR="00CB6774" w:rsidRDefault="00EB1F17">
      <w:pPr>
        <w:numPr>
          <w:ilvl w:val="0"/>
          <w:numId w:val="39"/>
        </w:numPr>
        <w:pBdr>
          <w:top w:val="nil"/>
          <w:left w:val="nil"/>
          <w:bottom w:val="nil"/>
          <w:right w:val="nil"/>
          <w:between w:val="nil"/>
        </w:pBdr>
        <w:spacing w:line="240" w:lineRule="auto"/>
        <w:rPr>
          <w:color w:val="000000"/>
          <w:sz w:val="24"/>
          <w:szCs w:val="24"/>
        </w:rPr>
      </w:pPr>
      <w:r>
        <w:rPr>
          <w:b/>
          <w:color w:val="000000"/>
          <w:sz w:val="24"/>
          <w:szCs w:val="24"/>
        </w:rPr>
        <w:t>Identity of Interest (IOI) Roles:</w:t>
      </w:r>
      <w:r>
        <w:rPr>
          <w:color w:val="000000"/>
          <w:sz w:val="24"/>
          <w:szCs w:val="24"/>
        </w:rPr>
        <w:t xml:space="preserve"> Some developers may also own con</w:t>
      </w:r>
      <w:r>
        <w:rPr>
          <w:color w:val="000000"/>
          <w:sz w:val="24"/>
          <w:szCs w:val="24"/>
        </w:rPr>
        <w:t xml:space="preserve">struction companies and if this company is used for the HOME project, the construction firm may earn reasonable profit and overhead as a component of the development budget. If the rental property owner also </w:t>
      </w:r>
      <w:r>
        <w:rPr>
          <w:color w:val="000000"/>
          <w:sz w:val="24"/>
          <w:szCs w:val="24"/>
        </w:rPr>
        <w:lastRenderedPageBreak/>
        <w:t>operates a property management company contracte</w:t>
      </w:r>
      <w:r>
        <w:rPr>
          <w:color w:val="000000"/>
          <w:sz w:val="24"/>
          <w:szCs w:val="24"/>
        </w:rPr>
        <w:t>d to service the property, the developer may earn fees from those activities. These and other IOI contracts require additional review and they must be clearly disclosed, priced at arm's-length rates, and subject to cancellation if the IOI contractor does n</w:t>
      </w:r>
      <w:r>
        <w:rPr>
          <w:color w:val="000000"/>
          <w:sz w:val="24"/>
          <w:szCs w:val="24"/>
        </w:rPr>
        <w:t>ot provide acceptable service.</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City’s standard for determining a limit for overall returns and cash flow distributions to ensure that owners do not receive excessive gains/profits from the project as a result of HOME and other public subsidies will be</w:t>
      </w:r>
      <w:r>
        <w:rPr>
          <w:sz w:val="24"/>
          <w:szCs w:val="24"/>
        </w:rPr>
        <w:t xml:space="preserve"> based on the project.</w:t>
      </w:r>
    </w:p>
    <w:p w:rsidR="00CB6774" w:rsidRDefault="00CB6774">
      <w:pPr>
        <w:spacing w:line="240" w:lineRule="auto"/>
        <w:rPr>
          <w:sz w:val="24"/>
          <w:szCs w:val="24"/>
        </w:rPr>
      </w:pPr>
    </w:p>
    <w:p w:rsidR="00CB6774" w:rsidRDefault="00EB1F17">
      <w:pPr>
        <w:pStyle w:val="Heading4"/>
        <w:rPr>
          <w:sz w:val="24"/>
          <w:szCs w:val="24"/>
        </w:rPr>
      </w:pPr>
      <w:bookmarkStart w:id="33" w:name="_heading=h.1jlao46" w:colFirst="0" w:colLast="0"/>
      <w:bookmarkEnd w:id="33"/>
      <w:r>
        <w:rPr>
          <w:sz w:val="24"/>
          <w:szCs w:val="24"/>
        </w:rPr>
        <w:t>Overall Evaluation</w:t>
      </w:r>
    </w:p>
    <w:p w:rsidR="00CB6774" w:rsidRDefault="00EB1F17">
      <w:pPr>
        <w:spacing w:line="240" w:lineRule="auto"/>
        <w:rPr>
          <w:sz w:val="24"/>
          <w:szCs w:val="24"/>
        </w:rPr>
      </w:pPr>
      <w:r>
        <w:rPr>
          <w:sz w:val="24"/>
          <w:szCs w:val="24"/>
        </w:rPr>
        <w:t>The following will be used in conjunction the project ownership structure, property operations, the financial statements of the owner and guarantor (if applicable), to evaluate project feasibility:</w:t>
      </w:r>
    </w:p>
    <w:p w:rsidR="00CB6774" w:rsidRDefault="00EB1F17">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Whether information is adequate to demonstrate that the development is feasible in terms of costs, sources and uses, and financial thresholds:</w:t>
      </w:r>
    </w:p>
    <w:p w:rsidR="00CB6774" w:rsidRDefault="00EB1F17">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Debt coverage is equal to or above 1.20</w:t>
      </w:r>
    </w:p>
    <w:p w:rsidR="00CB6774" w:rsidRDefault="00EB1F17">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All loans/debt plus City investment less than 95% of “as proposed” value</w:t>
      </w:r>
    </w:p>
    <w:p w:rsidR="00CB6774" w:rsidRDefault="00EB1F17">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Construction cost per unit and total cost per unit relative to similar properties submitted under this RFP and in the marketplace.</w:t>
      </w:r>
    </w:p>
    <w:p w:rsidR="00CB6774" w:rsidRDefault="00EB1F17">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HOME request per unit relative to similar properties submitted under this RFP.</w:t>
      </w:r>
    </w:p>
    <w:p w:rsidR="00CB6774" w:rsidRDefault="00EB1F17">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Sources of leverage - proof provided</w:t>
      </w:r>
    </w:p>
    <w:p w:rsidR="00CB6774" w:rsidRDefault="00EB1F17">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Whether p</w:t>
      </w:r>
      <w:r>
        <w:rPr>
          <w:color w:val="000000"/>
          <w:sz w:val="24"/>
          <w:szCs w:val="24"/>
        </w:rPr>
        <w:t>ro-forma income and expenses appear reasonable</w:t>
      </w:r>
    </w:p>
    <w:p w:rsidR="00CB6774" w:rsidRDefault="00EB1F17">
      <w:pPr>
        <w:numPr>
          <w:ilvl w:val="0"/>
          <w:numId w:val="55"/>
        </w:numPr>
        <w:pBdr>
          <w:top w:val="nil"/>
          <w:left w:val="nil"/>
          <w:bottom w:val="nil"/>
          <w:right w:val="nil"/>
          <w:between w:val="nil"/>
        </w:pBdr>
        <w:spacing w:line="240" w:lineRule="auto"/>
        <w:rPr>
          <w:color w:val="000000"/>
          <w:sz w:val="24"/>
          <w:szCs w:val="24"/>
        </w:rPr>
      </w:pPr>
      <w:r>
        <w:rPr>
          <w:color w:val="000000"/>
          <w:sz w:val="24"/>
          <w:szCs w:val="24"/>
        </w:rPr>
        <w:t>Developer Rate of Return on Investment - reasonable rate of return based on comparable, current market rates</w:t>
      </w:r>
    </w:p>
    <w:p w:rsidR="00CB6774" w:rsidRDefault="00EB1F17">
      <w:pPr>
        <w:spacing w:line="240" w:lineRule="auto"/>
        <w:rPr>
          <w:sz w:val="24"/>
          <w:szCs w:val="24"/>
        </w:rPr>
      </w:pPr>
      <w:r>
        <w:rPr>
          <w:sz w:val="24"/>
          <w:szCs w:val="24"/>
        </w:rPr>
        <w:t>For thorough and adequate evaluations, applicant’s proposal should sufficiently detail:</w:t>
      </w:r>
    </w:p>
    <w:p w:rsidR="00CB6774" w:rsidRDefault="00EB1F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Project budget</w:t>
      </w:r>
    </w:p>
    <w:p w:rsidR="00CB6774" w:rsidRDefault="00EB1F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All funding sources supported with letters of credit/commitment - Projects that can demonstrate/document commitments for all funding needs by award date will be prioritized</w:t>
      </w:r>
    </w:p>
    <w:p w:rsidR="00CB6774" w:rsidRDefault="00EB1F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All sources of debt and anticipated debt with details on terms</w:t>
      </w:r>
    </w:p>
    <w:p w:rsidR="00CB6774" w:rsidRDefault="00EB1F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Pro f</w:t>
      </w:r>
      <w:r>
        <w:rPr>
          <w:color w:val="000000"/>
          <w:sz w:val="24"/>
          <w:szCs w:val="24"/>
        </w:rPr>
        <w:t>orma over the life of the project</w:t>
      </w:r>
    </w:p>
    <w:p w:rsidR="00CB6774" w:rsidRDefault="00EB1F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Post construction/rehabilitation real estate appraisal</w:t>
      </w:r>
    </w:p>
    <w:p w:rsidR="00CB6774" w:rsidRDefault="00EB1F17">
      <w:pPr>
        <w:numPr>
          <w:ilvl w:val="0"/>
          <w:numId w:val="5"/>
        </w:numPr>
        <w:pBdr>
          <w:top w:val="nil"/>
          <w:left w:val="nil"/>
          <w:bottom w:val="nil"/>
          <w:right w:val="nil"/>
          <w:between w:val="nil"/>
        </w:pBdr>
        <w:spacing w:line="240" w:lineRule="auto"/>
        <w:rPr>
          <w:color w:val="000000"/>
          <w:sz w:val="24"/>
          <w:szCs w:val="24"/>
        </w:rPr>
      </w:pPr>
      <w:r>
        <w:rPr>
          <w:color w:val="000000"/>
          <w:sz w:val="24"/>
          <w:szCs w:val="24"/>
        </w:rPr>
        <w:t>Level of expected profit/return to owner/developer for size, type, complexity of project (Other information/documentation may be requested by the City.)</w:t>
      </w:r>
    </w:p>
    <w:p w:rsidR="00CB6774" w:rsidRDefault="00EB1F17">
      <w:pPr>
        <w:pStyle w:val="Heading4"/>
        <w:rPr>
          <w:sz w:val="28"/>
          <w:szCs w:val="28"/>
        </w:rPr>
      </w:pPr>
      <w:bookmarkStart w:id="34" w:name="_heading=h.43ky6rz" w:colFirst="0" w:colLast="0"/>
      <w:bookmarkEnd w:id="34"/>
      <w:r>
        <w:rPr>
          <w:sz w:val="28"/>
          <w:szCs w:val="28"/>
        </w:rPr>
        <w:t>Project Feasib</w:t>
      </w:r>
      <w:r>
        <w:rPr>
          <w:sz w:val="28"/>
          <w:szCs w:val="28"/>
        </w:rPr>
        <w:t>ility, Costs, and Financing Scoring (minimum points required: 20)</w:t>
      </w:r>
    </w:p>
    <w:p w:rsidR="00CB6774" w:rsidRDefault="00EB1F17">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Project budget (max 10 points)</w:t>
      </w:r>
    </w:p>
    <w:p w:rsidR="00CB6774" w:rsidRDefault="00EB1F17">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Budget shows sources for all funds and availability (3 points)</w:t>
      </w:r>
    </w:p>
    <w:p w:rsidR="00CB6774" w:rsidRDefault="00EB1F17">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Budget outlines uses for all funds (3 points)</w:t>
      </w:r>
    </w:p>
    <w:p w:rsidR="00CB6774" w:rsidRDefault="00EB1F17">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Budget is balanced (2 points)</w:t>
      </w:r>
    </w:p>
    <w:p w:rsidR="00CB6774" w:rsidRDefault="00EB1F17">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Documentation is included for all funds (2 points)</w:t>
      </w:r>
    </w:p>
    <w:p w:rsidR="00CB6774" w:rsidRDefault="00EB1F17">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Sources of funds (max 10 points)</w:t>
      </w:r>
    </w:p>
    <w:p w:rsidR="00CB6774" w:rsidRDefault="00EB1F17">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Are total funds adequate and timely in their availability to cover development costs at all phases (4 points)</w:t>
      </w:r>
    </w:p>
    <w:p w:rsidR="00CB6774" w:rsidRDefault="00EB1F17">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Are the other funds compatible with HOME? (3 points)</w:t>
      </w:r>
    </w:p>
    <w:p w:rsidR="00CB6774" w:rsidRDefault="00EB1F17">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lastRenderedPageBreak/>
        <w:t>Are fundi</w:t>
      </w:r>
      <w:r>
        <w:rPr>
          <w:color w:val="000000"/>
          <w:sz w:val="24"/>
          <w:szCs w:val="24"/>
        </w:rPr>
        <w:t>ng sources committed? (3 points)</w:t>
      </w:r>
    </w:p>
    <w:p w:rsidR="00CB6774" w:rsidRDefault="00EB1F17">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Uses of funds (max 10 points)</w:t>
      </w:r>
    </w:p>
    <w:p w:rsidR="00CB6774" w:rsidRDefault="00EB1F17">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Are costs necessary and reasonable? (2 points)</w:t>
      </w:r>
    </w:p>
    <w:p w:rsidR="00CB6774" w:rsidRDefault="00EB1F17">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 xml:space="preserve">Are costs allocated to </w:t>
      </w:r>
      <w:r>
        <w:rPr>
          <w:sz w:val="24"/>
          <w:szCs w:val="24"/>
        </w:rPr>
        <w:t>HOME eligible</w:t>
      </w:r>
      <w:r>
        <w:rPr>
          <w:color w:val="000000"/>
          <w:sz w:val="24"/>
          <w:szCs w:val="24"/>
        </w:rPr>
        <w:t>? (1 points)</w:t>
      </w:r>
    </w:p>
    <w:p w:rsidR="00CB6774" w:rsidRDefault="00EB1F17">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Are all costs documented? (1 points)</w:t>
      </w:r>
    </w:p>
    <w:p w:rsidR="00CB6774" w:rsidRDefault="00EB1F17">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Does the ongoing pro forma/sales plan show positive cash flows (2 points)</w:t>
      </w:r>
    </w:p>
    <w:p w:rsidR="00CB6774" w:rsidRDefault="00EB1F17">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Are projected expenses reasonable? (2 points)</w:t>
      </w:r>
    </w:p>
    <w:p w:rsidR="00CB6774" w:rsidRDefault="00EB1F17">
      <w:pPr>
        <w:numPr>
          <w:ilvl w:val="0"/>
          <w:numId w:val="21"/>
        </w:numPr>
        <w:pBdr>
          <w:top w:val="nil"/>
          <w:left w:val="nil"/>
          <w:bottom w:val="nil"/>
          <w:right w:val="nil"/>
          <w:between w:val="nil"/>
        </w:pBdr>
        <w:spacing w:line="240" w:lineRule="auto"/>
        <w:rPr>
          <w:color w:val="000000"/>
          <w:sz w:val="24"/>
          <w:szCs w:val="24"/>
        </w:rPr>
      </w:pPr>
      <w:r>
        <w:rPr>
          <w:color w:val="000000"/>
          <w:sz w:val="24"/>
          <w:szCs w:val="24"/>
        </w:rPr>
        <w:t>Are minimum replacement reserves specified? (2 points)</w:t>
      </w:r>
    </w:p>
    <w:p w:rsidR="00CB6774" w:rsidRDefault="00EB1F17">
      <w:pPr>
        <w:pStyle w:val="Heading3"/>
        <w:rPr>
          <w:i/>
          <w:sz w:val="28"/>
          <w:szCs w:val="28"/>
        </w:rPr>
      </w:pPr>
      <w:bookmarkStart w:id="35" w:name="_heading=h.2iq8gzs" w:colFirst="0" w:colLast="0"/>
      <w:bookmarkEnd w:id="35"/>
      <w:r>
        <w:rPr>
          <w:i/>
          <w:sz w:val="28"/>
          <w:szCs w:val="28"/>
        </w:rPr>
        <w:t xml:space="preserve">Readiness to </w:t>
      </w:r>
      <w:proofErr w:type="gramStart"/>
      <w:r>
        <w:rPr>
          <w:i/>
          <w:sz w:val="28"/>
          <w:szCs w:val="28"/>
        </w:rPr>
        <w:t>Proceed</w:t>
      </w:r>
      <w:proofErr w:type="gramEnd"/>
      <w:r>
        <w:rPr>
          <w:i/>
          <w:sz w:val="28"/>
          <w:szCs w:val="28"/>
        </w:rPr>
        <w:t xml:space="preserve"> (10 points)</w:t>
      </w:r>
    </w:p>
    <w:p w:rsidR="00CB6774" w:rsidRDefault="00CB6774">
      <w:pPr>
        <w:spacing w:after="0" w:line="240" w:lineRule="auto"/>
        <w:rPr>
          <w:sz w:val="24"/>
          <w:szCs w:val="24"/>
        </w:rPr>
      </w:pPr>
    </w:p>
    <w:p w:rsidR="00CB6774" w:rsidRDefault="00EB1F17">
      <w:pPr>
        <w:spacing w:after="0" w:line="240" w:lineRule="auto"/>
        <w:rPr>
          <w:b/>
          <w:sz w:val="24"/>
          <w:szCs w:val="24"/>
          <w:u w:val="single"/>
        </w:rPr>
      </w:pPr>
      <w:r>
        <w:rPr>
          <w:sz w:val="24"/>
          <w:szCs w:val="24"/>
        </w:rPr>
        <w:t>A realistic/detailed project timeline must be i</w:t>
      </w:r>
      <w:r>
        <w:rPr>
          <w:sz w:val="24"/>
          <w:szCs w:val="24"/>
        </w:rPr>
        <w:t>ncluded with the proposal. Evaluation of application, support information and timeline indicate that work can commence promptly upon receipt of award and issuance of Notice to Proceed and can reasonably be expected to be completed within the indicated time</w:t>
      </w:r>
      <w:r>
        <w:rPr>
          <w:sz w:val="24"/>
          <w:szCs w:val="24"/>
        </w:rPr>
        <w:t>frame. Applicants are expected to be prepared to begin construction/rehab i</w:t>
      </w:r>
      <w:r>
        <w:rPr>
          <w:b/>
          <w:sz w:val="24"/>
          <w:szCs w:val="24"/>
        </w:rPr>
        <w:t>mmediately</w:t>
      </w:r>
      <w:r>
        <w:rPr>
          <w:sz w:val="24"/>
          <w:szCs w:val="24"/>
        </w:rPr>
        <w:t xml:space="preserve"> upon signing a contractual agreement with the City. At minimum, all other financial commitments will be in place, property will be properly zoned, property will be under control/ownership of the applicant, and environmental review will be completed prior </w:t>
      </w:r>
      <w:r>
        <w:rPr>
          <w:sz w:val="24"/>
          <w:szCs w:val="24"/>
        </w:rPr>
        <w:t xml:space="preserve">to the City preparing an agreement for the funds. Funding awarded to projects that do not adhere to the construction start date will be reallocated to projects/activities that are ready to start. </w:t>
      </w:r>
      <w:r>
        <w:rPr>
          <w:b/>
          <w:sz w:val="24"/>
          <w:szCs w:val="24"/>
          <w:u w:val="single"/>
        </w:rPr>
        <w:t>NOTE: Projects cannot proceed until the environmental review</w:t>
      </w:r>
      <w:r>
        <w:rPr>
          <w:b/>
          <w:sz w:val="24"/>
          <w:szCs w:val="24"/>
          <w:u w:val="single"/>
        </w:rPr>
        <w:t xml:space="preserve"> has been completed by HCI staff.</w:t>
      </w:r>
    </w:p>
    <w:p w:rsidR="00CB6774" w:rsidRDefault="00CB6774">
      <w:pPr>
        <w:spacing w:line="240" w:lineRule="auto"/>
        <w:rPr>
          <w:sz w:val="24"/>
          <w:szCs w:val="24"/>
        </w:rPr>
      </w:pPr>
    </w:p>
    <w:p w:rsidR="00CB6774" w:rsidRDefault="00EB1F17">
      <w:pPr>
        <w:pStyle w:val="Heading4"/>
        <w:rPr>
          <w:sz w:val="24"/>
          <w:szCs w:val="24"/>
        </w:rPr>
      </w:pPr>
      <w:bookmarkStart w:id="36" w:name="_heading=h.xvir7l" w:colFirst="0" w:colLast="0"/>
      <w:bookmarkEnd w:id="36"/>
      <w:r>
        <w:rPr>
          <w:sz w:val="24"/>
          <w:szCs w:val="24"/>
        </w:rPr>
        <w:t>Readiness to Proceed Scoring (minimum points required: 5)</w:t>
      </w:r>
    </w:p>
    <w:p w:rsidR="00CB6774" w:rsidRDefault="00EB1F17">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Notice to Proceed can be issued within 30 days of award? (10 points)</w:t>
      </w:r>
    </w:p>
    <w:p w:rsidR="00CB6774" w:rsidRDefault="00EB1F17">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Notice to proceed can be issued within 60 days of award? (5 points)</w:t>
      </w:r>
    </w:p>
    <w:p w:rsidR="00CB6774" w:rsidRDefault="00EB1F17">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Notice to proceed can be issued within 90 days of award? (2 points)</w:t>
      </w:r>
    </w:p>
    <w:p w:rsidR="00CB6774" w:rsidRDefault="00EB1F17">
      <w:pPr>
        <w:numPr>
          <w:ilvl w:val="0"/>
          <w:numId w:val="59"/>
        </w:numPr>
        <w:pBdr>
          <w:top w:val="nil"/>
          <w:left w:val="nil"/>
          <w:bottom w:val="nil"/>
          <w:right w:val="nil"/>
          <w:between w:val="nil"/>
        </w:pBdr>
        <w:spacing w:line="240" w:lineRule="auto"/>
        <w:rPr>
          <w:color w:val="000000"/>
          <w:sz w:val="24"/>
          <w:szCs w:val="24"/>
        </w:rPr>
      </w:pPr>
      <w:r>
        <w:rPr>
          <w:color w:val="000000"/>
          <w:sz w:val="24"/>
          <w:szCs w:val="24"/>
        </w:rPr>
        <w:t>Notice to proceed exceeds 90 days of award (0 points)</w:t>
      </w:r>
    </w:p>
    <w:p w:rsidR="00CB6774" w:rsidRDefault="00CB6774">
      <w:pPr>
        <w:spacing w:line="240" w:lineRule="auto"/>
        <w:rPr>
          <w:i/>
          <w:color w:val="4F81BD"/>
          <w:sz w:val="24"/>
          <w:szCs w:val="24"/>
        </w:rPr>
      </w:pPr>
    </w:p>
    <w:p w:rsidR="00CB6774" w:rsidRDefault="00EB1F17">
      <w:pPr>
        <w:pStyle w:val="Heading3"/>
        <w:rPr>
          <w:i/>
          <w:color w:val="4F81BD"/>
          <w:sz w:val="28"/>
          <w:szCs w:val="28"/>
        </w:rPr>
      </w:pPr>
      <w:bookmarkStart w:id="37" w:name="_heading=h.3hv69ve" w:colFirst="0" w:colLast="0"/>
      <w:bookmarkEnd w:id="37"/>
      <w:r>
        <w:rPr>
          <w:i/>
          <w:color w:val="4F81BD"/>
          <w:sz w:val="28"/>
          <w:szCs w:val="28"/>
        </w:rPr>
        <w:t xml:space="preserve">Section 3 </w:t>
      </w:r>
    </w:p>
    <w:p w:rsidR="00CB6774" w:rsidRPr="00F03332" w:rsidRDefault="00F03332">
      <w:pPr>
        <w:spacing w:after="0" w:line="240" w:lineRule="auto"/>
        <w:rPr>
          <w:color w:val="FF0000"/>
          <w:sz w:val="24"/>
          <w:szCs w:val="24"/>
        </w:rPr>
      </w:pPr>
      <w:r w:rsidRPr="00F03332">
        <w:rPr>
          <w:color w:val="FF0000"/>
          <w:sz w:val="24"/>
          <w:szCs w:val="24"/>
        </w:rPr>
        <w:t>40 Points will be deducted if Section 3 requirements are applicable to a project and the information is not provided with the application.</w:t>
      </w:r>
    </w:p>
    <w:p w:rsidR="00F03332" w:rsidRDefault="00F03332">
      <w:pPr>
        <w:spacing w:after="0" w:line="240" w:lineRule="auto"/>
        <w:rPr>
          <w:sz w:val="24"/>
          <w:szCs w:val="24"/>
        </w:rPr>
      </w:pPr>
    </w:p>
    <w:p w:rsidR="00CB6774" w:rsidRDefault="00EB1F17">
      <w:pPr>
        <w:spacing w:after="0" w:line="240" w:lineRule="auto"/>
        <w:rPr>
          <w:sz w:val="24"/>
          <w:szCs w:val="24"/>
        </w:rPr>
      </w:pPr>
      <w:r>
        <w:rPr>
          <w:sz w:val="24"/>
          <w:szCs w:val="24"/>
        </w:rPr>
        <w:t>Section 3 is a provision of the Housing and Urban Development Act of 1968 (12 U.S.C. 1701u and 24 CFR Part 75)</w:t>
      </w:r>
      <w:r>
        <w:rPr>
          <w:sz w:val="24"/>
          <w:szCs w:val="24"/>
        </w:rPr>
        <w:t xml:space="preserve"> that helps foster local economic development, neighborhood economic improvement, and individual self-sufficiency. The Section 3 program requires that recipients of certain U.S. Department of Housing and Urban Development (HUD) financial assistance, to the</w:t>
      </w:r>
      <w:r>
        <w:rPr>
          <w:sz w:val="24"/>
          <w:szCs w:val="24"/>
        </w:rPr>
        <w:t xml:space="preserve"> greatest extent feasible, provide job training, employment, and contracting opportunities for low-or very-low income residents (regardless of race or gender) in connection with projects and activities in their neighborhoods. </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The City of Chattanooga, as </w:t>
      </w:r>
      <w:r>
        <w:rPr>
          <w:sz w:val="24"/>
          <w:szCs w:val="24"/>
        </w:rPr>
        <w:t>grantee for federal community development funds, is required by HUD to develop and implement a Section 3 program designed to ensure contracting and subcontracting opportunities for Section 3 designated companies, as well as hiring opportunities for residen</w:t>
      </w:r>
      <w:r>
        <w:rPr>
          <w:sz w:val="24"/>
          <w:szCs w:val="24"/>
        </w:rPr>
        <w:t xml:space="preserve">ts in Section 3 designated neighborhoods. Section 3 is applicable to contractors, subcontractors, </w:t>
      </w:r>
      <w:r>
        <w:rPr>
          <w:sz w:val="24"/>
          <w:szCs w:val="24"/>
        </w:rPr>
        <w:lastRenderedPageBreak/>
        <w:t>developers, and/or sub-recipients and others engaged in projects funded through the City of Chattanooga with funds sourced from the U.S. Department of Housing</w:t>
      </w:r>
      <w:r>
        <w:rPr>
          <w:sz w:val="24"/>
          <w:szCs w:val="24"/>
        </w:rPr>
        <w:t xml:space="preserve"> and Urban Development of $200,000 or more.</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All projects/activities involving housing construction, demolition, rehabilitation, or other public construction - i.e., roads, sewers, community centers, etc. that are completed with covered funding are subject</w:t>
      </w:r>
      <w:r>
        <w:rPr>
          <w:sz w:val="24"/>
          <w:szCs w:val="24"/>
        </w:rPr>
        <w:t xml:space="preserve"> to the requirements of Section 3, if an individual project receives $200,000 or more in HUD funds. A project is defined as a site or sites together with any building(s) and improvements located on the site(s) that are under common ownership, management, a</w:t>
      </w:r>
      <w:r>
        <w:rPr>
          <w:sz w:val="24"/>
          <w:szCs w:val="24"/>
        </w:rPr>
        <w:t>nd financing.</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Recipients of HUD financial assistance must actively seek to achieve the following Section 3 goals: </w:t>
      </w:r>
    </w:p>
    <w:p w:rsidR="00CB6774" w:rsidRDefault="00CB6774">
      <w:pPr>
        <w:spacing w:line="240" w:lineRule="auto"/>
        <w:rPr>
          <w:sz w:val="24"/>
          <w:szCs w:val="24"/>
        </w:rPr>
      </w:pPr>
    </w:p>
    <w:p w:rsidR="00CB6774" w:rsidRDefault="00EB1F17">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Twenty-five percent (25%) of the total labor hours worked by all workers on a Section 3 covered project (not including professional services) must be worked by “Section 3 Workers,” and </w:t>
      </w:r>
    </w:p>
    <w:p w:rsidR="00CB6774" w:rsidRDefault="00CB6774">
      <w:pPr>
        <w:pBdr>
          <w:top w:val="nil"/>
          <w:left w:val="nil"/>
          <w:bottom w:val="nil"/>
          <w:right w:val="nil"/>
          <w:between w:val="nil"/>
        </w:pBdr>
        <w:spacing w:after="0" w:line="240" w:lineRule="auto"/>
        <w:ind w:left="720"/>
        <w:rPr>
          <w:color w:val="000000"/>
          <w:sz w:val="24"/>
          <w:szCs w:val="24"/>
        </w:rPr>
      </w:pPr>
    </w:p>
    <w:p w:rsidR="00CB6774" w:rsidRDefault="00EB1F17">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Five percent (5%) of the total labor hours worked by all workers on a</w:t>
      </w:r>
      <w:r>
        <w:rPr>
          <w:color w:val="000000"/>
          <w:sz w:val="24"/>
          <w:szCs w:val="24"/>
        </w:rPr>
        <w:t xml:space="preserve"> Section 3 covered project (not including professional services) must be worked by “Targeted Section 3 Workers,” and</w:t>
      </w:r>
    </w:p>
    <w:p w:rsidR="00CB6774" w:rsidRDefault="00CB6774">
      <w:pPr>
        <w:pBdr>
          <w:top w:val="nil"/>
          <w:left w:val="nil"/>
          <w:bottom w:val="nil"/>
          <w:right w:val="nil"/>
          <w:between w:val="nil"/>
        </w:pBdr>
        <w:spacing w:after="0"/>
        <w:ind w:left="720"/>
        <w:rPr>
          <w:color w:val="000000"/>
          <w:sz w:val="24"/>
          <w:szCs w:val="24"/>
        </w:rPr>
      </w:pPr>
    </w:p>
    <w:p w:rsidR="00CB6774" w:rsidRDefault="00EB1F17">
      <w:pPr>
        <w:numPr>
          <w:ilvl w:val="0"/>
          <w:numId w:val="16"/>
        </w:numPr>
        <w:pBdr>
          <w:top w:val="nil"/>
          <w:left w:val="nil"/>
          <w:bottom w:val="nil"/>
          <w:right w:val="nil"/>
          <w:between w:val="nil"/>
        </w:pBdr>
        <w:spacing w:line="240" w:lineRule="auto"/>
        <w:rPr>
          <w:color w:val="000000"/>
          <w:sz w:val="24"/>
          <w:szCs w:val="24"/>
        </w:rPr>
      </w:pPr>
      <w:r>
        <w:rPr>
          <w:color w:val="000000"/>
          <w:sz w:val="24"/>
          <w:szCs w:val="24"/>
        </w:rPr>
        <w:t>To the greatest extent feasible contracts and subcontracts awarded in connection with Section 3 projects are provided to Section 3 busines</w:t>
      </w:r>
      <w:r>
        <w:rPr>
          <w:color w:val="000000"/>
          <w:sz w:val="24"/>
          <w:szCs w:val="24"/>
        </w:rPr>
        <w:t>s concerns that provide economic opportunities to Section 3 workers residing within the metropolitan area (or non-metropolitan county) in which the project is located</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 Section 3 Worker is one whose income, before being hired to work on the project, is below the income limit established by HUD (income based on household income).</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A Targeted Section 3 Worker is one who:</w:t>
      </w:r>
    </w:p>
    <w:p w:rsidR="00CB6774" w:rsidRDefault="00EB1F1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is employed by a Section 3 Business Concern, or</w:t>
      </w:r>
    </w:p>
    <w:p w:rsidR="00CB6774" w:rsidRDefault="00EB1F1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is </w:t>
      </w:r>
      <w:r>
        <w:rPr>
          <w:color w:val="000000"/>
          <w:sz w:val="24"/>
          <w:szCs w:val="24"/>
        </w:rPr>
        <w:t>or was when hired by the worker’s current employer:</w:t>
      </w:r>
    </w:p>
    <w:p w:rsidR="00CB6774" w:rsidRDefault="00EB1F17">
      <w:pPr>
        <w:numPr>
          <w:ilvl w:val="0"/>
          <w:numId w:val="27"/>
        </w:numPr>
        <w:pBdr>
          <w:top w:val="nil"/>
          <w:left w:val="nil"/>
          <w:bottom w:val="nil"/>
          <w:right w:val="nil"/>
          <w:between w:val="nil"/>
        </w:pBdr>
        <w:spacing w:after="0" w:line="240" w:lineRule="auto"/>
        <w:ind w:left="1440"/>
        <w:rPr>
          <w:color w:val="000000"/>
          <w:sz w:val="24"/>
          <w:szCs w:val="24"/>
        </w:rPr>
      </w:pPr>
      <w:r>
        <w:rPr>
          <w:color w:val="000000"/>
          <w:sz w:val="24"/>
          <w:szCs w:val="24"/>
        </w:rPr>
        <w:t>a Section 3 worker living within the service area or neighborhood of the project, or</w:t>
      </w:r>
    </w:p>
    <w:p w:rsidR="00CB6774" w:rsidRDefault="00EB1F17">
      <w:pPr>
        <w:numPr>
          <w:ilvl w:val="0"/>
          <w:numId w:val="27"/>
        </w:numPr>
        <w:pBdr>
          <w:top w:val="nil"/>
          <w:left w:val="nil"/>
          <w:bottom w:val="nil"/>
          <w:right w:val="nil"/>
          <w:between w:val="nil"/>
        </w:pBdr>
        <w:spacing w:line="240" w:lineRule="auto"/>
        <w:ind w:left="1440"/>
        <w:rPr>
          <w:color w:val="000000"/>
          <w:sz w:val="24"/>
          <w:szCs w:val="24"/>
        </w:rPr>
      </w:pPr>
      <w:r>
        <w:rPr>
          <w:color w:val="000000"/>
          <w:sz w:val="24"/>
          <w:szCs w:val="24"/>
        </w:rPr>
        <w:t xml:space="preserve">a current </w:t>
      </w:r>
      <w:proofErr w:type="spellStart"/>
      <w:r>
        <w:rPr>
          <w:color w:val="000000"/>
          <w:sz w:val="24"/>
          <w:szCs w:val="24"/>
        </w:rPr>
        <w:t>YouthBuild</w:t>
      </w:r>
      <w:proofErr w:type="spellEnd"/>
      <w:r>
        <w:rPr>
          <w:color w:val="000000"/>
          <w:sz w:val="24"/>
          <w:szCs w:val="24"/>
        </w:rPr>
        <w:t xml:space="preserve"> participant</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 xml:space="preserve">A Section 3 Business Concern is a business that is: </w:t>
      </w:r>
    </w:p>
    <w:p w:rsidR="00CB6774" w:rsidRDefault="00EB1F17">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51 percent or more owned by low- or very low-income persons, or </w:t>
      </w:r>
    </w:p>
    <w:p w:rsidR="00CB6774" w:rsidRDefault="00EB1F17">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Over 75 percent of the labor hours performed for the business are performed by low- and very low-income persons; or </w:t>
      </w:r>
    </w:p>
    <w:p w:rsidR="00CB6774" w:rsidRDefault="00EB1F17">
      <w:pPr>
        <w:numPr>
          <w:ilvl w:val="0"/>
          <w:numId w:val="28"/>
        </w:numPr>
        <w:pBdr>
          <w:top w:val="nil"/>
          <w:left w:val="nil"/>
          <w:bottom w:val="nil"/>
          <w:right w:val="nil"/>
          <w:between w:val="nil"/>
        </w:pBdr>
        <w:spacing w:line="240" w:lineRule="auto"/>
        <w:rPr>
          <w:color w:val="000000"/>
          <w:sz w:val="24"/>
          <w:szCs w:val="24"/>
        </w:rPr>
      </w:pPr>
      <w:r>
        <w:rPr>
          <w:color w:val="000000"/>
          <w:sz w:val="24"/>
          <w:szCs w:val="24"/>
        </w:rPr>
        <w:t>Is at least 51 percent owned by a current public housing residents or resi</w:t>
      </w:r>
      <w:r>
        <w:rPr>
          <w:color w:val="000000"/>
          <w:sz w:val="24"/>
          <w:szCs w:val="24"/>
        </w:rPr>
        <w:t>dents who currently live in Section 8-assisted housing</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To register as a Section 3 business or to find other Section 3 businesses, see HUD's Section 3 Business Registry.  City staff will verify Section 3 status using this tool.</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Each applicant is required </w:t>
      </w:r>
      <w:r>
        <w:rPr>
          <w:sz w:val="24"/>
          <w:szCs w:val="24"/>
        </w:rPr>
        <w:t xml:space="preserve">to submit a Section 3 Business Concern Certification and any supporting Section 3 Resident Certifications as a part of the application for HOME funds. If the agency is claiming a Section 3 Business Concern by way of the percentage of low income employees, </w:t>
      </w:r>
      <w:r>
        <w:rPr>
          <w:sz w:val="24"/>
          <w:szCs w:val="24"/>
        </w:rPr>
        <w:t>they will need to submit a Section 3 Resident Certification for each employee claiming Section 3 status. It is not required to send in the income documentation for the Section 3 Resident Certification with the application.</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In cases where the application i</w:t>
      </w:r>
      <w:r>
        <w:rPr>
          <w:sz w:val="24"/>
          <w:szCs w:val="24"/>
        </w:rPr>
        <w:t>s asking for HOME funds of $200,000 or more, the applicant will also be required to submit the Acknowledgement and Intent to Comply with Section 3 and a Section 3 Plan that details their plan for how to meet the Section 3 goals, and their good faith effort</w:t>
      </w:r>
      <w:r>
        <w:rPr>
          <w:sz w:val="24"/>
          <w:szCs w:val="24"/>
        </w:rPr>
        <w:t>s. The plan will be reviewed by the City for acceptance and will become a part of the contractual documents if funds are awarded. Documentation supporting adherence to the plan will be required with the Section 3 reports.</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In addition, applicants are expec</w:t>
      </w:r>
      <w:r>
        <w:rPr>
          <w:sz w:val="24"/>
          <w:szCs w:val="24"/>
        </w:rPr>
        <w:t>ted to detail any previous experience with Section 3 including:</w:t>
      </w:r>
    </w:p>
    <w:p w:rsidR="00CB6774" w:rsidRDefault="00EB1F17">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Section 3 training received</w:t>
      </w:r>
    </w:p>
    <w:p w:rsidR="00CB6774" w:rsidRDefault="00EB1F17">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Current commitments to hiring/training/outreach to Section 3 Business Concerns/Residents</w:t>
      </w:r>
    </w:p>
    <w:p w:rsidR="00CB6774" w:rsidRDefault="00EB1F17">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Section 3 hiring on non-federally subsidized developments</w:t>
      </w:r>
    </w:p>
    <w:p w:rsidR="00CB6774" w:rsidRDefault="00EB1F17">
      <w:pPr>
        <w:numPr>
          <w:ilvl w:val="0"/>
          <w:numId w:val="46"/>
        </w:numPr>
        <w:pBdr>
          <w:top w:val="nil"/>
          <w:left w:val="nil"/>
          <w:bottom w:val="nil"/>
          <w:right w:val="nil"/>
          <w:between w:val="nil"/>
        </w:pBdr>
        <w:spacing w:line="240" w:lineRule="auto"/>
        <w:rPr>
          <w:color w:val="000000"/>
          <w:sz w:val="24"/>
          <w:szCs w:val="24"/>
        </w:rPr>
      </w:pPr>
      <w:r>
        <w:rPr>
          <w:color w:val="000000"/>
          <w:sz w:val="24"/>
          <w:szCs w:val="24"/>
        </w:rPr>
        <w:t>Certification that they completed the City’s Section 3 Training: A Primer for HUD Grant Recipients</w:t>
      </w:r>
    </w:p>
    <w:p w:rsidR="00CB6774" w:rsidRDefault="00CB6774">
      <w:pPr>
        <w:spacing w:after="0" w:line="240" w:lineRule="auto"/>
        <w:rPr>
          <w:sz w:val="24"/>
          <w:szCs w:val="24"/>
        </w:rPr>
      </w:pPr>
    </w:p>
    <w:p w:rsidR="00CB6774" w:rsidRDefault="00EB1F17">
      <w:pPr>
        <w:pStyle w:val="Heading4"/>
        <w:rPr>
          <w:sz w:val="24"/>
          <w:szCs w:val="24"/>
        </w:rPr>
      </w:pPr>
      <w:bookmarkStart w:id="38" w:name="_heading=h.1x0gk37" w:colFirst="0" w:colLast="0"/>
      <w:bookmarkEnd w:id="38"/>
      <w:r>
        <w:rPr>
          <w:sz w:val="24"/>
          <w:szCs w:val="24"/>
        </w:rPr>
        <w:t>Section 3 scoring</w:t>
      </w:r>
      <w:bookmarkStart w:id="39" w:name="_GoBack"/>
      <w:bookmarkEnd w:id="39"/>
    </w:p>
    <w:p w:rsidR="00CB6774" w:rsidRDefault="00EB1F17">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 xml:space="preserve">The agency certifies as a Section 3 Business Concern </w:t>
      </w:r>
    </w:p>
    <w:p w:rsidR="00F03332" w:rsidRDefault="00EB1F17" w:rsidP="00F03332">
      <w:pPr>
        <w:numPr>
          <w:ilvl w:val="0"/>
          <w:numId w:val="47"/>
        </w:numPr>
        <w:pBdr>
          <w:top w:val="nil"/>
          <w:left w:val="nil"/>
          <w:bottom w:val="nil"/>
          <w:right w:val="nil"/>
          <w:between w:val="nil"/>
        </w:pBdr>
        <w:spacing w:after="0" w:line="240" w:lineRule="auto"/>
        <w:rPr>
          <w:color w:val="000000"/>
          <w:sz w:val="24"/>
          <w:szCs w:val="24"/>
        </w:rPr>
      </w:pPr>
      <w:r w:rsidRPr="00F03332">
        <w:rPr>
          <w:color w:val="000000"/>
          <w:sz w:val="24"/>
          <w:szCs w:val="24"/>
        </w:rPr>
        <w:t xml:space="preserve">All Section 3 documentation has been submitted with application? </w:t>
      </w:r>
    </w:p>
    <w:p w:rsidR="00CB6774" w:rsidRPr="00F03332" w:rsidRDefault="00EB1F17" w:rsidP="00F03332">
      <w:pPr>
        <w:numPr>
          <w:ilvl w:val="0"/>
          <w:numId w:val="47"/>
        </w:numPr>
        <w:pBdr>
          <w:top w:val="nil"/>
          <w:left w:val="nil"/>
          <w:bottom w:val="nil"/>
          <w:right w:val="nil"/>
          <w:between w:val="nil"/>
        </w:pBdr>
        <w:spacing w:after="0" w:line="240" w:lineRule="auto"/>
        <w:rPr>
          <w:color w:val="000000"/>
          <w:sz w:val="24"/>
          <w:szCs w:val="24"/>
        </w:rPr>
      </w:pPr>
      <w:r w:rsidRPr="00F03332">
        <w:rPr>
          <w:color w:val="000000"/>
          <w:sz w:val="24"/>
          <w:szCs w:val="24"/>
        </w:rPr>
        <w:t xml:space="preserve">Agency has an approved Section 3 Plan (awards of $200,000 or more) </w:t>
      </w:r>
    </w:p>
    <w:p w:rsidR="00CB6774" w:rsidRDefault="00EB1F17">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 xml:space="preserve">Agency has previous efforts with hiring Section 3 business concerns/residents? </w:t>
      </w:r>
    </w:p>
    <w:p w:rsidR="00CB6774" w:rsidRDefault="00EB1F17">
      <w:pPr>
        <w:numPr>
          <w:ilvl w:val="0"/>
          <w:numId w:val="47"/>
        </w:numPr>
        <w:pBdr>
          <w:top w:val="nil"/>
          <w:left w:val="nil"/>
          <w:bottom w:val="nil"/>
          <w:right w:val="nil"/>
          <w:between w:val="nil"/>
        </w:pBdr>
        <w:spacing w:line="240" w:lineRule="auto"/>
        <w:rPr>
          <w:color w:val="000000"/>
          <w:sz w:val="24"/>
          <w:szCs w:val="24"/>
        </w:rPr>
      </w:pPr>
      <w:r>
        <w:rPr>
          <w:color w:val="000000"/>
          <w:sz w:val="24"/>
          <w:szCs w:val="24"/>
        </w:rPr>
        <w:t>Completed t</w:t>
      </w:r>
      <w:r>
        <w:rPr>
          <w:color w:val="000000"/>
          <w:sz w:val="24"/>
          <w:szCs w:val="24"/>
        </w:rPr>
        <w:t xml:space="preserve">he City’s Section 3 Training </w:t>
      </w:r>
    </w:p>
    <w:p w:rsidR="00CB6774" w:rsidRDefault="00CB6774">
      <w:pPr>
        <w:spacing w:line="240" w:lineRule="auto"/>
        <w:rPr>
          <w:sz w:val="24"/>
          <w:szCs w:val="24"/>
        </w:rPr>
      </w:pPr>
    </w:p>
    <w:p w:rsidR="00CB6774" w:rsidRDefault="00EB1F17">
      <w:pPr>
        <w:pStyle w:val="Heading3"/>
        <w:rPr>
          <w:i/>
          <w:sz w:val="28"/>
          <w:szCs w:val="28"/>
        </w:rPr>
      </w:pPr>
      <w:bookmarkStart w:id="40" w:name="_heading=h.4h042r0" w:colFirst="0" w:colLast="0"/>
      <w:bookmarkEnd w:id="40"/>
      <w:r>
        <w:rPr>
          <w:i/>
          <w:sz w:val="28"/>
          <w:szCs w:val="28"/>
        </w:rPr>
        <w:t>Certifications (10 points)</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All applications must submit the following certifications as attachments:</w:t>
      </w:r>
    </w:p>
    <w:p w:rsidR="00CB6774" w:rsidRDefault="00EB1F17">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Self-certification of Threshold Requirements</w:t>
      </w:r>
    </w:p>
    <w:p w:rsidR="00CB6774" w:rsidRDefault="00EB1F17">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Certification of Information</w:t>
      </w:r>
    </w:p>
    <w:p w:rsidR="00CB6774" w:rsidRDefault="00EB1F17">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Authorization to Submit</w:t>
      </w:r>
    </w:p>
    <w:p w:rsidR="00CB6774" w:rsidRDefault="00EB1F17">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Exclusion and Debarment</w:t>
      </w:r>
    </w:p>
    <w:p w:rsidR="00CB6774" w:rsidRDefault="00EB1F17">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 xml:space="preserve">Conflict of Interest Disclosure </w:t>
      </w:r>
    </w:p>
    <w:p w:rsidR="00CB6774" w:rsidRDefault="00EB1F17">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Section 3 Business Concern Certification</w:t>
      </w:r>
    </w:p>
    <w:p w:rsidR="00CB6774" w:rsidRDefault="00EB1F17">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Section 3 Resident Certification (if required)</w:t>
      </w:r>
    </w:p>
    <w:p w:rsidR="00CB6774" w:rsidRDefault="00EB1F17">
      <w:pPr>
        <w:numPr>
          <w:ilvl w:val="0"/>
          <w:numId w:val="45"/>
        </w:numPr>
        <w:pBdr>
          <w:top w:val="nil"/>
          <w:left w:val="nil"/>
          <w:bottom w:val="nil"/>
          <w:right w:val="nil"/>
          <w:between w:val="nil"/>
        </w:pBdr>
        <w:spacing w:after="0" w:line="240" w:lineRule="auto"/>
        <w:rPr>
          <w:color w:val="000000"/>
          <w:sz w:val="24"/>
          <w:szCs w:val="24"/>
        </w:rPr>
      </w:pPr>
      <w:bookmarkStart w:id="41" w:name="_heading=h.z337ya" w:colFirst="0" w:colLast="0"/>
      <w:bookmarkEnd w:id="41"/>
      <w:r>
        <w:rPr>
          <w:color w:val="000000"/>
          <w:sz w:val="24"/>
          <w:szCs w:val="24"/>
        </w:rPr>
        <w:t>Acknowledgement and Intent to Comply with Section 3 (if required)</w:t>
      </w:r>
    </w:p>
    <w:p w:rsidR="00CB6774" w:rsidRDefault="00EB1F17">
      <w:pPr>
        <w:numPr>
          <w:ilvl w:val="0"/>
          <w:numId w:val="45"/>
        </w:numPr>
        <w:pBdr>
          <w:top w:val="nil"/>
          <w:left w:val="nil"/>
          <w:bottom w:val="nil"/>
          <w:right w:val="nil"/>
          <w:between w:val="nil"/>
        </w:pBdr>
        <w:spacing w:line="240" w:lineRule="auto"/>
        <w:rPr>
          <w:color w:val="000000"/>
          <w:sz w:val="24"/>
          <w:szCs w:val="24"/>
        </w:rPr>
      </w:pPr>
      <w:r>
        <w:rPr>
          <w:color w:val="000000"/>
          <w:sz w:val="24"/>
          <w:szCs w:val="24"/>
        </w:rPr>
        <w:t>Woman/Minority Business Enterprise Certificat</w:t>
      </w:r>
      <w:r>
        <w:rPr>
          <w:color w:val="000000"/>
          <w:sz w:val="24"/>
          <w:szCs w:val="24"/>
        </w:rPr>
        <w:t>ion</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Applications will receive 10 points only if all required certifications are signed and submitted with the application. </w:t>
      </w:r>
    </w:p>
    <w:p w:rsidR="00CB6774" w:rsidRDefault="00CB6774">
      <w:pPr>
        <w:spacing w:line="240" w:lineRule="auto"/>
        <w:rPr>
          <w:sz w:val="24"/>
          <w:szCs w:val="24"/>
        </w:rPr>
      </w:pPr>
    </w:p>
    <w:p w:rsidR="00CB6774" w:rsidRDefault="00CB6774">
      <w:pPr>
        <w:spacing w:line="240" w:lineRule="auto"/>
        <w:rPr>
          <w:sz w:val="24"/>
          <w:szCs w:val="24"/>
        </w:rPr>
      </w:pPr>
      <w:bookmarkStart w:id="42" w:name="_heading=h.2w5ecyt" w:colFirst="0" w:colLast="0"/>
      <w:bookmarkEnd w:id="42"/>
    </w:p>
    <w:p w:rsidR="00CB6774" w:rsidRDefault="00EB1F17">
      <w:pPr>
        <w:pStyle w:val="Heading2"/>
        <w:rPr>
          <w:sz w:val="32"/>
          <w:szCs w:val="32"/>
        </w:rPr>
      </w:pPr>
      <w:bookmarkStart w:id="43" w:name="_heading=h.1baon6m" w:colFirst="0" w:colLast="0"/>
      <w:bookmarkEnd w:id="43"/>
      <w:r>
        <w:rPr>
          <w:sz w:val="32"/>
          <w:szCs w:val="32"/>
        </w:rPr>
        <w:t>Zoning</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Proposed project/site must be properly zoned for the development/project at time funding is provided. The applicant is re</w:t>
      </w:r>
      <w:r>
        <w:rPr>
          <w:sz w:val="24"/>
          <w:szCs w:val="24"/>
        </w:rPr>
        <w:t>quired to verify zoning prior to application submission. GIS zoning is not always current, please call 423-643-5902 to verify zoning.</w:t>
      </w:r>
    </w:p>
    <w:p w:rsidR="00CB6774" w:rsidRDefault="00CB6774">
      <w:pPr>
        <w:spacing w:line="240" w:lineRule="auto"/>
        <w:rPr>
          <w:sz w:val="24"/>
          <w:szCs w:val="24"/>
        </w:rPr>
      </w:pPr>
    </w:p>
    <w:p w:rsidR="00CB6774" w:rsidRDefault="00EB1F17">
      <w:pPr>
        <w:pStyle w:val="Heading2"/>
        <w:rPr>
          <w:sz w:val="32"/>
          <w:szCs w:val="32"/>
        </w:rPr>
      </w:pPr>
      <w:bookmarkStart w:id="44" w:name="_heading=h.3vac5uf" w:colFirst="0" w:colLast="0"/>
      <w:bookmarkEnd w:id="44"/>
      <w:r>
        <w:rPr>
          <w:sz w:val="32"/>
          <w:szCs w:val="32"/>
        </w:rPr>
        <w:t>Environmental Review</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entire project must be in compliance with all federal environmental regulations and requires an environmental review that is conducted by HCI. An environmental review is required before any work can be done on the project, including acquiring a propert</w:t>
      </w:r>
      <w:r>
        <w:rPr>
          <w:sz w:val="24"/>
          <w:szCs w:val="24"/>
        </w:rPr>
        <w:t xml:space="preserve">y. The review process takes approximately 30 to 90 days. The type of project determines your level of review. </w:t>
      </w:r>
    </w:p>
    <w:p w:rsidR="00CB6774" w:rsidRDefault="00CB6774">
      <w:pPr>
        <w:spacing w:after="0" w:line="240" w:lineRule="auto"/>
        <w:rPr>
          <w:sz w:val="24"/>
          <w:szCs w:val="24"/>
        </w:rPr>
      </w:pP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3357"/>
      </w:tblGrid>
      <w:tr w:rsidR="00CB6774">
        <w:tc>
          <w:tcPr>
            <w:tcW w:w="3356" w:type="dxa"/>
          </w:tcPr>
          <w:p w:rsidR="00CB6774" w:rsidRDefault="00EB1F17">
            <w:pPr>
              <w:rPr>
                <w:b/>
                <w:sz w:val="24"/>
                <w:szCs w:val="24"/>
              </w:rPr>
            </w:pPr>
            <w:r>
              <w:rPr>
                <w:b/>
                <w:sz w:val="24"/>
                <w:szCs w:val="24"/>
              </w:rPr>
              <w:t>Project Type</w:t>
            </w:r>
          </w:p>
        </w:tc>
        <w:tc>
          <w:tcPr>
            <w:tcW w:w="3357" w:type="dxa"/>
          </w:tcPr>
          <w:p w:rsidR="00CB6774" w:rsidRDefault="00EB1F17">
            <w:pPr>
              <w:rPr>
                <w:b/>
                <w:sz w:val="24"/>
                <w:szCs w:val="24"/>
              </w:rPr>
            </w:pPr>
            <w:r>
              <w:rPr>
                <w:b/>
                <w:sz w:val="24"/>
                <w:szCs w:val="24"/>
              </w:rPr>
              <w:t>Review Type</w:t>
            </w:r>
          </w:p>
        </w:tc>
        <w:tc>
          <w:tcPr>
            <w:tcW w:w="3357" w:type="dxa"/>
          </w:tcPr>
          <w:p w:rsidR="00CB6774" w:rsidRDefault="00EB1F17">
            <w:pPr>
              <w:rPr>
                <w:b/>
                <w:sz w:val="24"/>
                <w:szCs w:val="24"/>
              </w:rPr>
            </w:pPr>
            <w:r>
              <w:rPr>
                <w:b/>
                <w:sz w:val="24"/>
                <w:szCs w:val="24"/>
              </w:rPr>
              <w:t>Publication Needed</w:t>
            </w:r>
          </w:p>
        </w:tc>
      </w:tr>
      <w:tr w:rsidR="00CB6774">
        <w:tc>
          <w:tcPr>
            <w:tcW w:w="3356" w:type="dxa"/>
          </w:tcPr>
          <w:p w:rsidR="00CB6774" w:rsidRDefault="00EB1F17">
            <w:pPr>
              <w:rPr>
                <w:sz w:val="24"/>
                <w:szCs w:val="24"/>
              </w:rPr>
            </w:pPr>
            <w:r>
              <w:rPr>
                <w:sz w:val="24"/>
                <w:szCs w:val="24"/>
              </w:rPr>
              <w:t>Rehabilitation 1-4 units existing structure without expansion</w:t>
            </w:r>
          </w:p>
        </w:tc>
        <w:tc>
          <w:tcPr>
            <w:tcW w:w="3357" w:type="dxa"/>
          </w:tcPr>
          <w:p w:rsidR="00CB6774" w:rsidRDefault="00EB1F17">
            <w:pPr>
              <w:rPr>
                <w:sz w:val="24"/>
                <w:szCs w:val="24"/>
              </w:rPr>
            </w:pPr>
            <w:r>
              <w:rPr>
                <w:sz w:val="24"/>
                <w:szCs w:val="24"/>
              </w:rPr>
              <w:t>CEST Checklist</w:t>
            </w:r>
          </w:p>
        </w:tc>
        <w:tc>
          <w:tcPr>
            <w:tcW w:w="3357" w:type="dxa"/>
          </w:tcPr>
          <w:p w:rsidR="00CB6774" w:rsidRDefault="00EB1F17">
            <w:pPr>
              <w:rPr>
                <w:sz w:val="24"/>
                <w:szCs w:val="24"/>
              </w:rPr>
            </w:pPr>
            <w:r>
              <w:rPr>
                <w:sz w:val="24"/>
                <w:szCs w:val="24"/>
              </w:rPr>
              <w:t>No</w:t>
            </w:r>
          </w:p>
        </w:tc>
      </w:tr>
      <w:tr w:rsidR="00CB6774">
        <w:tc>
          <w:tcPr>
            <w:tcW w:w="3356" w:type="dxa"/>
          </w:tcPr>
          <w:p w:rsidR="00CB6774" w:rsidRDefault="00EB1F17">
            <w:pPr>
              <w:rPr>
                <w:sz w:val="24"/>
                <w:szCs w:val="24"/>
              </w:rPr>
            </w:pPr>
            <w:r>
              <w:rPr>
                <w:sz w:val="24"/>
                <w:szCs w:val="24"/>
              </w:rPr>
              <w:t xml:space="preserve">New Construction 1-4 units w/ no noise issues </w:t>
            </w:r>
          </w:p>
        </w:tc>
        <w:tc>
          <w:tcPr>
            <w:tcW w:w="3357" w:type="dxa"/>
          </w:tcPr>
          <w:p w:rsidR="00CB6774" w:rsidRDefault="00EB1F17">
            <w:pPr>
              <w:rPr>
                <w:sz w:val="24"/>
                <w:szCs w:val="24"/>
              </w:rPr>
            </w:pPr>
            <w:r>
              <w:rPr>
                <w:sz w:val="24"/>
                <w:szCs w:val="24"/>
              </w:rPr>
              <w:t>CEST Checklist</w:t>
            </w:r>
          </w:p>
        </w:tc>
        <w:tc>
          <w:tcPr>
            <w:tcW w:w="3357" w:type="dxa"/>
          </w:tcPr>
          <w:p w:rsidR="00CB6774" w:rsidRDefault="00EB1F17">
            <w:pPr>
              <w:rPr>
                <w:sz w:val="24"/>
                <w:szCs w:val="24"/>
              </w:rPr>
            </w:pPr>
            <w:r>
              <w:rPr>
                <w:sz w:val="24"/>
                <w:szCs w:val="24"/>
              </w:rPr>
              <w:t>No</w:t>
            </w:r>
          </w:p>
        </w:tc>
      </w:tr>
      <w:tr w:rsidR="00CB6774">
        <w:tc>
          <w:tcPr>
            <w:tcW w:w="3356" w:type="dxa"/>
          </w:tcPr>
          <w:p w:rsidR="00CB6774" w:rsidRDefault="00EB1F17">
            <w:pPr>
              <w:rPr>
                <w:sz w:val="24"/>
                <w:szCs w:val="24"/>
              </w:rPr>
            </w:pPr>
            <w:r>
              <w:rPr>
                <w:sz w:val="24"/>
                <w:szCs w:val="24"/>
              </w:rPr>
              <w:t xml:space="preserve">New Construction 1-4 units w/ a noise issue </w:t>
            </w:r>
          </w:p>
        </w:tc>
        <w:tc>
          <w:tcPr>
            <w:tcW w:w="3357" w:type="dxa"/>
          </w:tcPr>
          <w:p w:rsidR="00CB6774" w:rsidRDefault="00EB1F17">
            <w:pPr>
              <w:rPr>
                <w:sz w:val="24"/>
                <w:szCs w:val="24"/>
              </w:rPr>
            </w:pPr>
            <w:r>
              <w:rPr>
                <w:sz w:val="24"/>
                <w:szCs w:val="24"/>
              </w:rPr>
              <w:t>Environmental Assessment (EA)</w:t>
            </w:r>
          </w:p>
        </w:tc>
        <w:tc>
          <w:tcPr>
            <w:tcW w:w="3357" w:type="dxa"/>
          </w:tcPr>
          <w:p w:rsidR="00CB6774" w:rsidRDefault="00EB1F17">
            <w:pPr>
              <w:rPr>
                <w:sz w:val="24"/>
                <w:szCs w:val="24"/>
              </w:rPr>
            </w:pPr>
            <w:r>
              <w:rPr>
                <w:sz w:val="24"/>
                <w:szCs w:val="24"/>
              </w:rPr>
              <w:t>Yes</w:t>
            </w:r>
          </w:p>
        </w:tc>
      </w:tr>
      <w:tr w:rsidR="00CB6774">
        <w:tc>
          <w:tcPr>
            <w:tcW w:w="3356" w:type="dxa"/>
          </w:tcPr>
          <w:p w:rsidR="00CB6774" w:rsidRDefault="00EB1F17">
            <w:pPr>
              <w:rPr>
                <w:sz w:val="24"/>
                <w:szCs w:val="24"/>
              </w:rPr>
            </w:pPr>
            <w:r>
              <w:rPr>
                <w:sz w:val="24"/>
                <w:szCs w:val="24"/>
              </w:rPr>
              <w:t>New construction or rehabilitation of 5 or more units</w:t>
            </w:r>
          </w:p>
        </w:tc>
        <w:tc>
          <w:tcPr>
            <w:tcW w:w="3357" w:type="dxa"/>
          </w:tcPr>
          <w:p w:rsidR="00CB6774" w:rsidRDefault="00EB1F17">
            <w:pPr>
              <w:rPr>
                <w:sz w:val="24"/>
                <w:szCs w:val="24"/>
              </w:rPr>
            </w:pPr>
            <w:r>
              <w:rPr>
                <w:sz w:val="24"/>
                <w:szCs w:val="24"/>
              </w:rPr>
              <w:t>Environmental Assessment (EA)</w:t>
            </w:r>
          </w:p>
        </w:tc>
        <w:tc>
          <w:tcPr>
            <w:tcW w:w="3357" w:type="dxa"/>
          </w:tcPr>
          <w:p w:rsidR="00CB6774" w:rsidRDefault="00EB1F17">
            <w:pPr>
              <w:rPr>
                <w:sz w:val="24"/>
                <w:szCs w:val="24"/>
              </w:rPr>
            </w:pPr>
            <w:r>
              <w:rPr>
                <w:sz w:val="24"/>
                <w:szCs w:val="24"/>
              </w:rPr>
              <w:t>Yes</w:t>
            </w:r>
          </w:p>
        </w:tc>
      </w:tr>
    </w:tbl>
    <w:p w:rsidR="00CB6774" w:rsidRDefault="00CB6774">
      <w:pPr>
        <w:spacing w:after="0" w:line="240" w:lineRule="auto"/>
        <w:rPr>
          <w:sz w:val="24"/>
          <w:szCs w:val="24"/>
        </w:rPr>
      </w:pP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If the project requires an environmental assessment, the applicant will be responsible for procuring the environmental assessment and having the review submitted to the City for final approval. If a publication is required for the project, it will be the r</w:t>
      </w:r>
      <w:r>
        <w:rPr>
          <w:sz w:val="24"/>
          <w:szCs w:val="24"/>
        </w:rPr>
        <w:t>esponsibility of the applicant to post the supplied notice and pay for the publication in the Times Free Press.</w:t>
      </w:r>
      <w:r>
        <w:rPr>
          <w:b/>
          <w:sz w:val="24"/>
          <w:szCs w:val="24"/>
        </w:rPr>
        <w:t xml:space="preserve"> </w:t>
      </w:r>
      <w:r>
        <w:rPr>
          <w:sz w:val="24"/>
          <w:szCs w:val="24"/>
        </w:rPr>
        <w:t>Neither the Applicant nor any participant in the development process, including public or private nonprofit or for-profit entities or any of the</w:t>
      </w:r>
      <w:r>
        <w:rPr>
          <w:sz w:val="24"/>
          <w:szCs w:val="24"/>
        </w:rPr>
        <w:t>ir contractors, may commit or expend any funds, including non-HUD funds, or undertake any activities during the review period.</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Please contact </w:t>
      </w:r>
      <w:hyperlink r:id="rId17">
        <w:r>
          <w:rPr>
            <w:color w:val="0563C1"/>
            <w:sz w:val="24"/>
            <w:szCs w:val="24"/>
            <w:u w:val="single"/>
          </w:rPr>
          <w:t>environmentals@chattanooga.gov</w:t>
        </w:r>
      </w:hyperlink>
      <w:r>
        <w:rPr>
          <w:sz w:val="24"/>
          <w:szCs w:val="24"/>
        </w:rPr>
        <w:t xml:space="preserve"> for any questions concern</w:t>
      </w:r>
      <w:r>
        <w:rPr>
          <w:sz w:val="24"/>
          <w:szCs w:val="24"/>
        </w:rPr>
        <w:t xml:space="preserve">ing the environmental review process or for information on how to procure an environmental assessment. </w:t>
      </w:r>
    </w:p>
    <w:p w:rsidR="00CB6774" w:rsidRDefault="00CB6774">
      <w:pPr>
        <w:spacing w:line="240" w:lineRule="auto"/>
        <w:rPr>
          <w:sz w:val="24"/>
          <w:szCs w:val="24"/>
        </w:rPr>
      </w:pPr>
    </w:p>
    <w:p w:rsidR="00CB6774" w:rsidRDefault="00EB1F17">
      <w:pPr>
        <w:spacing w:after="0" w:line="240" w:lineRule="auto"/>
        <w:rPr>
          <w:b/>
          <w:sz w:val="24"/>
          <w:szCs w:val="24"/>
        </w:rPr>
      </w:pPr>
      <w:r>
        <w:rPr>
          <w:b/>
          <w:sz w:val="24"/>
          <w:szCs w:val="24"/>
        </w:rPr>
        <w:t xml:space="preserve">All multi-family (5 or more units) housing is REQUIRED to have a Phase 1 Assessment that is less than six months old at the time of application. </w:t>
      </w:r>
      <w:r>
        <w:rPr>
          <w:sz w:val="24"/>
          <w:szCs w:val="24"/>
        </w:rPr>
        <w:t>Some p</w:t>
      </w:r>
      <w:r>
        <w:rPr>
          <w:sz w:val="24"/>
          <w:szCs w:val="24"/>
        </w:rPr>
        <w:t xml:space="preserve">rojects, depending on the results of the Phase 1, must also submit a Phase 2 Assessment. </w:t>
      </w:r>
      <w:r>
        <w:rPr>
          <w:b/>
          <w:sz w:val="24"/>
          <w:szCs w:val="24"/>
        </w:rPr>
        <w:t xml:space="preserve">These are to be procured by the applicant at the applicant’s expense. </w:t>
      </w:r>
    </w:p>
    <w:p w:rsidR="00CB6774" w:rsidRDefault="00CB6774">
      <w:pPr>
        <w:spacing w:after="0" w:line="240" w:lineRule="auto"/>
        <w:rPr>
          <w:b/>
          <w:sz w:val="24"/>
          <w:szCs w:val="24"/>
        </w:rPr>
      </w:pPr>
    </w:p>
    <w:p w:rsidR="00CB6774" w:rsidRDefault="00EB1F17">
      <w:pPr>
        <w:spacing w:after="0" w:line="240" w:lineRule="auto"/>
        <w:rPr>
          <w:b/>
          <w:sz w:val="24"/>
          <w:szCs w:val="24"/>
        </w:rPr>
      </w:pPr>
      <w:r>
        <w:rPr>
          <w:sz w:val="24"/>
          <w:szCs w:val="24"/>
        </w:rPr>
        <w:lastRenderedPageBreak/>
        <w:t>If the property is a Brownfield Cleanup, then submission of documentation of an approved cleanu</w:t>
      </w:r>
      <w:r>
        <w:rPr>
          <w:sz w:val="24"/>
          <w:szCs w:val="24"/>
        </w:rPr>
        <w:t>p plan from EPA or TDEC is required.</w:t>
      </w:r>
    </w:p>
    <w:p w:rsidR="00CB6774" w:rsidRDefault="00CB6774">
      <w:pPr>
        <w:spacing w:line="240" w:lineRule="auto"/>
        <w:rPr>
          <w:b/>
          <w:sz w:val="24"/>
          <w:szCs w:val="24"/>
        </w:rPr>
      </w:pPr>
    </w:p>
    <w:p w:rsidR="00CB6774" w:rsidRDefault="00EB1F17">
      <w:pPr>
        <w:pStyle w:val="Heading4"/>
        <w:rPr>
          <w:sz w:val="24"/>
          <w:szCs w:val="24"/>
        </w:rPr>
      </w:pPr>
      <w:bookmarkStart w:id="45" w:name="_heading=h.2afmg28" w:colFirst="0" w:colLast="0"/>
      <w:bookmarkEnd w:id="45"/>
      <w:r>
        <w:rPr>
          <w:sz w:val="24"/>
          <w:szCs w:val="24"/>
        </w:rPr>
        <w:t>Lead Based Paint</w:t>
      </w:r>
    </w:p>
    <w:p w:rsidR="00CB6774" w:rsidRDefault="00EB1F17">
      <w:pPr>
        <w:spacing w:after="0" w:line="240" w:lineRule="auto"/>
        <w:rPr>
          <w:sz w:val="24"/>
          <w:szCs w:val="24"/>
        </w:rPr>
      </w:pPr>
      <w:r>
        <w:rPr>
          <w:sz w:val="24"/>
          <w:szCs w:val="24"/>
        </w:rPr>
        <w:t>If the project includes rehabilitation of a unit that was built before 1978, then a lead based paint risk assessment is required. This can be obtained through the City of Chattanooga by first enrolling</w:t>
      </w:r>
      <w:r>
        <w:rPr>
          <w:sz w:val="24"/>
          <w:szCs w:val="24"/>
        </w:rPr>
        <w:t xml:space="preserve"> in the City’s Lead Safe and Healthy Homes Program.</w:t>
      </w:r>
    </w:p>
    <w:p w:rsidR="00CB6774" w:rsidRDefault="00CB6774">
      <w:pPr>
        <w:spacing w:line="240" w:lineRule="auto"/>
        <w:rPr>
          <w:sz w:val="24"/>
          <w:szCs w:val="24"/>
        </w:rPr>
      </w:pPr>
    </w:p>
    <w:p w:rsidR="00CB6774" w:rsidRDefault="00EB1F17">
      <w:pPr>
        <w:pStyle w:val="Heading4"/>
        <w:rPr>
          <w:sz w:val="24"/>
          <w:szCs w:val="24"/>
        </w:rPr>
      </w:pPr>
      <w:bookmarkStart w:id="46" w:name="_heading=h.pkwqa1" w:colFirst="0" w:colLast="0"/>
      <w:bookmarkEnd w:id="46"/>
      <w:r>
        <w:rPr>
          <w:sz w:val="24"/>
          <w:szCs w:val="24"/>
        </w:rPr>
        <w:t>Lead Pipes</w:t>
      </w:r>
    </w:p>
    <w:p w:rsidR="00CB6774" w:rsidRDefault="00EB1F17">
      <w:pPr>
        <w:spacing w:after="0" w:line="240" w:lineRule="auto"/>
        <w:rPr>
          <w:sz w:val="24"/>
          <w:szCs w:val="24"/>
        </w:rPr>
      </w:pPr>
      <w:r>
        <w:rPr>
          <w:sz w:val="24"/>
          <w:szCs w:val="24"/>
        </w:rPr>
        <w:t>If it is determined that lead pipes exist on the property, they will need to be replaced with PVC piping during the rehabilitation or construction process.</w:t>
      </w:r>
    </w:p>
    <w:p w:rsidR="00CB6774" w:rsidRDefault="00CB6774">
      <w:pPr>
        <w:spacing w:line="240" w:lineRule="auto"/>
        <w:rPr>
          <w:sz w:val="24"/>
          <w:szCs w:val="24"/>
        </w:rPr>
      </w:pPr>
    </w:p>
    <w:p w:rsidR="00CB6774" w:rsidRDefault="00EB1F17">
      <w:pPr>
        <w:pStyle w:val="Heading4"/>
        <w:rPr>
          <w:sz w:val="24"/>
          <w:szCs w:val="24"/>
        </w:rPr>
      </w:pPr>
      <w:bookmarkStart w:id="47" w:name="_heading=h.39kk8xu" w:colFirst="0" w:colLast="0"/>
      <w:bookmarkEnd w:id="47"/>
      <w:r>
        <w:rPr>
          <w:sz w:val="24"/>
          <w:szCs w:val="24"/>
        </w:rPr>
        <w:t>Radon</w:t>
      </w:r>
    </w:p>
    <w:p w:rsidR="00CB6774" w:rsidRDefault="00EB1F17">
      <w:pPr>
        <w:spacing w:after="0" w:line="240" w:lineRule="auto"/>
        <w:rPr>
          <w:sz w:val="24"/>
          <w:szCs w:val="24"/>
        </w:rPr>
      </w:pPr>
      <w:r>
        <w:rPr>
          <w:sz w:val="24"/>
          <w:szCs w:val="24"/>
        </w:rPr>
        <w:t xml:space="preserve">For multi-family rehabilitation (5 or more units) projects, HUD </w:t>
      </w:r>
      <w:r>
        <w:rPr>
          <w:b/>
          <w:sz w:val="24"/>
          <w:szCs w:val="24"/>
        </w:rPr>
        <w:t>requires</w:t>
      </w:r>
      <w:r>
        <w:rPr>
          <w:sz w:val="24"/>
          <w:szCs w:val="24"/>
        </w:rPr>
        <w:t xml:space="preserve"> a radon test to be conducted and mitigation addressed, if needed, during the rehabilitation process. For construction projects, the use of radon reducing construction methods is requi</w:t>
      </w:r>
      <w:r>
        <w:rPr>
          <w:sz w:val="24"/>
          <w:szCs w:val="24"/>
        </w:rPr>
        <w:t>red, with subsequent testing after construction is completed.</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For single family rehabilitation, the City is </w:t>
      </w:r>
      <w:r>
        <w:rPr>
          <w:b/>
          <w:sz w:val="24"/>
          <w:szCs w:val="24"/>
        </w:rPr>
        <w:t>strongly recommending</w:t>
      </w:r>
      <w:r>
        <w:rPr>
          <w:sz w:val="24"/>
          <w:szCs w:val="24"/>
        </w:rPr>
        <w:t xml:space="preserve"> a radon test to be conducted and mitigation addressed, if needed, during the rehabilitation process.</w:t>
      </w:r>
    </w:p>
    <w:p w:rsidR="00CB6774" w:rsidRDefault="00CB6774">
      <w:pPr>
        <w:spacing w:line="240" w:lineRule="auto"/>
        <w:rPr>
          <w:sz w:val="24"/>
          <w:szCs w:val="24"/>
        </w:rPr>
      </w:pPr>
    </w:p>
    <w:p w:rsidR="00CB6774" w:rsidRDefault="00EB1F17">
      <w:pPr>
        <w:pStyle w:val="Heading2"/>
        <w:rPr>
          <w:sz w:val="32"/>
          <w:szCs w:val="32"/>
        </w:rPr>
      </w:pPr>
      <w:bookmarkStart w:id="48" w:name="_heading=h.1opuj5n" w:colFirst="0" w:colLast="0"/>
      <w:bookmarkEnd w:id="48"/>
      <w:r>
        <w:rPr>
          <w:sz w:val="32"/>
          <w:szCs w:val="32"/>
        </w:rPr>
        <w:t xml:space="preserve">Property Standards and </w:t>
      </w:r>
      <w:r>
        <w:rPr>
          <w:sz w:val="32"/>
          <w:szCs w:val="32"/>
        </w:rPr>
        <w:t>Code Compliance</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City requires adherence to standards that will sustain quality assisted housing for at least the affordability period. Upon completion, rehabilitated or newly constructed properties must comply with all State and local codes, ordinance</w:t>
      </w:r>
      <w:r>
        <w:rPr>
          <w:sz w:val="24"/>
          <w:szCs w:val="24"/>
        </w:rPr>
        <w:t>s, and zoning requirements and local residential building codes.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applicant must identify and plan for major systems repairs. For rental projects with 26+ units, this must be done via a capital needs assessment. The scope of rehabilitation work and rep</w:t>
      </w:r>
      <w:r>
        <w:rPr>
          <w:sz w:val="24"/>
          <w:szCs w:val="24"/>
        </w:rPr>
        <w:t>lacement reserves deposits must be sufficient to ensure the useful life of essential building components throughout the period of affordability. For homeownership housing, major systems must have a useful life of at least five years upon completion.</w:t>
      </w:r>
    </w:p>
    <w:p w:rsidR="00CB6774" w:rsidRDefault="00CB6774">
      <w:pPr>
        <w:spacing w:line="240" w:lineRule="auto"/>
        <w:rPr>
          <w:sz w:val="24"/>
          <w:szCs w:val="24"/>
        </w:rPr>
      </w:pPr>
    </w:p>
    <w:p w:rsidR="00CB6774" w:rsidRDefault="00EB1F17">
      <w:pPr>
        <w:pStyle w:val="Heading2"/>
        <w:rPr>
          <w:sz w:val="32"/>
          <w:szCs w:val="32"/>
        </w:rPr>
      </w:pPr>
      <w:bookmarkStart w:id="49" w:name="_heading=h.48pi1tg" w:colFirst="0" w:colLast="0"/>
      <w:bookmarkEnd w:id="49"/>
      <w:r>
        <w:rPr>
          <w:sz w:val="32"/>
          <w:szCs w:val="32"/>
        </w:rPr>
        <w:t>Biddi</w:t>
      </w:r>
      <w:r>
        <w:rPr>
          <w:sz w:val="32"/>
          <w:szCs w:val="32"/>
        </w:rPr>
        <w:t>ng Process and Captive General Contractor</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Applicants must comply with all applicable federal, state and city procurement statutes, regulations and ordinances. The City of Chattanooga is charged with making efforts to determine that project costs are reaso</w:t>
      </w:r>
      <w:r>
        <w:rPr>
          <w:sz w:val="24"/>
          <w:szCs w:val="24"/>
        </w:rPr>
        <w:t>nable, and has two methods which we approve:</w:t>
      </w:r>
    </w:p>
    <w:p w:rsidR="00CB6774" w:rsidRDefault="00CB6774">
      <w:pPr>
        <w:spacing w:line="240" w:lineRule="auto"/>
        <w:rPr>
          <w:sz w:val="24"/>
          <w:szCs w:val="24"/>
        </w:rPr>
      </w:pPr>
    </w:p>
    <w:p w:rsidR="00CB6774" w:rsidRDefault="00EB1F17">
      <w:pPr>
        <w:numPr>
          <w:ilvl w:val="0"/>
          <w:numId w:val="57"/>
        </w:numPr>
        <w:pBdr>
          <w:top w:val="nil"/>
          <w:left w:val="nil"/>
          <w:bottom w:val="nil"/>
          <w:right w:val="nil"/>
          <w:between w:val="nil"/>
        </w:pBdr>
        <w:spacing w:after="0" w:line="240" w:lineRule="auto"/>
        <w:rPr>
          <w:sz w:val="24"/>
          <w:szCs w:val="24"/>
        </w:rPr>
      </w:pPr>
      <w:r>
        <w:rPr>
          <w:color w:val="000000"/>
          <w:sz w:val="24"/>
          <w:szCs w:val="24"/>
        </w:rPr>
        <w:t xml:space="preserve">Bidding Process - The Borrower may choose to go through an open bidding process for selection of the General Contractor. This involves a) compiling plans, specs and a list of required </w:t>
      </w:r>
      <w:r>
        <w:rPr>
          <w:color w:val="000000"/>
          <w:sz w:val="24"/>
          <w:szCs w:val="24"/>
        </w:rPr>
        <w:lastRenderedPageBreak/>
        <w:t>qualifications, bonding re</w:t>
      </w:r>
      <w:r>
        <w:rPr>
          <w:color w:val="000000"/>
          <w:sz w:val="24"/>
          <w:szCs w:val="24"/>
        </w:rPr>
        <w:t>quirements, etc. for the prospective contractor, b) conduct a pre-bid meeting with prospective bidders, c) advertise the bid process for two consecutive weeks, d) review, evaluate and tabulate bids, and e) obtain clearance from HCI to proceed with the sele</w:t>
      </w:r>
      <w:r>
        <w:rPr>
          <w:color w:val="000000"/>
          <w:sz w:val="24"/>
          <w:szCs w:val="24"/>
        </w:rPr>
        <w:t xml:space="preserve">cted contractor. </w:t>
      </w:r>
      <w:r>
        <w:rPr>
          <w:sz w:val="24"/>
          <w:szCs w:val="24"/>
        </w:rPr>
        <w:t>A more complete explanation of the process will be provided by Compliance &amp; Monitoring. Please note: General contractors must have a valid State of Tennessee Contractor’s License.</w:t>
      </w:r>
    </w:p>
    <w:p w:rsidR="00CB6774" w:rsidRDefault="00CB6774">
      <w:pPr>
        <w:pBdr>
          <w:top w:val="nil"/>
          <w:left w:val="nil"/>
          <w:bottom w:val="nil"/>
          <w:right w:val="nil"/>
          <w:between w:val="nil"/>
        </w:pBdr>
        <w:spacing w:after="0" w:line="240" w:lineRule="auto"/>
        <w:ind w:left="720"/>
        <w:rPr>
          <w:sz w:val="24"/>
          <w:szCs w:val="24"/>
        </w:rPr>
      </w:pPr>
    </w:p>
    <w:p w:rsidR="00CB6774" w:rsidRDefault="00EB1F17">
      <w:pPr>
        <w:numPr>
          <w:ilvl w:val="0"/>
          <w:numId w:val="57"/>
        </w:numPr>
        <w:pBdr>
          <w:top w:val="nil"/>
          <w:left w:val="nil"/>
          <w:bottom w:val="nil"/>
          <w:right w:val="nil"/>
          <w:between w:val="nil"/>
        </w:pBdr>
        <w:spacing w:line="240" w:lineRule="auto"/>
        <w:rPr>
          <w:sz w:val="24"/>
          <w:szCs w:val="24"/>
        </w:rPr>
      </w:pPr>
      <w:r>
        <w:rPr>
          <w:sz w:val="24"/>
          <w:szCs w:val="24"/>
        </w:rPr>
        <w:t>Captive General Contractor - If the owner has the capacity to complete the construction work through a related entity as a captive general contractor, the City will pay for actual hard costs but will not pay for general contractor conditions, profit and ov</w:t>
      </w:r>
      <w:r>
        <w:rPr>
          <w:sz w:val="24"/>
          <w:szCs w:val="24"/>
        </w:rPr>
        <w:t>erhead. If the construction costs are partially funded by a different federal or state program or other financing source for which general conditions, profit and overhead are eligible expenses, these costs may be paid out of the other program funds.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All s</w:t>
      </w:r>
      <w:r>
        <w:rPr>
          <w:sz w:val="24"/>
          <w:szCs w:val="24"/>
        </w:rPr>
        <w:t>ubcontracts must be bid and tabulated. If the lowest responsive bidder is not selected, an explanation must be provided to substantiate the decision not to select the absolute lowest bidder. The City will not fund any construction cost savings.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Please not</w:t>
      </w:r>
      <w:r>
        <w:rPr>
          <w:sz w:val="24"/>
          <w:szCs w:val="24"/>
        </w:rPr>
        <w:t>e, regardless of the method of selection of a General Contractor, prior to award of contract, the recipient must secure approval from the HCI to ensure that the proposed contractor is cleared and eligible to perform work on any project funded by federal gr</w:t>
      </w:r>
      <w:r>
        <w:rPr>
          <w:sz w:val="24"/>
          <w:szCs w:val="24"/>
        </w:rPr>
        <w:t>ants. Developer must provide the City with all contracts between the developer and all contractors/subcontractors on a project.</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Depending upon the amount of funding awarded, the awardee will be, at minimum, highly encouraged to obtain contracts from Secti</w:t>
      </w:r>
      <w:r>
        <w:rPr>
          <w:sz w:val="24"/>
          <w:szCs w:val="24"/>
        </w:rPr>
        <w:t xml:space="preserve">on 3 Business Concerns and/or hire certified Section 3 Residents. In cases where the application requests exceed $100,000, the developer will be required to obtain this information from their contractors and subcontractors during the bidding process.   </w:t>
      </w:r>
    </w:p>
    <w:p w:rsidR="00CB6774" w:rsidRDefault="00CB6774">
      <w:pPr>
        <w:spacing w:line="240" w:lineRule="auto"/>
        <w:rPr>
          <w:sz w:val="24"/>
          <w:szCs w:val="24"/>
        </w:rPr>
      </w:pPr>
    </w:p>
    <w:p w:rsidR="00CB6774" w:rsidRDefault="00EB1F17">
      <w:pPr>
        <w:pStyle w:val="Heading2"/>
        <w:rPr>
          <w:sz w:val="32"/>
          <w:szCs w:val="32"/>
        </w:rPr>
      </w:pPr>
      <w:bookmarkStart w:id="50" w:name="_heading=h.2nusc19" w:colFirst="0" w:colLast="0"/>
      <w:bookmarkEnd w:id="50"/>
      <w:r>
        <w:rPr>
          <w:sz w:val="32"/>
          <w:szCs w:val="32"/>
        </w:rPr>
        <w:t>C</w:t>
      </w:r>
      <w:r>
        <w:rPr>
          <w:sz w:val="32"/>
          <w:szCs w:val="32"/>
        </w:rPr>
        <w:t>ompletion Guarantee and Protection</w:t>
      </w:r>
    </w:p>
    <w:p w:rsidR="00CB6774" w:rsidRDefault="00CB6774">
      <w:pPr>
        <w:spacing w:line="240" w:lineRule="auto"/>
        <w:rPr>
          <w:sz w:val="24"/>
          <w:szCs w:val="24"/>
        </w:rPr>
      </w:pPr>
    </w:p>
    <w:p w:rsidR="00CB6774" w:rsidRDefault="00EB1F17">
      <w:pPr>
        <w:pStyle w:val="Heading3"/>
        <w:rPr>
          <w:sz w:val="28"/>
          <w:szCs w:val="28"/>
        </w:rPr>
      </w:pPr>
      <w:bookmarkStart w:id="51" w:name="_heading=h.1302m92" w:colFirst="0" w:colLast="0"/>
      <w:bookmarkEnd w:id="51"/>
      <w:r>
        <w:rPr>
          <w:sz w:val="28"/>
          <w:szCs w:val="28"/>
        </w:rPr>
        <w:t>Bonds and Insurance</w:t>
      </w:r>
    </w:p>
    <w:p w:rsidR="00CB6774" w:rsidRDefault="00EB1F17">
      <w:pPr>
        <w:spacing w:after="0" w:line="240" w:lineRule="auto"/>
        <w:rPr>
          <w:sz w:val="24"/>
          <w:szCs w:val="24"/>
        </w:rPr>
      </w:pPr>
      <w:r>
        <w:rPr>
          <w:sz w:val="24"/>
          <w:szCs w:val="24"/>
        </w:rPr>
        <w:t>Applicants/grantees/</w:t>
      </w:r>
      <w:proofErr w:type="spellStart"/>
      <w:r>
        <w:rPr>
          <w:sz w:val="24"/>
          <w:szCs w:val="24"/>
        </w:rPr>
        <w:t>subrecipients</w:t>
      </w:r>
      <w:proofErr w:type="spellEnd"/>
      <w:r>
        <w:rPr>
          <w:sz w:val="24"/>
          <w:szCs w:val="24"/>
        </w:rPr>
        <w:t xml:space="preserve"> must demonstrate not only the ability to undertake and complete the proposed project and fund cost overruns, but to ensure that the City’s interest (awarded funds) is</w:t>
      </w:r>
      <w:r>
        <w:rPr>
          <w:sz w:val="24"/>
          <w:szCs w:val="24"/>
        </w:rPr>
        <w:t xml:space="preserve"> adequately protected and the City is safeguarded against any claims resulting from damage to property and or injury to persons caused by applicant/grantee/</w:t>
      </w:r>
      <w:proofErr w:type="spellStart"/>
      <w:r>
        <w:rPr>
          <w:sz w:val="24"/>
          <w:szCs w:val="24"/>
        </w:rPr>
        <w:t>subrecipient</w:t>
      </w:r>
      <w:proofErr w:type="spellEnd"/>
      <w:r>
        <w:rPr>
          <w:sz w:val="24"/>
          <w:szCs w:val="24"/>
        </w:rPr>
        <w:t>/vendor.</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Liability and Property Damage Insurance is required to safeguard the City from</w:t>
      </w:r>
      <w:r>
        <w:rPr>
          <w:sz w:val="24"/>
          <w:szCs w:val="24"/>
        </w:rPr>
        <w:t xml:space="preserve"> any claims resulting from damage to property and/or injury to persons caused by the actions of applicants/grantees/</w:t>
      </w:r>
      <w:proofErr w:type="spellStart"/>
      <w:r>
        <w:rPr>
          <w:sz w:val="24"/>
          <w:szCs w:val="24"/>
        </w:rPr>
        <w:t>subrecipients</w:t>
      </w:r>
      <w:proofErr w:type="spellEnd"/>
      <w:r>
        <w:rPr>
          <w:sz w:val="24"/>
          <w:szCs w:val="24"/>
        </w:rPr>
        <w:t>/vendors. The applicants/grantees/</w:t>
      </w:r>
      <w:proofErr w:type="spellStart"/>
      <w:r>
        <w:rPr>
          <w:sz w:val="24"/>
          <w:szCs w:val="24"/>
        </w:rPr>
        <w:t>subrecipients</w:t>
      </w:r>
      <w:proofErr w:type="spellEnd"/>
      <w:r>
        <w:rPr>
          <w:sz w:val="24"/>
          <w:szCs w:val="24"/>
        </w:rPr>
        <w:t xml:space="preserve">/vendors, at his own cost, must secure insurance policies that name/endorse the </w:t>
      </w:r>
      <w:r>
        <w:rPr>
          <w:sz w:val="24"/>
          <w:szCs w:val="24"/>
        </w:rPr>
        <w:t>City of Chattanooga as an “additional insured” party.</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lastRenderedPageBreak/>
        <w:t>Each project will be evaluated (based on project size, complexity, HOME award, applicant’s assets, i.e.) to determine the need/type of bond(s) required to protect the City’s interest. If required, bonds must be secured by the applicant at his/her own cost.</w:t>
      </w:r>
      <w:r>
        <w:rPr>
          <w:sz w:val="24"/>
          <w:szCs w:val="24"/>
        </w:rPr>
        <w:t xml:space="preserve"> Generally, bonds may be classified as follows:</w:t>
      </w:r>
    </w:p>
    <w:p w:rsidR="00CB6774" w:rsidRDefault="00CB6774">
      <w:pPr>
        <w:spacing w:after="0" w:line="240" w:lineRule="auto"/>
        <w:rPr>
          <w:sz w:val="24"/>
          <w:szCs w:val="24"/>
        </w:rPr>
      </w:pPr>
    </w:p>
    <w:p w:rsidR="00CB6774" w:rsidRDefault="00EB1F17">
      <w:pPr>
        <w:spacing w:after="0" w:line="240" w:lineRule="auto"/>
        <w:rPr>
          <w:sz w:val="24"/>
          <w:szCs w:val="24"/>
        </w:rPr>
      </w:pPr>
      <w:r>
        <w:rPr>
          <w:b/>
          <w:sz w:val="24"/>
          <w:szCs w:val="24"/>
        </w:rPr>
        <w:t xml:space="preserve">Performance Bond </w:t>
      </w:r>
      <w:r>
        <w:rPr>
          <w:sz w:val="24"/>
          <w:szCs w:val="24"/>
        </w:rPr>
        <w:t>- This bond is a surety instrument guaranteeing that the applicant and/or contractor will perform according to the terms of the contract, and is generally in an amount of 100% of the bid for</w:t>
      </w:r>
      <w:r>
        <w:rPr>
          <w:sz w:val="24"/>
          <w:szCs w:val="24"/>
        </w:rPr>
        <w:t xml:space="preserve"> construction/renovation. This bond affords protection from nonperformance and/or non-completion of major contracts, the efforts of which could result in considerable injury to the City. Should the contractor default, the bond is cashed and the City may th</w:t>
      </w:r>
      <w:r>
        <w:rPr>
          <w:sz w:val="24"/>
          <w:szCs w:val="24"/>
        </w:rPr>
        <w:t>en utilize the funds to complete the contract with another vendor. Performance bonds are submitted upon award of the contract.</w:t>
      </w:r>
    </w:p>
    <w:p w:rsidR="00CB6774" w:rsidRDefault="00CB6774">
      <w:pPr>
        <w:spacing w:after="0" w:line="240" w:lineRule="auto"/>
        <w:rPr>
          <w:sz w:val="24"/>
          <w:szCs w:val="24"/>
        </w:rPr>
      </w:pPr>
    </w:p>
    <w:p w:rsidR="00CB6774" w:rsidRDefault="00EB1F17">
      <w:pPr>
        <w:spacing w:after="0" w:line="240" w:lineRule="auto"/>
        <w:rPr>
          <w:sz w:val="24"/>
          <w:szCs w:val="24"/>
        </w:rPr>
      </w:pPr>
      <w:r>
        <w:rPr>
          <w:b/>
          <w:sz w:val="24"/>
          <w:szCs w:val="24"/>
        </w:rPr>
        <w:t>Payment Bond</w:t>
      </w:r>
      <w:r>
        <w:rPr>
          <w:sz w:val="24"/>
          <w:szCs w:val="24"/>
        </w:rPr>
        <w:t xml:space="preserve"> - This bond guarantees payment of subcontractors and suppliers providing goods and services to the general contract</w:t>
      </w:r>
      <w:r>
        <w:rPr>
          <w:sz w:val="24"/>
          <w:szCs w:val="24"/>
        </w:rPr>
        <w:t>or, who is under contract to the City or applicant. The payment bond relieves the City of financial liens against a project should the general contractor fail to pay his/her suppliers and subcontractors. These creditors will look to the bond for payment. P</w:t>
      </w:r>
      <w:r>
        <w:rPr>
          <w:sz w:val="24"/>
          <w:szCs w:val="24"/>
        </w:rPr>
        <w:t>ayment bonds are submitted upon award of the contract.</w:t>
      </w:r>
    </w:p>
    <w:p w:rsidR="00CB6774" w:rsidRDefault="00CB6774">
      <w:pPr>
        <w:spacing w:after="0" w:line="240" w:lineRule="auto"/>
        <w:rPr>
          <w:sz w:val="24"/>
          <w:szCs w:val="24"/>
        </w:rPr>
      </w:pPr>
    </w:p>
    <w:p w:rsidR="00CB6774" w:rsidRDefault="00EB1F17">
      <w:pPr>
        <w:spacing w:after="0" w:line="240" w:lineRule="auto"/>
        <w:rPr>
          <w:sz w:val="24"/>
          <w:szCs w:val="24"/>
        </w:rPr>
      </w:pPr>
      <w:r>
        <w:rPr>
          <w:b/>
          <w:sz w:val="24"/>
          <w:szCs w:val="24"/>
        </w:rPr>
        <w:t>Labor and Material Bond</w:t>
      </w:r>
      <w:r>
        <w:rPr>
          <w:sz w:val="24"/>
          <w:szCs w:val="24"/>
        </w:rPr>
        <w:t xml:space="preserve"> - Same requirements as the Payment Bond. The bond guarantee may, at the discretion of the City, be in the form of a cashier’s check, bank money order, bank draft of any nationa</w:t>
      </w:r>
      <w:r>
        <w:rPr>
          <w:sz w:val="24"/>
          <w:szCs w:val="24"/>
        </w:rPr>
        <w:t>l or State bank, certified check, or surety bond, payable to the City. The surety on any bid bond shall be a company recognized to execute bid bonds for contracts of the Federal Government.</w:t>
      </w:r>
    </w:p>
    <w:p w:rsidR="00CB6774" w:rsidRDefault="00CB6774">
      <w:pPr>
        <w:spacing w:after="0" w:line="240" w:lineRule="auto"/>
        <w:rPr>
          <w:sz w:val="24"/>
          <w:szCs w:val="24"/>
        </w:rPr>
      </w:pPr>
    </w:p>
    <w:p w:rsidR="00CB6774" w:rsidRDefault="00EB1F17">
      <w:pPr>
        <w:spacing w:after="0" w:line="240" w:lineRule="auto"/>
        <w:rPr>
          <w:sz w:val="24"/>
          <w:szCs w:val="24"/>
        </w:rPr>
      </w:pPr>
      <w:r>
        <w:rPr>
          <w:b/>
          <w:sz w:val="24"/>
          <w:szCs w:val="24"/>
        </w:rPr>
        <w:t>Letter of Credit</w:t>
      </w:r>
      <w:r>
        <w:rPr>
          <w:sz w:val="24"/>
          <w:szCs w:val="24"/>
        </w:rPr>
        <w:t xml:space="preserve"> - Preferred in the case of certain construction </w:t>
      </w:r>
      <w:r>
        <w:rPr>
          <w:sz w:val="24"/>
          <w:szCs w:val="24"/>
        </w:rPr>
        <w:t>projects or multiyear contracts. Must be irrevocable.</w:t>
      </w:r>
    </w:p>
    <w:p w:rsidR="00CB6774" w:rsidRDefault="00CB6774">
      <w:pPr>
        <w:spacing w:line="240" w:lineRule="auto"/>
        <w:rPr>
          <w:sz w:val="24"/>
          <w:szCs w:val="24"/>
        </w:rPr>
      </w:pPr>
    </w:p>
    <w:p w:rsidR="00CB6774" w:rsidRDefault="00EB1F17">
      <w:pPr>
        <w:pStyle w:val="Heading2"/>
        <w:rPr>
          <w:sz w:val="32"/>
          <w:szCs w:val="32"/>
        </w:rPr>
      </w:pPr>
      <w:bookmarkStart w:id="52" w:name="_heading=h.3mzq4wv" w:colFirst="0" w:colLast="0"/>
      <w:bookmarkEnd w:id="52"/>
      <w:r>
        <w:rPr>
          <w:sz w:val="32"/>
          <w:szCs w:val="32"/>
        </w:rPr>
        <w:t>Construction Draws and Inspections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During construction, HCI will perform periodic inspections and confirm work is progressing. Borrowers, Grantees/Owners (aka Developers) will certify that each draw r</w:t>
      </w:r>
      <w:r>
        <w:rPr>
          <w:sz w:val="24"/>
          <w:szCs w:val="24"/>
        </w:rPr>
        <w:t>equest is for actual costs expended and must provide documentation to support such costs, including original invoices for materials and supplies, payroll for laborers and subcontractor and vendor invoices. The City will only pay for completed work and reim</w:t>
      </w:r>
      <w:r>
        <w:rPr>
          <w:sz w:val="24"/>
          <w:szCs w:val="24"/>
        </w:rPr>
        <w:t>burse for eligible project costs. Reimbursement or draw request must include documentation that proves you have expended these funds, for example, canceled checks and credit card receipts. In addition, a Section 3 progress report, if required by the projec</w:t>
      </w:r>
      <w:r>
        <w:rPr>
          <w:sz w:val="24"/>
          <w:szCs w:val="24"/>
        </w:rPr>
        <w:t>t, must be on file prior to reimbursement payments being made.</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Expenditures must be allowable and reasonable in accordance with federal, state, and local rules and regulations. The Department shall determine the reasonableness of each expenditure requeste</w:t>
      </w:r>
      <w:r>
        <w:rPr>
          <w:sz w:val="24"/>
          <w:szCs w:val="24"/>
        </w:rPr>
        <w:t>d. Any change in scope during the construction process must be approved in advance by HCI. The Department may request that the Developer make modifications to the disbursement request and is authorized to modify the disbursement procedures set forth herein</w:t>
      </w:r>
      <w:r>
        <w:rPr>
          <w:sz w:val="24"/>
          <w:szCs w:val="24"/>
        </w:rPr>
        <w:t xml:space="preserve"> and to establish such additional requirements for payment of funds to Development Owner as may be necessary or advisable for compliance with all program requirements.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lastRenderedPageBreak/>
        <w:t>The final request for disbursement must be submitted to the Department with support doc</w:t>
      </w:r>
      <w:r>
        <w:rPr>
          <w:sz w:val="24"/>
          <w:szCs w:val="24"/>
        </w:rPr>
        <w:t>umentation no later than thirty (30) days after the completion date of the Project in order to remain in compliance with the Contract and to be eligible for future funding. The Department shall not be obligated to pay for costs incurred or performances ren</w:t>
      </w:r>
      <w:r>
        <w:rPr>
          <w:sz w:val="24"/>
          <w:szCs w:val="24"/>
        </w:rPr>
        <w:t xml:space="preserve">dered after the termination date of a Contract. </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Additionally, the Developer is required to furnish the City with all contractor, sub-contractor and vendor names, complete addresses, </w:t>
      </w:r>
      <w:proofErr w:type="gramStart"/>
      <w:r>
        <w:rPr>
          <w:sz w:val="24"/>
          <w:szCs w:val="24"/>
        </w:rPr>
        <w:t>types</w:t>
      </w:r>
      <w:proofErr w:type="gramEnd"/>
      <w:r>
        <w:rPr>
          <w:sz w:val="24"/>
          <w:szCs w:val="24"/>
        </w:rPr>
        <w:t xml:space="preserve"> of trades, amount of contracts, license (ID) numbers, race/ethnici</w:t>
      </w:r>
      <w:r>
        <w:rPr>
          <w:sz w:val="24"/>
          <w:szCs w:val="24"/>
        </w:rPr>
        <w:t>ty/gender, and Section 3 Certification status. The form will be provided to the Grantee/Owner during the Pre-Construction Meeting. Said form must be completed and turned in with the final construction draw request.</w:t>
      </w:r>
    </w:p>
    <w:p w:rsidR="00CB6774" w:rsidRDefault="00CB6774">
      <w:pPr>
        <w:spacing w:after="0" w:line="240" w:lineRule="auto"/>
        <w:rPr>
          <w:sz w:val="24"/>
          <w:szCs w:val="24"/>
        </w:rPr>
      </w:pPr>
    </w:p>
    <w:p w:rsidR="00CB6774" w:rsidRDefault="00EB1F17">
      <w:pPr>
        <w:spacing w:after="0" w:line="240" w:lineRule="auto"/>
        <w:rPr>
          <w:sz w:val="24"/>
          <w:szCs w:val="24"/>
        </w:rPr>
      </w:pPr>
      <w:r>
        <w:rPr>
          <w:b/>
          <w:sz w:val="24"/>
          <w:szCs w:val="24"/>
        </w:rPr>
        <w:t>Retainage:</w:t>
      </w:r>
      <w:r>
        <w:rPr>
          <w:sz w:val="24"/>
          <w:szCs w:val="24"/>
        </w:rPr>
        <w:t xml:space="preserve"> The City will retain up to tw</w:t>
      </w:r>
      <w:r>
        <w:rPr>
          <w:sz w:val="24"/>
          <w:szCs w:val="24"/>
        </w:rPr>
        <w:t>enty percent (20%) of the grant, depending on the size and cost of the project, until after the initial occupant has been approved and the Grantee/Owner has provided the City with all required tenant documentation.</w:t>
      </w:r>
    </w:p>
    <w:p w:rsidR="00CB6774" w:rsidRDefault="00CB6774">
      <w:pPr>
        <w:spacing w:line="240" w:lineRule="auto"/>
        <w:rPr>
          <w:sz w:val="24"/>
          <w:szCs w:val="24"/>
        </w:rPr>
      </w:pPr>
    </w:p>
    <w:p w:rsidR="00CB6774" w:rsidRDefault="00EB1F17">
      <w:pPr>
        <w:pStyle w:val="Heading2"/>
        <w:rPr>
          <w:sz w:val="32"/>
          <w:szCs w:val="32"/>
        </w:rPr>
      </w:pPr>
      <w:bookmarkStart w:id="53" w:name="_heading=h.2250f4o" w:colFirst="0" w:colLast="0"/>
      <w:bookmarkEnd w:id="53"/>
      <w:r>
        <w:rPr>
          <w:sz w:val="32"/>
          <w:szCs w:val="32"/>
        </w:rPr>
        <w:t>Material Changes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Any material changes t</w:t>
      </w:r>
      <w:r>
        <w:rPr>
          <w:sz w:val="24"/>
          <w:szCs w:val="24"/>
        </w:rPr>
        <w:t>o the project during underwriting or construction must be reported in writing to the Department. Failure to do so may result in a Default under the grant.</w:t>
      </w:r>
    </w:p>
    <w:p w:rsidR="00CB6774" w:rsidRDefault="00CB6774">
      <w:pPr>
        <w:spacing w:line="240" w:lineRule="auto"/>
        <w:rPr>
          <w:sz w:val="24"/>
          <w:szCs w:val="24"/>
        </w:rPr>
      </w:pPr>
    </w:p>
    <w:p w:rsidR="00CB6774" w:rsidRDefault="00EB1F17">
      <w:pPr>
        <w:pStyle w:val="Heading2"/>
        <w:rPr>
          <w:sz w:val="32"/>
          <w:szCs w:val="32"/>
        </w:rPr>
      </w:pPr>
      <w:bookmarkStart w:id="54" w:name="_heading=h.haapch" w:colFirst="0" w:colLast="0"/>
      <w:bookmarkEnd w:id="54"/>
      <w:r>
        <w:rPr>
          <w:sz w:val="32"/>
          <w:szCs w:val="32"/>
        </w:rPr>
        <w:t>Accessibility</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Section 504 - All properties receiving City funds must be in compliance with Americans with Disabilities Act (ADA) and Section 504 of the Rehabilitation Act of 1973 (29 U.S.C Sec 794). HUD has established rules explaining Section 504 as it applies to housi</w:t>
      </w:r>
      <w:r>
        <w:rPr>
          <w:sz w:val="24"/>
          <w:szCs w:val="24"/>
        </w:rPr>
        <w:t>ng. This pertains to new construction containing five or more units and for the rehabilitation of fifteen or more units. Section 504 requires that 5% of the units (or at least one unit) must be accessible to persons with physical disabilities. An additiona</w:t>
      </w:r>
      <w:r>
        <w:rPr>
          <w:sz w:val="24"/>
          <w:szCs w:val="24"/>
        </w:rPr>
        <w:t>l 2% of units (at least one) must be accessible to persons with visual or hearing disabilities. These costs must be reflected in the Development Budget.</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Covered multifamily dwellings, as defined at 24 CFR Sec 100.201 as well as common use facilities in de</w:t>
      </w:r>
      <w:r>
        <w:rPr>
          <w:sz w:val="24"/>
          <w:szCs w:val="24"/>
        </w:rPr>
        <w:t>velopments with covered dwellings must meet the design and construction requirements of CFR Sec 100.205, which implement the Fair Housing Act (42 U.S.C. Sec 3601-3619). Additionally the project must comply with the Architectural Barriers Act of 1968 (42 U.</w:t>
      </w:r>
      <w:r>
        <w:rPr>
          <w:sz w:val="24"/>
          <w:szCs w:val="24"/>
        </w:rPr>
        <w:t>S.C. Sec. 4151 et seq.), including use of Telecommunications Device for Deaf Persons (TDDS) or equally effective communication systems.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 xml:space="preserve">Notwithstanding the general requirement of 5% accessibility and 2% visually and hearing impaired, the  Department  may </w:t>
      </w:r>
      <w:r>
        <w:rPr>
          <w:sz w:val="24"/>
          <w:szCs w:val="24"/>
        </w:rPr>
        <w:t xml:space="preserve"> waive  this  requirement  for  rehabilitation  projects  where  the  cost  of rehabilitation is less than 75% of replacement costs. However, if this requirement is waived, the work done with any grant dollars must be made handicap accessible. Source:  </w:t>
      </w:r>
      <w:hyperlink r:id="rId18">
        <w:r>
          <w:rPr>
            <w:color w:val="0563C1"/>
            <w:sz w:val="24"/>
            <w:szCs w:val="24"/>
            <w:u w:val="single"/>
          </w:rPr>
          <w:t>http://www.hud.gov/offices/fheo/disabilities/sect504faq.cfm</w:t>
        </w:r>
      </w:hyperlink>
    </w:p>
    <w:p w:rsidR="00CB6774" w:rsidRDefault="00CB6774">
      <w:pPr>
        <w:spacing w:line="240" w:lineRule="auto"/>
        <w:rPr>
          <w:sz w:val="24"/>
          <w:szCs w:val="24"/>
        </w:rPr>
      </w:pPr>
    </w:p>
    <w:p w:rsidR="00CB6774" w:rsidRDefault="00EB1F17">
      <w:pPr>
        <w:pStyle w:val="Heading1"/>
        <w:jc w:val="center"/>
        <w:rPr>
          <w:sz w:val="40"/>
          <w:szCs w:val="40"/>
        </w:rPr>
      </w:pPr>
      <w:bookmarkStart w:id="55" w:name="_heading=h.319y80a" w:colFirst="0" w:colLast="0"/>
      <w:bookmarkEnd w:id="55"/>
      <w:r>
        <w:rPr>
          <w:sz w:val="40"/>
          <w:szCs w:val="40"/>
        </w:rPr>
        <w:lastRenderedPageBreak/>
        <w:t>HOME Program Restrictions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HOME Program has limits on rents, sale prices, occupant income, and amount of per-unit assistance as well as procedural and long-term affordability requirements. HOME funds must be repaid if the project cannot be completed or maintain affordability ove</w:t>
      </w:r>
      <w:r>
        <w:rPr>
          <w:sz w:val="24"/>
          <w:szCs w:val="24"/>
        </w:rPr>
        <w:t>r the required period.</w:t>
      </w:r>
    </w:p>
    <w:p w:rsidR="00CB6774" w:rsidRDefault="00CB6774">
      <w:pPr>
        <w:spacing w:line="240" w:lineRule="auto"/>
        <w:rPr>
          <w:sz w:val="24"/>
          <w:szCs w:val="24"/>
        </w:rPr>
      </w:pPr>
    </w:p>
    <w:p w:rsidR="00CB6774" w:rsidRDefault="00EB1F17">
      <w:pPr>
        <w:pStyle w:val="Heading3"/>
        <w:rPr>
          <w:sz w:val="28"/>
          <w:szCs w:val="28"/>
        </w:rPr>
      </w:pPr>
      <w:bookmarkStart w:id="56" w:name="_heading=h.1gf8i83" w:colFirst="0" w:colLast="0"/>
      <w:bookmarkEnd w:id="56"/>
      <w:r>
        <w:rPr>
          <w:sz w:val="28"/>
          <w:szCs w:val="28"/>
        </w:rPr>
        <w:t>Occupancy Rules and Restrictions</w:t>
      </w:r>
    </w:p>
    <w:p w:rsidR="00CB6774" w:rsidRDefault="00CB6774">
      <w:pPr>
        <w:spacing w:after="0" w:line="240" w:lineRule="auto"/>
        <w:rPr>
          <w:sz w:val="24"/>
          <w:szCs w:val="24"/>
        </w:rPr>
      </w:pPr>
    </w:p>
    <w:p w:rsidR="00CB6774" w:rsidRDefault="00EB1F17">
      <w:pPr>
        <w:spacing w:after="0" w:line="240" w:lineRule="auto"/>
        <w:rPr>
          <w:sz w:val="24"/>
          <w:szCs w:val="24"/>
        </w:rPr>
      </w:pPr>
      <w:r>
        <w:rPr>
          <w:sz w:val="24"/>
          <w:szCs w:val="24"/>
        </w:rPr>
        <w:t>The HOME program restricts occupancy of HOME-assisted housing to low-income and very low- income households and has controlled rents. For rental projects containing five or more units, 20% must be o</w:t>
      </w:r>
      <w:r>
        <w:rPr>
          <w:sz w:val="24"/>
          <w:szCs w:val="24"/>
        </w:rPr>
        <w:t>ccupied by households at 50% or below Area Median Income (AMI) with the balance being occupied by households at 60% or below AMI. For projects containing less than five units, the units must be leased to households at 60% or below AMI. Homeowner units must</w:t>
      </w:r>
      <w:r>
        <w:rPr>
          <w:sz w:val="24"/>
          <w:szCs w:val="24"/>
        </w:rPr>
        <w:t xml:space="preserve"> be occupied by households at 80% or below AMI.</w:t>
      </w:r>
    </w:p>
    <w:p w:rsidR="00CB6774" w:rsidRDefault="00CB6774">
      <w:pPr>
        <w:spacing w:after="0" w:line="240" w:lineRule="auto"/>
        <w:rPr>
          <w:sz w:val="24"/>
          <w:szCs w:val="24"/>
        </w:rPr>
      </w:pPr>
    </w:p>
    <w:p w:rsidR="00CB6774" w:rsidRDefault="00EB1F17">
      <w:pPr>
        <w:spacing w:after="0" w:line="240" w:lineRule="auto"/>
        <w:rPr>
          <w:color w:val="FF0000"/>
          <w:sz w:val="24"/>
          <w:szCs w:val="24"/>
        </w:rPr>
      </w:pPr>
      <w:r>
        <w:rPr>
          <w:sz w:val="24"/>
          <w:szCs w:val="24"/>
        </w:rPr>
        <w:t>Rents charged in assisted units may not exceed rents established by the HOME Program. HUD establishes HOME rents by unit size and metropolitan area on an annual basis. Tenant incomes and rents (which will be</w:t>
      </w:r>
      <w:r>
        <w:rPr>
          <w:sz w:val="24"/>
          <w:szCs w:val="24"/>
        </w:rPr>
        <w:t xml:space="preserve"> reduced by the utility allowance) are available on the department’s website at: </w:t>
      </w:r>
      <w:hyperlink r:id="rId19">
        <w:r>
          <w:rPr>
            <w:color w:val="FF0000"/>
            <w:sz w:val="24"/>
            <w:szCs w:val="24"/>
            <w:u w:val="single"/>
          </w:rPr>
          <w:t>http://www.chattanooga.gov/communitydevelopment</w:t>
        </w:r>
      </w:hyperlink>
    </w:p>
    <w:p w:rsidR="00CB6774" w:rsidRDefault="00CB6774">
      <w:pPr>
        <w:spacing w:line="240" w:lineRule="auto"/>
        <w:rPr>
          <w:sz w:val="24"/>
          <w:szCs w:val="24"/>
        </w:rPr>
      </w:pPr>
    </w:p>
    <w:p w:rsidR="00CB6774" w:rsidRDefault="00EB1F17">
      <w:pPr>
        <w:pStyle w:val="Heading3"/>
        <w:rPr>
          <w:sz w:val="28"/>
          <w:szCs w:val="28"/>
        </w:rPr>
      </w:pPr>
      <w:bookmarkStart w:id="57" w:name="_heading=h.40ew0vw" w:colFirst="0" w:colLast="0"/>
      <w:bookmarkEnd w:id="57"/>
      <w:r>
        <w:rPr>
          <w:sz w:val="28"/>
          <w:szCs w:val="28"/>
        </w:rPr>
        <w:t>Tenant Selection and Income Determination</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Tenant Selection</w:t>
      </w:r>
      <w:r>
        <w:rPr>
          <w:sz w:val="24"/>
          <w:szCs w:val="24"/>
        </w:rPr>
        <w:t>. Owners of rental housing assisted with HOME funds must adopt written tenant selection policies and criteria that:</w:t>
      </w:r>
    </w:p>
    <w:p w:rsidR="00CB6774" w:rsidRDefault="00EB1F17">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Are consistent with the purpose of providing housing for very low and low-income households which is defined as households with income at or</w:t>
      </w:r>
      <w:r>
        <w:rPr>
          <w:color w:val="000000"/>
          <w:sz w:val="24"/>
          <w:szCs w:val="24"/>
        </w:rPr>
        <w:t xml:space="preserve"> below 60% of Area Median Income (AMI) as defined by HUD;</w:t>
      </w:r>
    </w:p>
    <w:p w:rsidR="00CB6774" w:rsidRDefault="00EB1F17">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Income must be calculated in accordance with 24 CFR § 5.609 (commonly referred to as the “Part 5 (Section 8 Program) definition”). The passbook savings rate for the calculation of imputed asset income over $5,000 shall be the same passbook savings rate uti</w:t>
      </w:r>
      <w:r>
        <w:rPr>
          <w:color w:val="000000"/>
          <w:sz w:val="24"/>
          <w:szCs w:val="24"/>
        </w:rPr>
        <w:t>lized by the City. The projected annual income of each household must be determined initially and annually thereafter during the period of affordability. Income must be documented according to the acceptable forms of the documentation listed in the table b</w:t>
      </w:r>
      <w:r>
        <w:rPr>
          <w:color w:val="000000"/>
          <w:sz w:val="24"/>
          <w:szCs w:val="24"/>
        </w:rPr>
        <w:t>elow:</w:t>
      </w:r>
    </w:p>
    <w:p w:rsidR="00CB6774" w:rsidRDefault="00CB6774">
      <w:pPr>
        <w:pBdr>
          <w:top w:val="nil"/>
          <w:left w:val="nil"/>
          <w:bottom w:val="nil"/>
          <w:right w:val="nil"/>
          <w:between w:val="nil"/>
        </w:pBdr>
        <w:spacing w:after="0" w:line="240" w:lineRule="auto"/>
        <w:ind w:left="720"/>
        <w:rPr>
          <w:color w:val="000000"/>
          <w:sz w:val="24"/>
          <w:szCs w:val="24"/>
        </w:rPr>
      </w:pPr>
    </w:p>
    <w:tbl>
      <w:tblPr>
        <w:tblStyle w:val="a1"/>
        <w:tblW w:w="997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1"/>
        <w:gridCol w:w="7910"/>
      </w:tblGrid>
      <w:tr w:rsidR="00CB6774">
        <w:trPr>
          <w:trHeight w:val="339"/>
        </w:trPr>
        <w:tc>
          <w:tcPr>
            <w:tcW w:w="9971" w:type="dxa"/>
            <w:gridSpan w:val="2"/>
            <w:tcBorders>
              <w:top w:val="single" w:sz="8" w:space="0" w:color="000000"/>
              <w:left w:val="nil"/>
              <w:bottom w:val="single" w:sz="8" w:space="0" w:color="000000"/>
              <w:right w:val="single" w:sz="8" w:space="0" w:color="000000"/>
            </w:tcBorders>
            <w:shd w:val="clear" w:color="auto" w:fill="365F91"/>
          </w:tcPr>
          <w:p w:rsidR="00CB6774" w:rsidRDefault="00EB1F17">
            <w:pPr>
              <w:ind w:left="803"/>
              <w:rPr>
                <w:color w:val="222222"/>
              </w:rPr>
            </w:pPr>
            <w:r>
              <w:rPr>
                <w:rFonts w:ascii="Cambria" w:eastAsia="Cambria" w:hAnsi="Cambria" w:cs="Cambria"/>
                <w:b/>
                <w:i/>
                <w:color w:val="FFFFFF"/>
                <w:sz w:val="28"/>
                <w:szCs w:val="28"/>
              </w:rPr>
              <w:t>Income Determination Documentation [92.203]</w:t>
            </w:r>
          </w:p>
        </w:tc>
      </w:tr>
      <w:tr w:rsidR="00CB6774">
        <w:trPr>
          <w:trHeight w:val="278"/>
        </w:trPr>
        <w:tc>
          <w:tcPr>
            <w:tcW w:w="2061" w:type="dxa"/>
            <w:tcBorders>
              <w:top w:val="nil"/>
              <w:left w:val="single" w:sz="8" w:space="0" w:color="000000"/>
              <w:bottom w:val="single" w:sz="8" w:space="0" w:color="000000"/>
              <w:right w:val="single" w:sz="8" w:space="0" w:color="000000"/>
            </w:tcBorders>
            <w:shd w:val="clear" w:color="auto" w:fill="DBE4F0"/>
          </w:tcPr>
          <w:p w:rsidR="00CB6774" w:rsidRDefault="00EB1F17">
            <w:pPr>
              <w:ind w:left="337"/>
              <w:rPr>
                <w:color w:val="222222"/>
              </w:rPr>
            </w:pPr>
            <w:r>
              <w:rPr>
                <w:b/>
                <w:color w:val="222222"/>
              </w:rPr>
              <w:t>Frequency</w:t>
            </w:r>
          </w:p>
        </w:tc>
        <w:tc>
          <w:tcPr>
            <w:tcW w:w="7910" w:type="dxa"/>
            <w:tcBorders>
              <w:top w:val="nil"/>
              <w:left w:val="nil"/>
              <w:bottom w:val="single" w:sz="8" w:space="0" w:color="000000"/>
              <w:right w:val="single" w:sz="8" w:space="0" w:color="000000"/>
            </w:tcBorders>
            <w:shd w:val="clear" w:color="auto" w:fill="DBE4F0"/>
          </w:tcPr>
          <w:p w:rsidR="00CB6774" w:rsidRDefault="00EB1F17">
            <w:pPr>
              <w:ind w:left="2291"/>
              <w:rPr>
                <w:color w:val="222222"/>
              </w:rPr>
            </w:pPr>
            <w:r>
              <w:rPr>
                <w:b/>
                <w:color w:val="222222"/>
              </w:rPr>
              <w:t>Acceptable Forms of Documentation</w:t>
            </w:r>
          </w:p>
        </w:tc>
      </w:tr>
      <w:tr w:rsidR="00CB6774">
        <w:trPr>
          <w:trHeight w:val="547"/>
        </w:trPr>
        <w:tc>
          <w:tcPr>
            <w:tcW w:w="2061" w:type="dxa"/>
            <w:tcBorders>
              <w:top w:val="nil"/>
              <w:left w:val="single" w:sz="8" w:space="0" w:color="000000"/>
              <w:bottom w:val="single" w:sz="8" w:space="0" w:color="000000"/>
              <w:right w:val="single" w:sz="8" w:space="0" w:color="000000"/>
            </w:tcBorders>
            <w:shd w:val="clear" w:color="auto" w:fill="FFFFFF"/>
          </w:tcPr>
          <w:p w:rsidR="00CB6774" w:rsidRDefault="00EB1F17">
            <w:pPr>
              <w:spacing w:before="132"/>
              <w:ind w:left="486"/>
              <w:rPr>
                <w:color w:val="222222"/>
              </w:rPr>
            </w:pPr>
            <w:r>
              <w:rPr>
                <w:color w:val="222222"/>
              </w:rPr>
              <w:t>Initially</w:t>
            </w:r>
          </w:p>
        </w:tc>
        <w:tc>
          <w:tcPr>
            <w:tcW w:w="7910" w:type="dxa"/>
            <w:tcBorders>
              <w:top w:val="nil"/>
              <w:left w:val="nil"/>
              <w:bottom w:val="single" w:sz="8" w:space="0" w:color="000000"/>
              <w:right w:val="single" w:sz="8" w:space="0" w:color="000000"/>
            </w:tcBorders>
            <w:shd w:val="clear" w:color="auto" w:fill="FFFFFF"/>
          </w:tcPr>
          <w:p w:rsidR="00CB6774" w:rsidRDefault="00EB1F17">
            <w:pPr>
              <w:ind w:left="359" w:right="352" w:firstLine="2"/>
              <w:rPr>
                <w:color w:val="222222"/>
              </w:rPr>
            </w:pPr>
            <w:r>
              <w:rPr>
                <w:color w:val="222222"/>
              </w:rPr>
              <w:t>2 months of source documents evidencing annual income (e.g., wage statement, interest statement, unemployment compensation statement) for the household.</w:t>
            </w:r>
          </w:p>
        </w:tc>
      </w:tr>
      <w:tr w:rsidR="00CB6774">
        <w:trPr>
          <w:trHeight w:val="278"/>
        </w:trPr>
        <w:tc>
          <w:tcPr>
            <w:tcW w:w="2061" w:type="dxa"/>
            <w:vMerge w:val="restart"/>
            <w:tcBorders>
              <w:top w:val="nil"/>
              <w:left w:val="single" w:sz="8" w:space="0" w:color="000000"/>
              <w:bottom w:val="single" w:sz="8" w:space="0" w:color="000000"/>
              <w:right w:val="single" w:sz="8" w:space="0" w:color="000000"/>
            </w:tcBorders>
            <w:shd w:val="clear" w:color="auto" w:fill="FFFFFF"/>
          </w:tcPr>
          <w:p w:rsidR="00CB6774" w:rsidRDefault="00EB1F17">
            <w:pPr>
              <w:rPr>
                <w:color w:val="222222"/>
              </w:rPr>
            </w:pPr>
            <w:r>
              <w:rPr>
                <w:color w:val="222222"/>
              </w:rPr>
              <w:t> </w:t>
            </w:r>
          </w:p>
          <w:p w:rsidR="00CB6774" w:rsidRDefault="00EB1F17">
            <w:pPr>
              <w:rPr>
                <w:color w:val="222222"/>
              </w:rPr>
            </w:pPr>
            <w:r>
              <w:rPr>
                <w:color w:val="222222"/>
              </w:rPr>
              <w:lastRenderedPageBreak/>
              <w:t> </w:t>
            </w:r>
          </w:p>
          <w:p w:rsidR="00CB6774" w:rsidRDefault="00EB1F17">
            <w:pPr>
              <w:spacing w:before="5"/>
              <w:rPr>
                <w:color w:val="222222"/>
              </w:rPr>
            </w:pPr>
            <w:r>
              <w:rPr>
                <w:color w:val="222222"/>
              </w:rPr>
              <w:t> </w:t>
            </w:r>
          </w:p>
          <w:p w:rsidR="00CB6774" w:rsidRDefault="00EB1F17">
            <w:pPr>
              <w:ind w:left="116" w:right="112" w:firstLine="166"/>
              <w:rPr>
                <w:color w:val="222222"/>
              </w:rPr>
            </w:pPr>
            <w:r>
              <w:rPr>
                <w:color w:val="222222"/>
              </w:rPr>
              <w:t>Subsequent Determinations</w:t>
            </w:r>
          </w:p>
        </w:tc>
        <w:tc>
          <w:tcPr>
            <w:tcW w:w="7910" w:type="dxa"/>
            <w:tcBorders>
              <w:top w:val="nil"/>
              <w:left w:val="nil"/>
              <w:bottom w:val="single" w:sz="8" w:space="0" w:color="000000"/>
              <w:right w:val="single" w:sz="8" w:space="0" w:color="000000"/>
            </w:tcBorders>
            <w:shd w:val="clear" w:color="auto" w:fill="FFFFFF"/>
          </w:tcPr>
          <w:p w:rsidR="00CB6774" w:rsidRDefault="00EB1F17">
            <w:pPr>
              <w:ind w:left="2577"/>
              <w:jc w:val="both"/>
              <w:rPr>
                <w:color w:val="222222"/>
              </w:rPr>
            </w:pPr>
            <w:r>
              <w:rPr>
                <w:color w:val="222222"/>
              </w:rPr>
              <w:lastRenderedPageBreak/>
              <w:t>2 months of source documents</w:t>
            </w:r>
          </w:p>
        </w:tc>
      </w:tr>
      <w:tr w:rsidR="00CB6774">
        <w:trPr>
          <w:trHeight w:val="1082"/>
        </w:trPr>
        <w:tc>
          <w:tcPr>
            <w:tcW w:w="2061" w:type="dxa"/>
            <w:vMerge/>
            <w:tcBorders>
              <w:top w:val="nil"/>
              <w:left w:val="single" w:sz="8" w:space="0" w:color="000000"/>
              <w:bottom w:val="single" w:sz="8" w:space="0" w:color="000000"/>
              <w:right w:val="single" w:sz="8" w:space="0" w:color="000000"/>
            </w:tcBorders>
            <w:shd w:val="clear" w:color="auto" w:fill="FFFFFF"/>
          </w:tcPr>
          <w:p w:rsidR="00CB6774" w:rsidRDefault="00CB6774">
            <w:pPr>
              <w:widowControl w:val="0"/>
              <w:pBdr>
                <w:top w:val="nil"/>
                <w:left w:val="nil"/>
                <w:bottom w:val="nil"/>
                <w:right w:val="nil"/>
                <w:between w:val="nil"/>
              </w:pBdr>
              <w:spacing w:line="276" w:lineRule="auto"/>
              <w:rPr>
                <w:color w:val="222222"/>
              </w:rPr>
            </w:pPr>
          </w:p>
        </w:tc>
        <w:tc>
          <w:tcPr>
            <w:tcW w:w="7910" w:type="dxa"/>
            <w:tcBorders>
              <w:top w:val="nil"/>
              <w:left w:val="nil"/>
              <w:bottom w:val="single" w:sz="8" w:space="0" w:color="000000"/>
              <w:right w:val="single" w:sz="8" w:space="0" w:color="000000"/>
            </w:tcBorders>
            <w:shd w:val="clear" w:color="auto" w:fill="FFFFFF"/>
          </w:tcPr>
          <w:p w:rsidR="00CB6774" w:rsidRDefault="00EB1F17">
            <w:pPr>
              <w:ind w:left="157" w:right="160"/>
              <w:rPr>
                <w:color w:val="222222"/>
              </w:rPr>
            </w:pPr>
            <w:r>
              <w:rPr>
                <w:color w:val="222222"/>
              </w:rPr>
              <w:t>Written statement* (and certification that the information is complete and accurate) from the household of the amount of the household’s annual income and family size. The certification must state that the household will provide source documents upon reque</w:t>
            </w:r>
            <w:r>
              <w:rPr>
                <w:color w:val="222222"/>
              </w:rPr>
              <w:t>st.</w:t>
            </w:r>
          </w:p>
        </w:tc>
      </w:tr>
      <w:tr w:rsidR="00CB6774">
        <w:trPr>
          <w:trHeight w:val="816"/>
        </w:trPr>
        <w:tc>
          <w:tcPr>
            <w:tcW w:w="2061" w:type="dxa"/>
            <w:vMerge/>
            <w:tcBorders>
              <w:top w:val="nil"/>
              <w:left w:val="single" w:sz="8" w:space="0" w:color="000000"/>
              <w:bottom w:val="single" w:sz="8" w:space="0" w:color="000000"/>
              <w:right w:val="single" w:sz="8" w:space="0" w:color="000000"/>
            </w:tcBorders>
            <w:shd w:val="clear" w:color="auto" w:fill="FFFFFF"/>
          </w:tcPr>
          <w:p w:rsidR="00CB6774" w:rsidRDefault="00CB6774">
            <w:pPr>
              <w:widowControl w:val="0"/>
              <w:pBdr>
                <w:top w:val="nil"/>
                <w:left w:val="nil"/>
                <w:bottom w:val="nil"/>
                <w:right w:val="nil"/>
                <w:between w:val="nil"/>
              </w:pBdr>
              <w:spacing w:line="276" w:lineRule="auto"/>
              <w:rPr>
                <w:color w:val="222222"/>
              </w:rPr>
            </w:pPr>
          </w:p>
        </w:tc>
        <w:tc>
          <w:tcPr>
            <w:tcW w:w="7910" w:type="dxa"/>
            <w:tcBorders>
              <w:top w:val="nil"/>
              <w:left w:val="nil"/>
              <w:bottom w:val="single" w:sz="8" w:space="0" w:color="000000"/>
              <w:right w:val="single" w:sz="8" w:space="0" w:color="000000"/>
            </w:tcBorders>
            <w:shd w:val="clear" w:color="auto" w:fill="FFFFFF"/>
          </w:tcPr>
          <w:p w:rsidR="00CB6774" w:rsidRDefault="00EB1F17">
            <w:pPr>
              <w:spacing w:before="1"/>
              <w:ind w:left="143" w:right="146"/>
              <w:rPr>
                <w:color w:val="222222"/>
              </w:rPr>
            </w:pPr>
            <w:r>
              <w:rPr>
                <w:color w:val="222222"/>
              </w:rPr>
              <w:t>Written statement from the administrator of a government program under which the household receives benefits and which examines each year the annual income of the household.</w:t>
            </w:r>
          </w:p>
        </w:tc>
      </w:tr>
      <w:tr w:rsidR="00CB6774">
        <w:trPr>
          <w:trHeight w:val="583"/>
        </w:trPr>
        <w:tc>
          <w:tcPr>
            <w:tcW w:w="9971" w:type="dxa"/>
            <w:gridSpan w:val="2"/>
            <w:tcBorders>
              <w:top w:val="nil"/>
              <w:left w:val="single" w:sz="8" w:space="0" w:color="000000"/>
              <w:bottom w:val="single" w:sz="8" w:space="0" w:color="000000"/>
              <w:right w:val="single" w:sz="8" w:space="0" w:color="000000"/>
            </w:tcBorders>
            <w:shd w:val="clear" w:color="auto" w:fill="FFFFFF"/>
          </w:tcPr>
          <w:p w:rsidR="00CB6774" w:rsidRDefault="00EB1F17">
            <w:pPr>
              <w:ind w:left="102"/>
              <w:rPr>
                <w:color w:val="222222"/>
              </w:rPr>
            </w:pPr>
            <w:r>
              <w:rPr>
                <w:color w:val="222222"/>
                <w:sz w:val="16"/>
                <w:szCs w:val="16"/>
              </w:rPr>
              <w:t>* </w:t>
            </w:r>
            <w:r>
              <w:rPr>
                <w:color w:val="FF0000"/>
                <w:sz w:val="16"/>
                <w:szCs w:val="16"/>
              </w:rPr>
              <w:t>An owner of a multifamily project with an affordability period of 10+ years who uses this form of documentation to re-examine the tenant’s</w:t>
            </w:r>
          </w:p>
          <w:p w:rsidR="00CB6774" w:rsidRDefault="00EB1F17">
            <w:pPr>
              <w:spacing w:before="2"/>
              <w:ind w:left="102"/>
              <w:rPr>
                <w:color w:val="222222"/>
              </w:rPr>
            </w:pPr>
            <w:proofErr w:type="gramStart"/>
            <w:r>
              <w:rPr>
                <w:color w:val="FF0000"/>
                <w:sz w:val="16"/>
                <w:szCs w:val="16"/>
              </w:rPr>
              <w:t>annual</w:t>
            </w:r>
            <w:proofErr w:type="gramEnd"/>
            <w:r>
              <w:rPr>
                <w:color w:val="FF0000"/>
                <w:sz w:val="16"/>
                <w:szCs w:val="16"/>
              </w:rPr>
              <w:t> income, must examine the income of the tenant by 2 months of source documents every 6</w:t>
            </w:r>
            <w:r>
              <w:rPr>
                <w:color w:val="FF0000"/>
                <w:sz w:val="10"/>
                <w:szCs w:val="10"/>
              </w:rPr>
              <w:t>th </w:t>
            </w:r>
            <w:r>
              <w:rPr>
                <w:color w:val="FF0000"/>
                <w:sz w:val="16"/>
                <w:szCs w:val="16"/>
              </w:rPr>
              <w:t>year of the affordabil</w:t>
            </w:r>
            <w:r>
              <w:rPr>
                <w:color w:val="FF0000"/>
                <w:sz w:val="16"/>
                <w:szCs w:val="16"/>
              </w:rPr>
              <w:t>ity period. [92.252(h)]</w:t>
            </w:r>
          </w:p>
        </w:tc>
      </w:tr>
    </w:tbl>
    <w:p w:rsidR="00CB6774" w:rsidRDefault="00CB6774">
      <w:pPr>
        <w:pBdr>
          <w:top w:val="nil"/>
          <w:left w:val="nil"/>
          <w:bottom w:val="nil"/>
          <w:right w:val="nil"/>
          <w:between w:val="nil"/>
        </w:pBdr>
        <w:spacing w:after="0" w:line="240" w:lineRule="auto"/>
        <w:rPr>
          <w:color w:val="000000"/>
          <w:sz w:val="24"/>
          <w:szCs w:val="24"/>
        </w:rPr>
      </w:pPr>
    </w:p>
    <w:p w:rsidR="00CB6774" w:rsidRDefault="00CB6774">
      <w:pPr>
        <w:pBdr>
          <w:top w:val="nil"/>
          <w:left w:val="nil"/>
          <w:bottom w:val="nil"/>
          <w:right w:val="nil"/>
          <w:between w:val="nil"/>
        </w:pBdr>
        <w:spacing w:after="0" w:line="240" w:lineRule="auto"/>
        <w:ind w:left="720"/>
        <w:rPr>
          <w:color w:val="000000"/>
          <w:sz w:val="24"/>
          <w:szCs w:val="24"/>
        </w:rPr>
      </w:pPr>
    </w:p>
    <w:p w:rsidR="00CB6774" w:rsidRDefault="00EB1F17">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Are reasonably related to program eligibility and the applicants’ ability to perform the obligations of the lease;</w:t>
      </w:r>
    </w:p>
    <w:p w:rsidR="00CB6774" w:rsidRDefault="00EB1F17">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Give reasonable consideration to the housing needs of families that would have a Federal preference: families that occupy substandard housing; families that are homeless or living in a shelter; families that are paying more than fifty percent (50%) of thei</w:t>
      </w:r>
      <w:r>
        <w:rPr>
          <w:color w:val="000000"/>
          <w:sz w:val="24"/>
          <w:szCs w:val="24"/>
        </w:rPr>
        <w:t>r annual income for rent; or families that are involuntarily displaced.</w:t>
      </w:r>
    </w:p>
    <w:p w:rsidR="00CB6774" w:rsidRDefault="00EB1F17">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Provide for the selection of tenants from a written waiting list in the chronological order of their application (as is practical), and </w:t>
      </w:r>
    </w:p>
    <w:p w:rsidR="00CB6774" w:rsidRDefault="00EB1F17">
      <w:pPr>
        <w:numPr>
          <w:ilvl w:val="0"/>
          <w:numId w:val="58"/>
        </w:numPr>
        <w:pBdr>
          <w:top w:val="nil"/>
          <w:left w:val="nil"/>
          <w:bottom w:val="nil"/>
          <w:right w:val="nil"/>
          <w:between w:val="nil"/>
        </w:pBdr>
        <w:spacing w:line="240" w:lineRule="auto"/>
        <w:rPr>
          <w:color w:val="000000"/>
          <w:sz w:val="24"/>
          <w:szCs w:val="24"/>
        </w:rPr>
      </w:pPr>
      <w:r>
        <w:rPr>
          <w:color w:val="000000"/>
          <w:sz w:val="24"/>
          <w:szCs w:val="24"/>
        </w:rPr>
        <w:t>Give prompt written notification to any rejected applicant of the reason/grounds for any rejection.</w:t>
      </w:r>
    </w:p>
    <w:p w:rsidR="00CB6774" w:rsidRDefault="00EB1F17">
      <w:pPr>
        <w:pBdr>
          <w:top w:val="nil"/>
          <w:left w:val="nil"/>
          <w:bottom w:val="nil"/>
          <w:right w:val="nil"/>
          <w:between w:val="nil"/>
        </w:pBdr>
        <w:spacing w:line="240" w:lineRule="auto"/>
        <w:rPr>
          <w:b/>
          <w:color w:val="000000"/>
          <w:sz w:val="24"/>
          <w:szCs w:val="24"/>
        </w:rPr>
      </w:pPr>
      <w:r>
        <w:rPr>
          <w:b/>
          <w:color w:val="000000"/>
          <w:sz w:val="24"/>
          <w:szCs w:val="24"/>
        </w:rPr>
        <w:t>A copy of these tenant selection policies must be submitted with the application.</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To assist owners and managers of HOME assisted rental units the City prov</w:t>
      </w:r>
      <w:r>
        <w:rPr>
          <w:sz w:val="24"/>
          <w:szCs w:val="24"/>
        </w:rPr>
        <w:t>ides:</w:t>
      </w:r>
    </w:p>
    <w:p w:rsidR="00CB6774" w:rsidRDefault="00EB1F17">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Rental Applications</w:t>
      </w:r>
    </w:p>
    <w:p w:rsidR="00CB6774" w:rsidRDefault="00EB1F17">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Accept applications from all wanting to apply </w:t>
      </w:r>
    </w:p>
    <w:p w:rsidR="00CB6774" w:rsidRDefault="00EB1F17">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Include all household members, related and unrelated</w:t>
      </w:r>
    </w:p>
    <w:p w:rsidR="00CB6774" w:rsidRDefault="00EB1F17">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Collect income and asset sources and amounts for each household member, related or unrelated, boyfriend/girlfriend OR document that they live elsewhere through lease or utility bills</w:t>
      </w:r>
    </w:p>
    <w:p w:rsidR="00CB6774" w:rsidRDefault="00EB1F17">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Must collect two months source documentation proof of income for each hou</w:t>
      </w:r>
      <w:r>
        <w:rPr>
          <w:color w:val="000000"/>
          <w:sz w:val="24"/>
          <w:szCs w:val="24"/>
        </w:rPr>
        <w:t>sehold member</w:t>
      </w:r>
    </w:p>
    <w:p w:rsidR="00CB6774" w:rsidRDefault="00EB1F17">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If the City/owner/manager do not have income documentation, the project is noncompliant and HUD can require repayment of the grant and/or other corrective action</w:t>
      </w:r>
    </w:p>
    <w:p w:rsidR="00CB6774" w:rsidRDefault="00EB1F17">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Analyze the Application and verify the information </w:t>
      </w:r>
    </w:p>
    <w:p w:rsidR="00CB6774" w:rsidRDefault="00EB1F17">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HUD approved Lease Agreement</w:t>
      </w:r>
      <w:r>
        <w:rPr>
          <w:color w:val="000000"/>
          <w:sz w:val="24"/>
          <w:szCs w:val="24"/>
        </w:rPr>
        <w:t>s</w:t>
      </w:r>
    </w:p>
    <w:p w:rsidR="00CB6774" w:rsidRDefault="00EB1F17">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It explains the Prohibited Lease Provisions that cannot be included in the lease</w:t>
      </w:r>
    </w:p>
    <w:p w:rsidR="00CB6774" w:rsidRDefault="00EB1F17">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Must be for a term of at least one year, unless there’s a mutually agreed upon shorter term</w:t>
      </w:r>
    </w:p>
    <w:p w:rsidR="00CB6774" w:rsidRDefault="00EB1F17">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Calculate rent and utility allowances (must allow City to verify before signing l</w:t>
      </w:r>
      <w:r>
        <w:rPr>
          <w:color w:val="000000"/>
          <w:sz w:val="24"/>
          <w:szCs w:val="24"/>
        </w:rPr>
        <w:t>ease)</w:t>
      </w:r>
    </w:p>
    <w:p w:rsidR="00CB6774" w:rsidRDefault="00EB1F17">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Recertify tenant eligibility annually and maintain documentation in tenant files</w:t>
      </w:r>
    </w:p>
    <w:p w:rsidR="00CB6774" w:rsidRDefault="00EB1F17">
      <w:pPr>
        <w:numPr>
          <w:ilvl w:val="0"/>
          <w:numId w:val="52"/>
        </w:numPr>
        <w:pBdr>
          <w:top w:val="nil"/>
          <w:left w:val="nil"/>
          <w:bottom w:val="nil"/>
          <w:right w:val="nil"/>
          <w:between w:val="nil"/>
        </w:pBdr>
        <w:spacing w:after="0" w:line="240" w:lineRule="auto"/>
        <w:rPr>
          <w:color w:val="000000"/>
          <w:sz w:val="24"/>
          <w:szCs w:val="24"/>
        </w:rPr>
      </w:pPr>
      <w:r>
        <w:rPr>
          <w:color w:val="000000"/>
          <w:sz w:val="24"/>
          <w:szCs w:val="24"/>
        </w:rPr>
        <w:t>Can only evict tenants for serious and repeated violations</w:t>
      </w:r>
    </w:p>
    <w:p w:rsidR="00CB6774" w:rsidRDefault="00EB1F17">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Security Deposit Installment Agreements</w:t>
      </w:r>
    </w:p>
    <w:p w:rsidR="00CB6774" w:rsidRDefault="00EB1F17">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lastRenderedPageBreak/>
        <w:t>For use at the discretion of the Owner/Manager</w:t>
      </w:r>
    </w:p>
    <w:p w:rsidR="00CB6774" w:rsidRDefault="00EB1F17">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 xml:space="preserve">Initial Occupancy Reports </w:t>
      </w:r>
    </w:p>
    <w:p w:rsidR="00CB6774" w:rsidRDefault="00EB1F17">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Must be completed and provided to City within two weeks of lease agreement</w:t>
      </w:r>
    </w:p>
    <w:p w:rsidR="00CB6774" w:rsidRDefault="00EB1F17">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Must be signed and dated by the owner/manager</w:t>
      </w:r>
    </w:p>
    <w:p w:rsidR="00CB6774" w:rsidRDefault="00EB1F17">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Long Term Occupancy Report</w:t>
      </w:r>
    </w:p>
    <w:p w:rsidR="00CB6774" w:rsidRDefault="00EB1F17">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Begins a year after initial occupancy or when the initial tenant moves out prior to the lease termination date</w:t>
      </w:r>
    </w:p>
    <w:p w:rsidR="00CB6774" w:rsidRDefault="00EB1F17">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Must be completed annually for the duration of the Affordability Period (seven to twenty years)</w:t>
      </w:r>
    </w:p>
    <w:p w:rsidR="00CB6774" w:rsidRDefault="00EB1F17">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Annual Reporting Requirements</w:t>
      </w:r>
    </w:p>
    <w:p w:rsidR="00CB6774" w:rsidRDefault="00EB1F17">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The Owner/manager must submit annual reports that cover July 1 – June 30, the City’s fiscal year, by the first day of August of each year through the end of the affordability period.</w:t>
      </w:r>
    </w:p>
    <w:p w:rsidR="00CB6774" w:rsidRDefault="00EB1F17">
      <w:pPr>
        <w:numPr>
          <w:ilvl w:val="0"/>
          <w:numId w:val="40"/>
        </w:numPr>
        <w:pBdr>
          <w:top w:val="nil"/>
          <w:left w:val="nil"/>
          <w:bottom w:val="nil"/>
          <w:right w:val="nil"/>
          <w:between w:val="nil"/>
        </w:pBdr>
        <w:spacing w:line="240" w:lineRule="auto"/>
        <w:rPr>
          <w:color w:val="000000"/>
          <w:sz w:val="24"/>
          <w:szCs w:val="24"/>
        </w:rPr>
      </w:pPr>
      <w:r>
        <w:rPr>
          <w:color w:val="000000"/>
          <w:sz w:val="24"/>
          <w:szCs w:val="24"/>
        </w:rPr>
        <w:t>The annual report shall, at a minimum, include statistics relating to the</w:t>
      </w:r>
      <w:r>
        <w:rPr>
          <w:color w:val="000000"/>
          <w:sz w:val="24"/>
          <w:szCs w:val="24"/>
        </w:rPr>
        <w:t xml:space="preserve"> number of households being assisted with HOME funds; household size, racial characteristics, single head of household by gender, household income and a narrative of Project highlights.</w:t>
      </w:r>
    </w:p>
    <w:p w:rsidR="00CB6774" w:rsidRDefault="00CB6774">
      <w:pPr>
        <w:spacing w:line="240" w:lineRule="auto"/>
        <w:rPr>
          <w:sz w:val="24"/>
          <w:szCs w:val="24"/>
        </w:rPr>
      </w:pPr>
    </w:p>
    <w:p w:rsidR="00CB6774" w:rsidRDefault="00EB1F17">
      <w:pPr>
        <w:pStyle w:val="Heading3"/>
        <w:rPr>
          <w:sz w:val="28"/>
          <w:szCs w:val="28"/>
        </w:rPr>
      </w:pPr>
      <w:bookmarkStart w:id="58" w:name="_heading=h.2fk6b3p" w:colFirst="0" w:colLast="0"/>
      <w:bookmarkEnd w:id="58"/>
      <w:r>
        <w:rPr>
          <w:sz w:val="28"/>
          <w:szCs w:val="28"/>
        </w:rPr>
        <w:t>Period of Affordability</w:t>
      </w:r>
    </w:p>
    <w:p w:rsidR="00CB6774" w:rsidRDefault="00EB1F17">
      <w:pPr>
        <w:spacing w:after="0" w:line="240" w:lineRule="auto"/>
        <w:rPr>
          <w:sz w:val="24"/>
          <w:szCs w:val="24"/>
        </w:rPr>
      </w:pPr>
      <w:r>
        <w:rPr>
          <w:sz w:val="24"/>
          <w:szCs w:val="24"/>
        </w:rPr>
        <w:t xml:space="preserve">HOME-assisted housing must remain affordable </w:t>
      </w:r>
      <w:r>
        <w:rPr>
          <w:sz w:val="24"/>
          <w:szCs w:val="24"/>
        </w:rPr>
        <w:t>for some period of time beyond the initial occupancy. HOME-assisted units must meet affordability requirements for not less than the applicable period specified in the following tables, beginning after project completion and occupancy. The affordability re</w:t>
      </w:r>
      <w:r>
        <w:rPr>
          <w:sz w:val="24"/>
          <w:szCs w:val="24"/>
        </w:rPr>
        <w:t>quirements apply without regard to the term of any loan or mortgage or the transfer of ownership. If HOME-assisted housing fails to meet the affordability requirement for the specified period, the HOME funds are to be repaid.</w:t>
      </w:r>
    </w:p>
    <w:p w:rsidR="00CB6774" w:rsidRDefault="00CB6774">
      <w:pPr>
        <w:spacing w:line="240" w:lineRule="auto"/>
        <w:rPr>
          <w:sz w:val="24"/>
          <w:szCs w:val="24"/>
        </w:rPr>
      </w:pPr>
    </w:p>
    <w:p w:rsidR="00CB6774" w:rsidRDefault="00EB1F17">
      <w:pPr>
        <w:numPr>
          <w:ilvl w:val="0"/>
          <w:numId w:val="20"/>
        </w:numPr>
        <w:pBdr>
          <w:top w:val="nil"/>
          <w:left w:val="nil"/>
          <w:bottom w:val="nil"/>
          <w:right w:val="nil"/>
          <w:between w:val="nil"/>
        </w:pBdr>
        <w:spacing w:line="240" w:lineRule="auto"/>
        <w:rPr>
          <w:color w:val="000000"/>
          <w:sz w:val="24"/>
          <w:szCs w:val="24"/>
        </w:rPr>
      </w:pPr>
      <w:r>
        <w:rPr>
          <w:b/>
          <w:color w:val="000000"/>
          <w:sz w:val="24"/>
          <w:szCs w:val="24"/>
        </w:rPr>
        <w:t>RENTAL HOUSING ACTIVITIES</w:t>
      </w:r>
      <w:r>
        <w:rPr>
          <w:color w:val="000000"/>
          <w:sz w:val="24"/>
          <w:szCs w:val="24"/>
        </w:rPr>
        <w:t xml:space="preserve"> – M</w:t>
      </w:r>
      <w:r>
        <w:rPr>
          <w:color w:val="000000"/>
          <w:sz w:val="24"/>
          <w:szCs w:val="24"/>
        </w:rPr>
        <w:t>inimum period of affordability in years rehabilitation or acquisition of existing housing per unit amount of HOME funds:</w:t>
      </w:r>
    </w:p>
    <w:tbl>
      <w:tblPr>
        <w:tblStyle w:val="a2"/>
        <w:tblW w:w="90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0"/>
        <w:gridCol w:w="2070"/>
      </w:tblGrid>
      <w:tr w:rsidR="00CB6774">
        <w:tc>
          <w:tcPr>
            <w:tcW w:w="7020" w:type="dxa"/>
          </w:tcPr>
          <w:p w:rsidR="00CB6774" w:rsidRDefault="00EB1F17">
            <w:pPr>
              <w:rPr>
                <w:sz w:val="24"/>
                <w:szCs w:val="24"/>
              </w:rPr>
            </w:pPr>
            <w:r>
              <w:rPr>
                <w:sz w:val="24"/>
                <w:szCs w:val="24"/>
              </w:rPr>
              <w:t>Under $15,000</w:t>
            </w:r>
          </w:p>
        </w:tc>
        <w:tc>
          <w:tcPr>
            <w:tcW w:w="2070" w:type="dxa"/>
          </w:tcPr>
          <w:p w:rsidR="00CB6774" w:rsidRDefault="00EB1F17">
            <w:pPr>
              <w:rPr>
                <w:sz w:val="24"/>
                <w:szCs w:val="24"/>
              </w:rPr>
            </w:pPr>
            <w:r>
              <w:rPr>
                <w:sz w:val="24"/>
                <w:szCs w:val="24"/>
              </w:rPr>
              <w:t>7 years</w:t>
            </w:r>
          </w:p>
        </w:tc>
      </w:tr>
      <w:tr w:rsidR="00CB6774">
        <w:tc>
          <w:tcPr>
            <w:tcW w:w="7020" w:type="dxa"/>
          </w:tcPr>
          <w:p w:rsidR="00CB6774" w:rsidRDefault="00EB1F17">
            <w:pPr>
              <w:rPr>
                <w:sz w:val="24"/>
                <w:szCs w:val="24"/>
              </w:rPr>
            </w:pPr>
            <w:r>
              <w:rPr>
                <w:sz w:val="24"/>
                <w:szCs w:val="24"/>
              </w:rPr>
              <w:t>$15,000 to $40,000</w:t>
            </w:r>
          </w:p>
        </w:tc>
        <w:tc>
          <w:tcPr>
            <w:tcW w:w="2070" w:type="dxa"/>
          </w:tcPr>
          <w:p w:rsidR="00CB6774" w:rsidRDefault="00EB1F17">
            <w:pPr>
              <w:rPr>
                <w:sz w:val="24"/>
                <w:szCs w:val="24"/>
              </w:rPr>
            </w:pPr>
            <w:r>
              <w:rPr>
                <w:sz w:val="24"/>
                <w:szCs w:val="24"/>
              </w:rPr>
              <w:t>10 years</w:t>
            </w:r>
          </w:p>
        </w:tc>
      </w:tr>
      <w:tr w:rsidR="00CB6774">
        <w:tc>
          <w:tcPr>
            <w:tcW w:w="7020" w:type="dxa"/>
          </w:tcPr>
          <w:p w:rsidR="00CB6774" w:rsidRDefault="00EB1F17">
            <w:pPr>
              <w:rPr>
                <w:sz w:val="24"/>
                <w:szCs w:val="24"/>
              </w:rPr>
            </w:pPr>
            <w:r>
              <w:rPr>
                <w:sz w:val="24"/>
                <w:szCs w:val="24"/>
              </w:rPr>
              <w:t>Over $40,000</w:t>
            </w:r>
          </w:p>
        </w:tc>
        <w:tc>
          <w:tcPr>
            <w:tcW w:w="2070" w:type="dxa"/>
          </w:tcPr>
          <w:p w:rsidR="00CB6774" w:rsidRDefault="00EB1F17">
            <w:pPr>
              <w:rPr>
                <w:sz w:val="24"/>
                <w:szCs w:val="24"/>
              </w:rPr>
            </w:pPr>
            <w:r>
              <w:rPr>
                <w:sz w:val="24"/>
                <w:szCs w:val="24"/>
              </w:rPr>
              <w:t>15 years</w:t>
            </w:r>
          </w:p>
        </w:tc>
      </w:tr>
      <w:tr w:rsidR="00CB6774">
        <w:tc>
          <w:tcPr>
            <w:tcW w:w="7020" w:type="dxa"/>
          </w:tcPr>
          <w:p w:rsidR="00CB6774" w:rsidRDefault="00EB1F17">
            <w:pPr>
              <w:rPr>
                <w:sz w:val="24"/>
                <w:szCs w:val="24"/>
              </w:rPr>
            </w:pPr>
            <w:r>
              <w:rPr>
                <w:color w:val="000000"/>
                <w:sz w:val="24"/>
                <w:szCs w:val="24"/>
              </w:rPr>
              <w:t>New construction or acquisition of newly constructed rental housing</w:t>
            </w:r>
          </w:p>
        </w:tc>
        <w:tc>
          <w:tcPr>
            <w:tcW w:w="2070" w:type="dxa"/>
          </w:tcPr>
          <w:p w:rsidR="00CB6774" w:rsidRDefault="00EB1F17">
            <w:pPr>
              <w:rPr>
                <w:sz w:val="24"/>
                <w:szCs w:val="24"/>
              </w:rPr>
            </w:pPr>
            <w:r>
              <w:rPr>
                <w:sz w:val="24"/>
                <w:szCs w:val="24"/>
              </w:rPr>
              <w:t>20 years</w:t>
            </w:r>
          </w:p>
        </w:tc>
      </w:tr>
    </w:tbl>
    <w:p w:rsidR="00CB6774" w:rsidRDefault="00CB6774">
      <w:pPr>
        <w:spacing w:line="240" w:lineRule="auto"/>
        <w:rPr>
          <w:sz w:val="24"/>
          <w:szCs w:val="24"/>
        </w:rPr>
      </w:pPr>
    </w:p>
    <w:p w:rsidR="00CB6774" w:rsidRDefault="00EB1F17">
      <w:pPr>
        <w:numPr>
          <w:ilvl w:val="0"/>
          <w:numId w:val="20"/>
        </w:numPr>
        <w:pBdr>
          <w:top w:val="nil"/>
          <w:left w:val="nil"/>
          <w:bottom w:val="nil"/>
          <w:right w:val="nil"/>
          <w:between w:val="nil"/>
        </w:pBdr>
        <w:spacing w:line="240" w:lineRule="auto"/>
        <w:rPr>
          <w:color w:val="000000"/>
          <w:sz w:val="24"/>
          <w:szCs w:val="24"/>
        </w:rPr>
      </w:pPr>
      <w:r>
        <w:rPr>
          <w:b/>
          <w:color w:val="000000"/>
          <w:sz w:val="24"/>
          <w:szCs w:val="24"/>
        </w:rPr>
        <w:t>HOMEOWNERSHIP  HOUSING  ACTIVITIES</w:t>
      </w:r>
      <w:r>
        <w:rPr>
          <w:color w:val="000000"/>
          <w:sz w:val="24"/>
          <w:szCs w:val="24"/>
        </w:rPr>
        <w:t xml:space="preserve">  -  Minimum  period  of  Homeownership assistance HOME amount per-unit affordability in years:</w:t>
      </w:r>
    </w:p>
    <w:tbl>
      <w:tblPr>
        <w:tblStyle w:val="a3"/>
        <w:tblW w:w="90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410"/>
      </w:tblGrid>
      <w:tr w:rsidR="00CB6774">
        <w:tc>
          <w:tcPr>
            <w:tcW w:w="4680" w:type="dxa"/>
          </w:tcPr>
          <w:p w:rsidR="00CB6774" w:rsidRDefault="00EB1F17">
            <w:pPr>
              <w:rPr>
                <w:sz w:val="24"/>
                <w:szCs w:val="24"/>
              </w:rPr>
            </w:pPr>
            <w:r>
              <w:rPr>
                <w:sz w:val="24"/>
                <w:szCs w:val="24"/>
              </w:rPr>
              <w:t>Under $15,000</w:t>
            </w:r>
          </w:p>
        </w:tc>
        <w:tc>
          <w:tcPr>
            <w:tcW w:w="4410" w:type="dxa"/>
          </w:tcPr>
          <w:p w:rsidR="00CB6774" w:rsidRDefault="00EB1F17">
            <w:pPr>
              <w:rPr>
                <w:sz w:val="24"/>
                <w:szCs w:val="24"/>
              </w:rPr>
            </w:pPr>
            <w:r>
              <w:rPr>
                <w:sz w:val="24"/>
                <w:szCs w:val="24"/>
              </w:rPr>
              <w:t>7 years</w:t>
            </w:r>
          </w:p>
        </w:tc>
      </w:tr>
      <w:tr w:rsidR="00CB6774">
        <w:tc>
          <w:tcPr>
            <w:tcW w:w="4680" w:type="dxa"/>
          </w:tcPr>
          <w:p w:rsidR="00CB6774" w:rsidRDefault="00EB1F17">
            <w:pPr>
              <w:rPr>
                <w:sz w:val="24"/>
                <w:szCs w:val="24"/>
              </w:rPr>
            </w:pPr>
            <w:r>
              <w:rPr>
                <w:sz w:val="24"/>
                <w:szCs w:val="24"/>
              </w:rPr>
              <w:t>$15,000 to $40,000</w:t>
            </w:r>
          </w:p>
        </w:tc>
        <w:tc>
          <w:tcPr>
            <w:tcW w:w="4410" w:type="dxa"/>
          </w:tcPr>
          <w:p w:rsidR="00CB6774" w:rsidRDefault="00EB1F17">
            <w:pPr>
              <w:rPr>
                <w:sz w:val="24"/>
                <w:szCs w:val="24"/>
              </w:rPr>
            </w:pPr>
            <w:r>
              <w:rPr>
                <w:sz w:val="24"/>
                <w:szCs w:val="24"/>
              </w:rPr>
              <w:t>10 years</w:t>
            </w:r>
          </w:p>
        </w:tc>
      </w:tr>
      <w:tr w:rsidR="00CB6774">
        <w:tc>
          <w:tcPr>
            <w:tcW w:w="4680" w:type="dxa"/>
          </w:tcPr>
          <w:p w:rsidR="00CB6774" w:rsidRDefault="00EB1F17">
            <w:pPr>
              <w:rPr>
                <w:sz w:val="24"/>
                <w:szCs w:val="24"/>
              </w:rPr>
            </w:pPr>
            <w:r>
              <w:rPr>
                <w:sz w:val="24"/>
                <w:szCs w:val="24"/>
              </w:rPr>
              <w:t>Over $40,000</w:t>
            </w:r>
          </w:p>
        </w:tc>
        <w:tc>
          <w:tcPr>
            <w:tcW w:w="4410" w:type="dxa"/>
          </w:tcPr>
          <w:p w:rsidR="00CB6774" w:rsidRDefault="00EB1F17">
            <w:pPr>
              <w:rPr>
                <w:sz w:val="24"/>
                <w:szCs w:val="24"/>
              </w:rPr>
            </w:pPr>
            <w:r>
              <w:rPr>
                <w:sz w:val="24"/>
                <w:szCs w:val="24"/>
              </w:rPr>
              <w:t>15 years</w:t>
            </w:r>
          </w:p>
        </w:tc>
      </w:tr>
    </w:tbl>
    <w:p w:rsidR="00CB6774" w:rsidRDefault="00CB6774">
      <w:pPr>
        <w:spacing w:line="240" w:lineRule="auto"/>
        <w:rPr>
          <w:sz w:val="24"/>
          <w:szCs w:val="24"/>
        </w:rPr>
      </w:pPr>
    </w:p>
    <w:p w:rsidR="00CB6774" w:rsidRDefault="00EB1F17">
      <w:pPr>
        <w:pStyle w:val="Heading4"/>
        <w:rPr>
          <w:sz w:val="24"/>
          <w:szCs w:val="24"/>
        </w:rPr>
      </w:pPr>
      <w:bookmarkStart w:id="59" w:name="_heading=h.upglbi" w:colFirst="0" w:colLast="0"/>
      <w:bookmarkEnd w:id="59"/>
      <w:r>
        <w:rPr>
          <w:sz w:val="24"/>
          <w:szCs w:val="24"/>
        </w:rPr>
        <w:lastRenderedPageBreak/>
        <w:t>Affordability Covenants</w:t>
      </w:r>
    </w:p>
    <w:p w:rsidR="00CB6774" w:rsidRDefault="00EB1F17">
      <w:pPr>
        <w:spacing w:after="0" w:line="240" w:lineRule="auto"/>
        <w:rPr>
          <w:sz w:val="24"/>
          <w:szCs w:val="24"/>
        </w:rPr>
      </w:pPr>
      <w:r>
        <w:rPr>
          <w:sz w:val="24"/>
          <w:szCs w:val="24"/>
        </w:rPr>
        <w:t xml:space="preserve">Compliance with required periods of affordability will be imposed by restrictive covenants recorded on the property. </w:t>
      </w:r>
      <w:r>
        <w:rPr>
          <w:b/>
          <w:sz w:val="24"/>
          <w:szCs w:val="24"/>
        </w:rPr>
        <w:t>These covenants must be in a lien position superior to all other debt, including existing debt, and will require the existing lender to subordinate to the rent restrictions for rental projects.</w:t>
      </w:r>
      <w:r>
        <w:rPr>
          <w:sz w:val="24"/>
          <w:szCs w:val="24"/>
        </w:rPr>
        <w:t xml:space="preserve"> The covenants will be recorded in higher priority than any fir</w:t>
      </w:r>
      <w:r>
        <w:rPr>
          <w:sz w:val="24"/>
          <w:szCs w:val="24"/>
        </w:rPr>
        <w:t>st lien made by a commercial lender and will remain in force throughout the affordability period despite bankruptcy, sale, or other event transferring title. The covenants will be insured with title insurance provided by the developer.</w:t>
      </w:r>
    </w:p>
    <w:p w:rsidR="00CB6774" w:rsidRDefault="00CB6774">
      <w:pPr>
        <w:spacing w:line="240" w:lineRule="auto"/>
        <w:rPr>
          <w:sz w:val="24"/>
          <w:szCs w:val="24"/>
        </w:rPr>
      </w:pPr>
    </w:p>
    <w:p w:rsidR="00CB6774" w:rsidRDefault="00EB1F17">
      <w:pPr>
        <w:pStyle w:val="Heading1"/>
        <w:jc w:val="center"/>
        <w:rPr>
          <w:sz w:val="40"/>
          <w:szCs w:val="40"/>
        </w:rPr>
      </w:pPr>
      <w:bookmarkStart w:id="60" w:name="_heading=h.3ep43zb" w:colFirst="0" w:colLast="0"/>
      <w:bookmarkEnd w:id="60"/>
      <w:r>
        <w:rPr>
          <w:sz w:val="40"/>
          <w:szCs w:val="40"/>
        </w:rPr>
        <w:t>Other Requirements</w:t>
      </w:r>
    </w:p>
    <w:p w:rsidR="00CB6774" w:rsidRDefault="00EB1F17">
      <w:pPr>
        <w:spacing w:line="240" w:lineRule="auto"/>
        <w:rPr>
          <w:sz w:val="24"/>
          <w:szCs w:val="24"/>
        </w:rPr>
      </w:pPr>
      <w:r>
        <w:rPr>
          <w:sz w:val="24"/>
          <w:szCs w:val="24"/>
        </w:rPr>
        <w:t>Applicants must comply with other pertinent federal regulations such as listed below. These regulations include, but are not limited to:</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HOME Investment Partnership Program “2013 Final Rule,” (24 CFR Part 92)</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Americans with Disabilities Act and Section 504 of the Rehabilitation Act of 1973 (29 U.S.C. Section 794) (24 CFR Parts 8-9)</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Davis-Bacon and Related Acts and Copeland Anti-Kickback Act</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Fair Labor Standards Act (29 CFR Part 5)</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Fair Housing (24 CFR Parts 100</w:t>
      </w:r>
      <w:r>
        <w:rPr>
          <w:color w:val="000000"/>
          <w:sz w:val="24"/>
          <w:szCs w:val="24"/>
        </w:rPr>
        <w:t>-115)</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Conflict of Interest Requirements (24 CFR 92.356(f))</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Lead Safe Housing Rule (24 CFR Part 35)</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Uniform Relocation Act (49 CFR Part 24)</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Economic Opportunities for Low and Very Low Income Persons Section 3 (24 CFR Part 135)</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Environmental Review for HUD f</w:t>
      </w:r>
      <w:r>
        <w:rPr>
          <w:color w:val="000000"/>
          <w:sz w:val="24"/>
          <w:szCs w:val="24"/>
        </w:rPr>
        <w:t>unded projects (24 CFR Part 58)</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2  CFR  Part  200,  Uniform  Administrative  Requirements,  Cost  Principles,  and  Audit Requirements for Federal Awards</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Property Standards</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Affirmative Marketing</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Minority Business Enterprises/Small Business Enterprises</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One-</w:t>
      </w:r>
      <w:r>
        <w:rPr>
          <w:color w:val="000000"/>
          <w:sz w:val="24"/>
          <w:szCs w:val="24"/>
        </w:rPr>
        <w:t>for-one replacement</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Other funding</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Debarment and Suspension</w:t>
      </w:r>
    </w:p>
    <w:p w:rsidR="00CB6774" w:rsidRDefault="00EB1F17">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Non-discrimination</w:t>
      </w:r>
    </w:p>
    <w:p w:rsidR="00CB6774" w:rsidRDefault="00CB6774">
      <w:pPr>
        <w:pBdr>
          <w:top w:val="nil"/>
          <w:left w:val="nil"/>
          <w:bottom w:val="nil"/>
          <w:right w:val="nil"/>
          <w:between w:val="nil"/>
        </w:pBdr>
        <w:spacing w:line="240" w:lineRule="auto"/>
        <w:rPr>
          <w:color w:val="000000"/>
          <w:sz w:val="24"/>
          <w:szCs w:val="24"/>
        </w:rPr>
      </w:pPr>
    </w:p>
    <w:p w:rsidR="00CB6774" w:rsidRDefault="00EB1F17">
      <w:pPr>
        <w:pStyle w:val="Heading2"/>
        <w:spacing w:line="240" w:lineRule="auto"/>
      </w:pPr>
      <w:bookmarkStart w:id="61" w:name="_heading=h.1tuee74" w:colFirst="0" w:colLast="0"/>
      <w:bookmarkEnd w:id="61"/>
      <w:r>
        <w:t>HOME Investment Partnership Program - 2013 Final Rule</w:t>
      </w:r>
    </w:p>
    <w:p w:rsidR="00CB6774" w:rsidRDefault="00EB1F17">
      <w:pPr>
        <w:spacing w:after="0" w:line="240" w:lineRule="auto"/>
        <w:rPr>
          <w:sz w:val="24"/>
          <w:szCs w:val="24"/>
        </w:rPr>
      </w:pPr>
      <w:r>
        <w:rPr>
          <w:sz w:val="24"/>
          <w:szCs w:val="24"/>
        </w:rPr>
        <w:t>Applicants are expected to follow all HOME regulations at 24 CFR Part 92, 2013 Final Rule.</w:t>
      </w:r>
    </w:p>
    <w:p w:rsidR="00CB6774" w:rsidRDefault="00CB6774">
      <w:pPr>
        <w:spacing w:line="240" w:lineRule="auto"/>
        <w:rPr>
          <w:sz w:val="24"/>
          <w:szCs w:val="24"/>
        </w:rPr>
      </w:pPr>
    </w:p>
    <w:p w:rsidR="00CB6774" w:rsidRDefault="00EB1F17">
      <w:pPr>
        <w:pStyle w:val="Heading2"/>
        <w:spacing w:line="240" w:lineRule="auto"/>
      </w:pPr>
      <w:bookmarkStart w:id="62" w:name="_heading=h.4du1wux" w:colFirst="0" w:colLast="0"/>
      <w:bookmarkEnd w:id="62"/>
      <w:r>
        <w:t>Americans with Disabilities Act and Section 504 of the Rehabilitation Act of 1973 (29 U.S.C. Section 794) (24 CFR Parts 8-9)</w:t>
      </w:r>
    </w:p>
    <w:p w:rsidR="00CB6774" w:rsidRDefault="00EB1F17">
      <w:pPr>
        <w:spacing w:after="0" w:line="240" w:lineRule="auto"/>
        <w:rPr>
          <w:sz w:val="24"/>
          <w:szCs w:val="24"/>
        </w:rPr>
      </w:pPr>
      <w:r>
        <w:rPr>
          <w:sz w:val="24"/>
          <w:szCs w:val="24"/>
        </w:rPr>
        <w:t>No otherwise qualified individual with handicaps shall, solely by reason of his or her handicap, be excluded from participation in,</w:t>
      </w:r>
      <w:r>
        <w:rPr>
          <w:sz w:val="24"/>
          <w:szCs w:val="24"/>
        </w:rPr>
        <w:t xml:space="preserve"> be denied the benefits of, or be subjected to discrimination under any program or activity receiving federal financial assistance. This includes, but is not limited to, programs and/or activities related to housing, employment, and the delivery of service</w:t>
      </w:r>
      <w:r>
        <w:rPr>
          <w:sz w:val="24"/>
          <w:szCs w:val="24"/>
        </w:rPr>
        <w:t xml:space="preserve">s. </w:t>
      </w:r>
    </w:p>
    <w:p w:rsidR="00CB6774" w:rsidRDefault="00CB6774">
      <w:pPr>
        <w:spacing w:line="240" w:lineRule="auto"/>
        <w:rPr>
          <w:sz w:val="24"/>
          <w:szCs w:val="24"/>
        </w:rPr>
      </w:pPr>
    </w:p>
    <w:p w:rsidR="00CB6774" w:rsidRDefault="00EB1F17">
      <w:pPr>
        <w:pStyle w:val="Heading2"/>
        <w:spacing w:line="240" w:lineRule="auto"/>
      </w:pPr>
      <w:bookmarkStart w:id="63" w:name="_heading=h.2szc72q" w:colFirst="0" w:colLast="0"/>
      <w:bookmarkEnd w:id="63"/>
      <w:r>
        <w:lastRenderedPageBreak/>
        <w:t>Davis-Bacon and Related Acts/Labor Standards Provisions/Copeland Anti-Kickback Act</w:t>
      </w:r>
    </w:p>
    <w:p w:rsidR="00CB6774" w:rsidRDefault="00EB1F17">
      <w:pPr>
        <w:spacing w:after="0" w:line="240" w:lineRule="auto"/>
        <w:rPr>
          <w:sz w:val="24"/>
          <w:szCs w:val="24"/>
        </w:rPr>
      </w:pPr>
      <w:r>
        <w:rPr>
          <w:sz w:val="24"/>
          <w:szCs w:val="24"/>
        </w:rPr>
        <w:t>Developments containing 12 or more units will require compliance with the Davis- Bacon Labor standards. Applicants should take this into consideration when preparing th</w:t>
      </w:r>
      <w:r>
        <w:rPr>
          <w:sz w:val="24"/>
          <w:szCs w:val="24"/>
        </w:rPr>
        <w:t xml:space="preserve">e budget. Davis-Bacon and related acts require that prevailing wage rates be paid to all construction laborers. Under most conditions, this will mean weekly payment and submission of weekly payrolls of all contractors, and lower tier-subcontractors. Prior </w:t>
      </w:r>
      <w:r>
        <w:rPr>
          <w:sz w:val="24"/>
          <w:szCs w:val="24"/>
        </w:rPr>
        <w:t>to the bid phase for the proposed units, successful applicants will contact the HCI to obtain the most recent Davis Bacon Wage Determination for Hamilton County to be issued to contractors.</w:t>
      </w:r>
    </w:p>
    <w:p w:rsidR="00CB6774" w:rsidRDefault="00CB6774">
      <w:pPr>
        <w:spacing w:after="0" w:line="240" w:lineRule="auto"/>
        <w:rPr>
          <w:sz w:val="24"/>
          <w:szCs w:val="24"/>
        </w:rPr>
      </w:pPr>
    </w:p>
    <w:p w:rsidR="00CB6774" w:rsidRDefault="00EB1F17">
      <w:pPr>
        <w:pStyle w:val="Heading2"/>
        <w:spacing w:line="240" w:lineRule="auto"/>
      </w:pPr>
      <w:bookmarkStart w:id="64" w:name="_heading=h.184mhaj" w:colFirst="0" w:colLast="0"/>
      <w:bookmarkEnd w:id="64"/>
      <w:r>
        <w:t>Fair Labor Standards Act</w:t>
      </w:r>
    </w:p>
    <w:p w:rsidR="00CB6774" w:rsidRDefault="00EB1F17">
      <w:pPr>
        <w:spacing w:after="0" w:line="240" w:lineRule="auto"/>
        <w:rPr>
          <w:sz w:val="24"/>
          <w:szCs w:val="24"/>
        </w:rPr>
      </w:pPr>
      <w:r>
        <w:rPr>
          <w:sz w:val="24"/>
          <w:szCs w:val="24"/>
        </w:rPr>
        <w:t>No person employed in the work covered b</w:t>
      </w:r>
      <w:r>
        <w:rPr>
          <w:sz w:val="24"/>
          <w:szCs w:val="24"/>
        </w:rPr>
        <w:t>y this contract shall be discharged, or in any way discriminated against, because he or she has filed any complaint or instituted, or caused to be instituted, any proceeding or has testified, or is about to testify, in any proceeding under or relating to t</w:t>
      </w:r>
      <w:r>
        <w:rPr>
          <w:sz w:val="24"/>
          <w:szCs w:val="24"/>
        </w:rPr>
        <w:t>he labor standards applicable hereunder to his or her employer.</w:t>
      </w:r>
    </w:p>
    <w:p w:rsidR="00CB6774" w:rsidRDefault="00CB6774">
      <w:pPr>
        <w:spacing w:line="240" w:lineRule="auto"/>
        <w:rPr>
          <w:sz w:val="24"/>
          <w:szCs w:val="24"/>
        </w:rPr>
      </w:pPr>
    </w:p>
    <w:p w:rsidR="00CB6774" w:rsidRDefault="00EB1F17">
      <w:pPr>
        <w:pStyle w:val="Heading2"/>
        <w:spacing w:line="240" w:lineRule="auto"/>
      </w:pPr>
      <w:bookmarkStart w:id="65" w:name="_heading=h.3s49zyc" w:colFirst="0" w:colLast="0"/>
      <w:bookmarkEnd w:id="65"/>
      <w:r>
        <w:t>Fair Housing</w:t>
      </w:r>
    </w:p>
    <w:p w:rsidR="00CB6774" w:rsidRDefault="00EB1F17">
      <w:pPr>
        <w:spacing w:after="0" w:line="240" w:lineRule="auto"/>
        <w:rPr>
          <w:sz w:val="24"/>
          <w:szCs w:val="24"/>
        </w:rPr>
      </w:pPr>
      <w:r>
        <w:rPr>
          <w:sz w:val="24"/>
          <w:szCs w:val="24"/>
        </w:rPr>
        <w:t>Applicants, will conduct and administer HOME activities in conformity with Pub. L. 88-352, "Title VI of the Civil Rights Act of 1964", and with Pub. L. 90-284 "Fair Housing Act",</w:t>
      </w:r>
      <w:r>
        <w:rPr>
          <w:sz w:val="24"/>
          <w:szCs w:val="24"/>
        </w:rPr>
        <w:t xml:space="preserve"> and that it will affirmatively further fair housing.  One suggested activity is to use the fair housing symbol and language in </w:t>
      </w:r>
      <w:proofErr w:type="spellStart"/>
      <w:r>
        <w:rPr>
          <w:sz w:val="24"/>
          <w:szCs w:val="24"/>
        </w:rPr>
        <w:t>Subrecipient</w:t>
      </w:r>
      <w:proofErr w:type="spellEnd"/>
      <w:r>
        <w:rPr>
          <w:sz w:val="24"/>
          <w:szCs w:val="24"/>
        </w:rPr>
        <w:t xml:space="preserve"> publications and/or advertisements.</w:t>
      </w:r>
    </w:p>
    <w:p w:rsidR="00CB6774" w:rsidRDefault="00CB6774">
      <w:pPr>
        <w:spacing w:line="240" w:lineRule="auto"/>
        <w:rPr>
          <w:sz w:val="24"/>
          <w:szCs w:val="24"/>
        </w:rPr>
      </w:pPr>
    </w:p>
    <w:p w:rsidR="00CB6774" w:rsidRDefault="00EB1F17">
      <w:pPr>
        <w:pStyle w:val="Heading2"/>
        <w:spacing w:line="240" w:lineRule="auto"/>
      </w:pPr>
      <w:bookmarkStart w:id="66" w:name="_heading=h.279ka65" w:colFirst="0" w:colLast="0"/>
      <w:bookmarkEnd w:id="66"/>
      <w:r>
        <w:t>Conflict of Interest</w:t>
      </w:r>
    </w:p>
    <w:p w:rsidR="00CB6774" w:rsidRDefault="00EB1F17">
      <w:pPr>
        <w:spacing w:line="240" w:lineRule="auto"/>
        <w:rPr>
          <w:sz w:val="24"/>
          <w:szCs w:val="24"/>
        </w:rPr>
      </w:pPr>
      <w:r>
        <w:rPr>
          <w:sz w:val="24"/>
          <w:szCs w:val="24"/>
        </w:rPr>
        <w:t>Applicants must comply with the conflict of interest proh</w:t>
      </w:r>
      <w:r>
        <w:rPr>
          <w:sz w:val="24"/>
          <w:szCs w:val="24"/>
        </w:rPr>
        <w:t>ibitions set forth for the HOME program at 24 C.F.R. 92.356, 2 C.F.R. 200.318, and Grantee’s written standards of conduct covering conflicts of interest submitted to the Department, as required by 2.05 of this contract. In the event prohibited conflicts of</w:t>
      </w:r>
      <w:r>
        <w:rPr>
          <w:sz w:val="24"/>
          <w:szCs w:val="24"/>
        </w:rPr>
        <w:t xml:space="preserve"> interest arise, Grantee must inform the Department of such conflicts of interest. Exceptions to the prohibition may be granted, on a case‐by‐case basis, by the Department.</w:t>
      </w:r>
    </w:p>
    <w:p w:rsidR="00CB6774" w:rsidRDefault="00EB1F17">
      <w:pPr>
        <w:pStyle w:val="Heading2"/>
        <w:spacing w:line="240" w:lineRule="auto"/>
      </w:pPr>
      <w:bookmarkStart w:id="67" w:name="_heading=h.meukdy" w:colFirst="0" w:colLast="0"/>
      <w:bookmarkEnd w:id="67"/>
      <w:r>
        <w:t>Lead Safe Housing Rule</w:t>
      </w:r>
    </w:p>
    <w:p w:rsidR="00CB6774" w:rsidRDefault="00EB1F17">
      <w:pPr>
        <w:spacing w:after="0" w:line="240" w:lineRule="auto"/>
        <w:rPr>
          <w:sz w:val="24"/>
          <w:szCs w:val="24"/>
        </w:rPr>
      </w:pPr>
      <w:r>
        <w:rPr>
          <w:sz w:val="24"/>
          <w:szCs w:val="24"/>
        </w:rPr>
        <w:t>Applicants must agree to comply with the Lead Based Paint Poisoning Prevention Act’s prohibition against the use of lead-based paint in residential structures and to comply with regulations with regard to the notification of the hazards of lead-based paint</w:t>
      </w:r>
      <w:r>
        <w:rPr>
          <w:sz w:val="24"/>
          <w:szCs w:val="24"/>
        </w:rPr>
        <w:t xml:space="preserve"> poisoning and the elimination of lead- based paint hazards.</w:t>
      </w:r>
    </w:p>
    <w:p w:rsidR="00CB6774" w:rsidRDefault="00CB6774">
      <w:pPr>
        <w:spacing w:after="0" w:line="240" w:lineRule="auto"/>
        <w:rPr>
          <w:sz w:val="24"/>
          <w:szCs w:val="24"/>
        </w:rPr>
      </w:pPr>
    </w:p>
    <w:p w:rsidR="00CB6774" w:rsidRDefault="00EB1F17">
      <w:pPr>
        <w:pStyle w:val="Heading2"/>
        <w:spacing w:line="240" w:lineRule="auto"/>
      </w:pPr>
      <w:bookmarkStart w:id="68" w:name="_heading=h.36ei31r" w:colFirst="0" w:colLast="0"/>
      <w:bookmarkEnd w:id="68"/>
      <w:r>
        <w:t>Uniform Relocation Act and Real Property Acquisition Policies Act of 1070 (URA)</w:t>
      </w:r>
    </w:p>
    <w:p w:rsidR="00CB6774" w:rsidRDefault="00EB1F17">
      <w:pPr>
        <w:spacing w:after="0" w:line="240" w:lineRule="auto"/>
        <w:rPr>
          <w:sz w:val="24"/>
          <w:szCs w:val="24"/>
        </w:rPr>
      </w:pPr>
      <w:r>
        <w:rPr>
          <w:b/>
          <w:sz w:val="24"/>
          <w:szCs w:val="24"/>
        </w:rPr>
        <w:t>URA ACQUISITION SUBMISSION REQUIREMENTS</w:t>
      </w:r>
      <w:r>
        <w:rPr>
          <w:sz w:val="24"/>
          <w:szCs w:val="24"/>
        </w:rPr>
        <w:t xml:space="preserve"> – To ensure compliance with the “voluntary” acquisition requirements found at 49 CFR 24.101, developers/applicants are required to submit evidence that the seller has been provided, in writing, the required information regarding a “voluntary,” arm’s lengt</w:t>
      </w:r>
      <w:r>
        <w:rPr>
          <w:sz w:val="24"/>
          <w:szCs w:val="24"/>
        </w:rPr>
        <w:t>h purchase transaction.</w:t>
      </w:r>
    </w:p>
    <w:p w:rsidR="00CB6774" w:rsidRDefault="00CB6774">
      <w:pPr>
        <w:spacing w:after="0" w:line="240" w:lineRule="auto"/>
        <w:rPr>
          <w:sz w:val="24"/>
          <w:szCs w:val="24"/>
        </w:rPr>
      </w:pPr>
    </w:p>
    <w:p w:rsidR="00CB6774" w:rsidRDefault="00EB1F17">
      <w:pPr>
        <w:spacing w:after="0" w:line="240" w:lineRule="auto"/>
        <w:rPr>
          <w:sz w:val="24"/>
          <w:szCs w:val="24"/>
        </w:rPr>
      </w:pPr>
      <w:r>
        <w:rPr>
          <w:b/>
          <w:sz w:val="24"/>
          <w:szCs w:val="24"/>
        </w:rPr>
        <w:t>URA RELOCATION REQUIREMENTS</w:t>
      </w:r>
      <w:r>
        <w:rPr>
          <w:sz w:val="24"/>
          <w:szCs w:val="24"/>
        </w:rPr>
        <w:t xml:space="preserve"> - If families are required to move as a result of the improvements made with federal funding, applicants must comply with the Uniform Relocation Act and Real Property Acquisition Policies Act of 1970 (UR</w:t>
      </w:r>
      <w:r>
        <w:rPr>
          <w:sz w:val="24"/>
          <w:szCs w:val="24"/>
        </w:rPr>
        <w:t xml:space="preserve">A) as amended, as well as the Housing and Community Development Policy and Procedure Manual for Relocation. The URA requires that the owner of the </w:t>
      </w:r>
      <w:r>
        <w:rPr>
          <w:sz w:val="24"/>
          <w:szCs w:val="24"/>
        </w:rPr>
        <w:lastRenderedPageBreak/>
        <w:t>property receiving federal funding provide notices and assistance to tenants impacted by acquisition, demolit</w:t>
      </w:r>
      <w:r>
        <w:rPr>
          <w:sz w:val="24"/>
          <w:szCs w:val="24"/>
        </w:rPr>
        <w:t>ion, and/or rehabilitation/reconstruction. Applicants must inform HCI of occupancy status on proposed rehabilitation/re-construction projects. Tenants must not be displaced by applicants responding to this RFP.</w:t>
      </w:r>
    </w:p>
    <w:p w:rsidR="00CB6774" w:rsidRDefault="00CB6774">
      <w:pPr>
        <w:spacing w:after="0" w:line="240" w:lineRule="auto"/>
        <w:rPr>
          <w:sz w:val="24"/>
          <w:szCs w:val="24"/>
        </w:rPr>
      </w:pPr>
    </w:p>
    <w:p w:rsidR="00CB6774" w:rsidRDefault="00EB1F17">
      <w:pPr>
        <w:pStyle w:val="Heading2"/>
        <w:spacing w:line="240" w:lineRule="auto"/>
      </w:pPr>
      <w:bookmarkStart w:id="69" w:name="_heading=h.1ljsd9k" w:colFirst="0" w:colLast="0"/>
      <w:bookmarkEnd w:id="69"/>
      <w:r>
        <w:t>Section 3</w:t>
      </w:r>
    </w:p>
    <w:p w:rsidR="00CB6774" w:rsidRDefault="00EB1F17">
      <w:pPr>
        <w:spacing w:after="0" w:line="240" w:lineRule="auto"/>
        <w:rPr>
          <w:sz w:val="24"/>
          <w:szCs w:val="24"/>
        </w:rPr>
      </w:pPr>
      <w:r>
        <w:rPr>
          <w:sz w:val="24"/>
          <w:szCs w:val="24"/>
        </w:rPr>
        <w:t>For projects receiving more than $</w:t>
      </w:r>
      <w:r>
        <w:rPr>
          <w:sz w:val="24"/>
          <w:szCs w:val="24"/>
        </w:rPr>
        <w:t xml:space="preserve">200,000 per unit, the </w:t>
      </w:r>
      <w:proofErr w:type="spellStart"/>
      <w:r>
        <w:rPr>
          <w:sz w:val="24"/>
          <w:szCs w:val="24"/>
        </w:rPr>
        <w:t>Subrecipient</w:t>
      </w:r>
      <w:proofErr w:type="spellEnd"/>
      <w:r>
        <w:rPr>
          <w:sz w:val="24"/>
          <w:szCs w:val="24"/>
        </w:rPr>
        <w:t>, developer, or contractor and subcontractor agree that to the greatest extent feasible, opportunities for training and employment be given to low and moderate income persons residing within the City, and that contracts fo</w:t>
      </w:r>
      <w:r>
        <w:rPr>
          <w:sz w:val="24"/>
          <w:szCs w:val="24"/>
        </w:rPr>
        <w:t>r work in connection with the project, be awarded to eligible business concerns which are located in, or owned in substantial part by persons residing in, the City.</w:t>
      </w:r>
    </w:p>
    <w:p w:rsidR="00CB6774" w:rsidRDefault="00CB6774">
      <w:pPr>
        <w:spacing w:line="240" w:lineRule="auto"/>
        <w:rPr>
          <w:sz w:val="24"/>
          <w:szCs w:val="24"/>
        </w:rPr>
      </w:pPr>
    </w:p>
    <w:p w:rsidR="00CB6774" w:rsidRDefault="00EB1F17">
      <w:pPr>
        <w:pStyle w:val="Heading2"/>
        <w:spacing w:line="240" w:lineRule="auto"/>
      </w:pPr>
      <w:bookmarkStart w:id="70" w:name="_heading=h.45jfvxd" w:colFirst="0" w:colLast="0"/>
      <w:bookmarkEnd w:id="70"/>
      <w:r>
        <w:t xml:space="preserve">2  CFR  Part  200,  Uniform  Administrative  Requirements,  Cost  Principles,  and  Audit </w:t>
      </w:r>
      <w:r>
        <w:t>Requirements for Federal Awards</w:t>
      </w:r>
    </w:p>
    <w:p w:rsidR="00CB6774" w:rsidRDefault="00EB1F17">
      <w:pPr>
        <w:spacing w:after="0" w:line="240" w:lineRule="auto"/>
        <w:rPr>
          <w:sz w:val="24"/>
          <w:szCs w:val="24"/>
        </w:rPr>
      </w:pPr>
      <w:r>
        <w:rPr>
          <w:sz w:val="24"/>
          <w:szCs w:val="24"/>
        </w:rPr>
        <w:t>Applicants agree to comply with 2 CFR 200, Uniform Administrative Requirements, Cost Principles, and Audit Requirements for Federal Awards, and agrees to adhere to the accounting principles and procedures required therein, u</w:t>
      </w:r>
      <w:r>
        <w:rPr>
          <w:sz w:val="24"/>
          <w:szCs w:val="24"/>
        </w:rPr>
        <w:t>tilize adequate internal controls, and maintain necessary source documentation for all costs incurred.</w:t>
      </w:r>
    </w:p>
    <w:p w:rsidR="00CB6774" w:rsidRDefault="00CB6774">
      <w:pPr>
        <w:spacing w:line="240" w:lineRule="auto"/>
        <w:rPr>
          <w:sz w:val="24"/>
          <w:szCs w:val="24"/>
        </w:rPr>
      </w:pPr>
    </w:p>
    <w:p w:rsidR="00CB6774" w:rsidRDefault="00EB1F17">
      <w:pPr>
        <w:pStyle w:val="Heading2"/>
        <w:spacing w:line="240" w:lineRule="auto"/>
      </w:pPr>
      <w:bookmarkStart w:id="71" w:name="_heading=h.2koq656" w:colFirst="0" w:colLast="0"/>
      <w:bookmarkEnd w:id="71"/>
      <w:r>
        <w:t>Property Standards</w:t>
      </w:r>
    </w:p>
    <w:p w:rsidR="00CB6774" w:rsidRDefault="00EB1F17">
      <w:pPr>
        <w:spacing w:after="0" w:line="240" w:lineRule="auto"/>
        <w:rPr>
          <w:sz w:val="24"/>
          <w:szCs w:val="24"/>
        </w:rPr>
      </w:pPr>
      <w:r>
        <w:rPr>
          <w:sz w:val="24"/>
          <w:szCs w:val="24"/>
        </w:rPr>
        <w:t>Upon completion, the HOME-assisted project and units must be decent, safe, sanitary, and in good repair as described in 24 CFR § 5.70</w:t>
      </w:r>
      <w:r>
        <w:rPr>
          <w:sz w:val="24"/>
          <w:szCs w:val="24"/>
        </w:rPr>
        <w:t>3.</w:t>
      </w:r>
    </w:p>
    <w:p w:rsidR="00CB6774" w:rsidRDefault="00CB6774">
      <w:pPr>
        <w:spacing w:after="0" w:line="240" w:lineRule="auto"/>
        <w:rPr>
          <w:sz w:val="24"/>
          <w:szCs w:val="24"/>
        </w:rPr>
      </w:pPr>
    </w:p>
    <w:p w:rsidR="00CB6774" w:rsidRDefault="00EB1F17">
      <w:pPr>
        <w:spacing w:after="0" w:line="240" w:lineRule="auto"/>
        <w:rPr>
          <w:sz w:val="24"/>
          <w:szCs w:val="24"/>
        </w:rPr>
      </w:pPr>
      <w:proofErr w:type="spellStart"/>
      <w:r>
        <w:rPr>
          <w:sz w:val="24"/>
          <w:szCs w:val="24"/>
        </w:rPr>
        <w:t>Subrecipient</w:t>
      </w:r>
      <w:proofErr w:type="spellEnd"/>
      <w:r>
        <w:rPr>
          <w:sz w:val="24"/>
          <w:szCs w:val="24"/>
        </w:rPr>
        <w:t xml:space="preserve"> agrees that housing that is re-constructed, or rehabilitated with HOME funds will meet all applicable local codes, rehabilitation standards, ordinances, and zoning ordinances applicable to the level of assistance at the time of project com</w:t>
      </w:r>
      <w:r>
        <w:rPr>
          <w:sz w:val="24"/>
          <w:szCs w:val="24"/>
        </w:rPr>
        <w:t xml:space="preserve">pletion.  </w:t>
      </w:r>
    </w:p>
    <w:p w:rsidR="00CB6774" w:rsidRDefault="00CB6774">
      <w:pPr>
        <w:spacing w:after="0" w:line="240" w:lineRule="auto"/>
        <w:rPr>
          <w:sz w:val="24"/>
          <w:szCs w:val="24"/>
        </w:rPr>
      </w:pPr>
    </w:p>
    <w:p w:rsidR="00CB6774" w:rsidRDefault="00EB1F17">
      <w:pPr>
        <w:spacing w:line="240" w:lineRule="auto"/>
        <w:rPr>
          <w:sz w:val="24"/>
          <w:szCs w:val="24"/>
        </w:rPr>
      </w:pPr>
      <w:r>
        <w:rPr>
          <w:sz w:val="24"/>
          <w:szCs w:val="24"/>
        </w:rPr>
        <w:t xml:space="preserve">All new construction and gut rehab shall be designed to meet the National ENERGY STAR efficiency performance specifications. Also, when applicable, ENERGY STAR qualified appliances be used. All procedures shall comply with National Home Energy </w:t>
      </w:r>
      <w:r>
        <w:rPr>
          <w:sz w:val="24"/>
          <w:szCs w:val="24"/>
        </w:rPr>
        <w:t>Rating System guidelines.</w:t>
      </w:r>
    </w:p>
    <w:p w:rsidR="00CB6774" w:rsidRDefault="00EB1F17">
      <w:pPr>
        <w:pStyle w:val="Heading3"/>
        <w:spacing w:line="240" w:lineRule="auto"/>
      </w:pPr>
      <w:bookmarkStart w:id="72" w:name="_heading=h.zu0gcz" w:colFirst="0" w:colLast="0"/>
      <w:bookmarkEnd w:id="72"/>
      <w:r>
        <w:t>Disaster Mitigation</w:t>
      </w:r>
    </w:p>
    <w:p w:rsidR="00CB6774" w:rsidRDefault="00EB1F17">
      <w:pPr>
        <w:spacing w:line="240" w:lineRule="auto"/>
        <w:rPr>
          <w:sz w:val="24"/>
          <w:szCs w:val="24"/>
        </w:rPr>
      </w:pPr>
      <w:r>
        <w:rPr>
          <w:sz w:val="24"/>
          <w:szCs w:val="24"/>
        </w:rPr>
        <w:t>Housing must be constructed to mitigate the impact of potential disasters (e.g., earthquakes, hurricanes, flooding, and wildfires), in accordance with State and local codes, ordinances, or requirements, or such</w:t>
      </w:r>
      <w:r>
        <w:rPr>
          <w:sz w:val="24"/>
          <w:szCs w:val="24"/>
        </w:rPr>
        <w:t xml:space="preserve"> other requirements as HUD may establish.</w:t>
      </w:r>
    </w:p>
    <w:p w:rsidR="00CB6774" w:rsidRDefault="00EB1F17">
      <w:pPr>
        <w:pStyle w:val="Heading3"/>
        <w:spacing w:line="240" w:lineRule="auto"/>
      </w:pPr>
      <w:bookmarkStart w:id="73" w:name="_heading=h.3jtnz0s" w:colFirst="0" w:colLast="0"/>
      <w:bookmarkEnd w:id="73"/>
      <w:r>
        <w:t>Major Systems</w:t>
      </w:r>
    </w:p>
    <w:p w:rsidR="00CB6774" w:rsidRDefault="00EB1F17">
      <w:pPr>
        <w:rPr>
          <w:sz w:val="24"/>
          <w:szCs w:val="24"/>
        </w:rPr>
      </w:pPr>
      <w:r>
        <w:rPr>
          <w:sz w:val="24"/>
          <w:szCs w:val="24"/>
        </w:rPr>
        <w:t>For rehabilitation, upon project completion, each major system, as defined in 24 CFR 92.251(b)(1)(ii), had a remaining useful life of a minimum of 5 years or for a longer period if specified by the PJ</w:t>
      </w:r>
      <w:r>
        <w:rPr>
          <w:sz w:val="24"/>
          <w:szCs w:val="24"/>
        </w:rPr>
        <w:t xml:space="preserve"> in its rehabilitation standards.</w:t>
      </w:r>
    </w:p>
    <w:p w:rsidR="00CB6774" w:rsidRDefault="00CB6774">
      <w:pPr>
        <w:pStyle w:val="Heading3"/>
        <w:spacing w:line="240" w:lineRule="auto"/>
        <w:rPr>
          <w:color w:val="000000"/>
          <w:sz w:val="22"/>
          <w:szCs w:val="22"/>
        </w:rPr>
      </w:pPr>
    </w:p>
    <w:p w:rsidR="00CB6774" w:rsidRDefault="00EB1F17">
      <w:pPr>
        <w:pStyle w:val="Heading3"/>
        <w:spacing w:before="0" w:line="240" w:lineRule="auto"/>
      </w:pPr>
      <w:bookmarkStart w:id="74" w:name="_heading=h.1yyy98l" w:colFirst="0" w:colLast="0"/>
      <w:bookmarkEnd w:id="74"/>
      <w:r>
        <w:t>Broadband</w:t>
      </w:r>
    </w:p>
    <w:p w:rsidR="00CB6774" w:rsidRDefault="00EB1F17">
      <w:pPr>
        <w:widowControl w:val="0"/>
        <w:spacing w:after="0" w:line="240" w:lineRule="auto"/>
        <w:rPr>
          <w:sz w:val="24"/>
          <w:szCs w:val="24"/>
        </w:rPr>
      </w:pPr>
      <w:r>
        <w:rPr>
          <w:sz w:val="24"/>
          <w:szCs w:val="24"/>
        </w:rPr>
        <w:t xml:space="preserve">For new HOME commitments made after January 19, 2017 for a new construction housing project of a building with more than 4 rental units, the construction must include installation of broadband </w:t>
      </w:r>
      <w:r>
        <w:rPr>
          <w:sz w:val="24"/>
          <w:szCs w:val="24"/>
        </w:rPr>
        <w:lastRenderedPageBreak/>
        <w:t>infrastructure, as</w:t>
      </w:r>
      <w:r>
        <w:rPr>
          <w:sz w:val="24"/>
          <w:szCs w:val="24"/>
        </w:rPr>
        <w:t xml:space="preserve"> this term is defined in </w:t>
      </w:r>
      <w:hyperlink r:id="rId20">
        <w:r>
          <w:rPr>
            <w:b/>
            <w:i/>
            <w:color w:val="0000FF"/>
            <w:sz w:val="24"/>
            <w:szCs w:val="24"/>
            <w:u w:val="single"/>
          </w:rPr>
          <w:t>24 CFR 5.100</w:t>
        </w:r>
      </w:hyperlink>
      <w:r>
        <w:rPr>
          <w:sz w:val="24"/>
          <w:szCs w:val="24"/>
        </w:rPr>
        <w:t xml:space="preserve">, except where the City determines and, in accordance with </w:t>
      </w:r>
      <w:hyperlink r:id="rId21" w:anchor="p-92.508(a)(3)(iv)">
        <w:r>
          <w:rPr>
            <w:b/>
            <w:i/>
            <w:color w:val="0000FF"/>
            <w:sz w:val="24"/>
            <w:szCs w:val="24"/>
            <w:u w:val="single"/>
          </w:rPr>
          <w:t>§ 92.508(a)(3)(iv)</w:t>
        </w:r>
      </w:hyperlink>
      <w:r>
        <w:rPr>
          <w:sz w:val="24"/>
          <w:szCs w:val="24"/>
        </w:rPr>
        <w:t xml:space="preserve">, documents the determination that: </w:t>
      </w:r>
    </w:p>
    <w:p w:rsidR="00CB6774" w:rsidRDefault="00EB1F17">
      <w:pPr>
        <w:widowControl w:val="0"/>
        <w:numPr>
          <w:ilvl w:val="0"/>
          <w:numId w:val="33"/>
        </w:numPr>
        <w:spacing w:after="0" w:line="240" w:lineRule="auto"/>
        <w:ind w:left="1080"/>
        <w:rPr>
          <w:sz w:val="24"/>
          <w:szCs w:val="24"/>
        </w:rPr>
      </w:pPr>
      <w:r>
        <w:rPr>
          <w:sz w:val="24"/>
          <w:szCs w:val="24"/>
        </w:rPr>
        <w:t xml:space="preserve">The location of the new construction makes installation of broadband infrastructure infeasible; or </w:t>
      </w:r>
    </w:p>
    <w:p w:rsidR="00CB6774" w:rsidRDefault="00EB1F17">
      <w:pPr>
        <w:widowControl w:val="0"/>
        <w:numPr>
          <w:ilvl w:val="0"/>
          <w:numId w:val="33"/>
        </w:numPr>
        <w:spacing w:after="0" w:line="240" w:lineRule="auto"/>
        <w:ind w:left="1080"/>
        <w:rPr>
          <w:sz w:val="24"/>
          <w:szCs w:val="24"/>
        </w:rPr>
      </w:pPr>
      <w:r>
        <w:rPr>
          <w:sz w:val="24"/>
          <w:szCs w:val="24"/>
        </w:rPr>
        <w:t>The cost of installing the infrastructure would result in a fundamental alteration in the nature of its program or activity or in an undue financial burden</w:t>
      </w:r>
    </w:p>
    <w:p w:rsidR="00CB6774" w:rsidRDefault="00CB6774">
      <w:pPr>
        <w:widowControl w:val="0"/>
        <w:spacing w:after="0" w:line="240" w:lineRule="auto"/>
        <w:ind w:left="1080"/>
      </w:pPr>
    </w:p>
    <w:p w:rsidR="00CB6774" w:rsidRDefault="00EB1F17">
      <w:pPr>
        <w:pStyle w:val="Heading3"/>
        <w:spacing w:line="240" w:lineRule="auto"/>
      </w:pPr>
      <w:bookmarkStart w:id="75" w:name="_heading=h.4iylrwe" w:colFirst="0" w:colLast="0"/>
      <w:bookmarkEnd w:id="75"/>
      <w:r>
        <w:t>Model Energy Code</w:t>
      </w:r>
    </w:p>
    <w:p w:rsidR="00CB6774" w:rsidRDefault="00EB1F17">
      <w:pPr>
        <w:spacing w:after="0" w:line="240" w:lineRule="auto"/>
        <w:rPr>
          <w:sz w:val="24"/>
          <w:szCs w:val="24"/>
        </w:rPr>
      </w:pPr>
      <w:r>
        <w:rPr>
          <w:sz w:val="24"/>
          <w:szCs w:val="24"/>
        </w:rPr>
        <w:t xml:space="preserve">The Developer must ensure that all new construction of multifamily housing units </w:t>
      </w:r>
      <w:r>
        <w:rPr>
          <w:sz w:val="24"/>
          <w:szCs w:val="24"/>
        </w:rPr>
        <w:t>must meet the current edition of the Model Energy Code (MEC), published and maintained by the International Code Council (ICC) as the “International Energy Conservation Code” (IECC) as of 1998, contains energy efficiency criteria for new residential and co</w:t>
      </w:r>
      <w:r>
        <w:rPr>
          <w:sz w:val="24"/>
          <w:szCs w:val="24"/>
        </w:rPr>
        <w:t xml:space="preserve">mmercial buildings and additions to existing buildings. It covers the building’s ceilings, walls, and floors/ foundations; and the mechanical, lighting, and power systems. MEC information can be found on the following site: </w:t>
      </w:r>
      <w:hyperlink r:id="rId22">
        <w:r>
          <w:rPr>
            <w:color w:val="0563C1"/>
            <w:sz w:val="24"/>
            <w:szCs w:val="24"/>
            <w:u w:val="single"/>
          </w:rPr>
          <w:t>https://www.gwssi.com/learning/images/modelcode.pdf</w:t>
        </w:r>
      </w:hyperlink>
    </w:p>
    <w:p w:rsidR="00CB6774" w:rsidRDefault="00CB6774">
      <w:pPr>
        <w:spacing w:line="240" w:lineRule="auto"/>
        <w:rPr>
          <w:sz w:val="24"/>
          <w:szCs w:val="24"/>
        </w:rPr>
      </w:pPr>
    </w:p>
    <w:p w:rsidR="00CB6774" w:rsidRDefault="00EB1F17">
      <w:pPr>
        <w:pStyle w:val="Heading2"/>
        <w:spacing w:line="240" w:lineRule="auto"/>
      </w:pPr>
      <w:bookmarkStart w:id="76" w:name="_heading=h.2y3w247" w:colFirst="0" w:colLast="0"/>
      <w:bookmarkEnd w:id="76"/>
      <w:r>
        <w:t>Affirmative Marketing</w:t>
      </w:r>
    </w:p>
    <w:p w:rsidR="00CB6774" w:rsidRDefault="00EB1F17">
      <w:pPr>
        <w:spacing w:after="0" w:line="240" w:lineRule="auto"/>
        <w:rPr>
          <w:sz w:val="24"/>
          <w:szCs w:val="24"/>
        </w:rPr>
      </w:pPr>
      <w:r>
        <w:rPr>
          <w:sz w:val="24"/>
          <w:szCs w:val="24"/>
        </w:rPr>
        <w:t>Documentation of compliance with the Affirmative Marketing requirements in the Fair Housing Act is required. Applicants receiving funds must c</w:t>
      </w:r>
      <w:r>
        <w:rPr>
          <w:sz w:val="24"/>
          <w:szCs w:val="24"/>
        </w:rPr>
        <w:t>reate an affirmative marketing plan in furtherance of the City’s commitment to non-discrimination and equal opportunity in housing. Affirmative marketing steps consist of actions to provide information and otherwise attract eligible persons into the availa</w:t>
      </w:r>
      <w:r>
        <w:rPr>
          <w:sz w:val="24"/>
          <w:szCs w:val="24"/>
        </w:rPr>
        <w:t>ble housing without regard to race, color, national origin, gender, religion, familial status, disability, gender identity or sexual orientation. Records and documentation of actions taken to affirmatively market units must be maintained. The City will ass</w:t>
      </w:r>
      <w:r>
        <w:rPr>
          <w:sz w:val="24"/>
          <w:szCs w:val="24"/>
        </w:rPr>
        <w:t>ess the results of these actions.</w:t>
      </w:r>
    </w:p>
    <w:p w:rsidR="00CB6774" w:rsidRDefault="00CB6774">
      <w:pPr>
        <w:spacing w:line="240" w:lineRule="auto"/>
        <w:rPr>
          <w:sz w:val="24"/>
          <w:szCs w:val="24"/>
        </w:rPr>
      </w:pPr>
    </w:p>
    <w:p w:rsidR="00CB6774" w:rsidRDefault="00EB1F17">
      <w:pPr>
        <w:pStyle w:val="Heading2"/>
        <w:spacing w:line="240" w:lineRule="auto"/>
      </w:pPr>
      <w:bookmarkStart w:id="77" w:name="_heading=h.1d96cc0" w:colFirst="0" w:colLast="0"/>
      <w:bookmarkEnd w:id="77"/>
      <w:r>
        <w:t>Minority Business Enterprises/Small Business Enterprises</w:t>
      </w:r>
    </w:p>
    <w:p w:rsidR="00CB6774" w:rsidRDefault="00EB1F17">
      <w:pPr>
        <w:spacing w:after="0" w:line="240" w:lineRule="auto"/>
        <w:rPr>
          <w:sz w:val="24"/>
          <w:szCs w:val="24"/>
        </w:rPr>
      </w:pPr>
      <w:r>
        <w:rPr>
          <w:sz w:val="24"/>
          <w:szCs w:val="24"/>
        </w:rPr>
        <w:t xml:space="preserve">Entities receiving federal funds are strongly encouraged to use businesses that are registered with the State of Tennessee’s as Minority and Women Owned Businesses. The City will provide you with a form to document MBE contractor, subcontractor and vendor </w:t>
      </w:r>
      <w:r>
        <w:rPr>
          <w:sz w:val="24"/>
          <w:szCs w:val="24"/>
        </w:rPr>
        <w:t>names, addresses, and contract amounts.</w:t>
      </w:r>
    </w:p>
    <w:p w:rsidR="00CB6774" w:rsidRDefault="00CB6774">
      <w:pPr>
        <w:spacing w:line="240" w:lineRule="auto"/>
        <w:rPr>
          <w:sz w:val="24"/>
          <w:szCs w:val="24"/>
        </w:rPr>
      </w:pPr>
    </w:p>
    <w:p w:rsidR="00CB6774" w:rsidRDefault="00EB1F17">
      <w:pPr>
        <w:pStyle w:val="Heading2"/>
        <w:spacing w:line="240" w:lineRule="auto"/>
      </w:pPr>
      <w:bookmarkStart w:id="78" w:name="_heading=h.3x8tuzt" w:colFirst="0" w:colLast="0"/>
      <w:bookmarkEnd w:id="78"/>
      <w:r>
        <w:t>One for One Replacement</w:t>
      </w:r>
    </w:p>
    <w:p w:rsidR="00CB6774" w:rsidRDefault="00EB1F17">
      <w:pPr>
        <w:spacing w:after="0" w:line="240" w:lineRule="auto"/>
        <w:rPr>
          <w:sz w:val="24"/>
          <w:szCs w:val="24"/>
        </w:rPr>
      </w:pPr>
      <w:r>
        <w:rPr>
          <w:sz w:val="24"/>
          <w:szCs w:val="24"/>
        </w:rPr>
        <w:t>If the owner proposes to demolish units that are assisted with either HOME or CDBG funds, these units must be replaced at the development site or within the assisted housing stock of the City</w:t>
      </w:r>
      <w:r>
        <w:rPr>
          <w:sz w:val="24"/>
          <w:szCs w:val="24"/>
        </w:rPr>
        <w:t xml:space="preserve"> of Chattanooga at another site. Demolition and reconstruction with a greater number of units requires additional site approval. HCI will provide technical assistance to developers who may plan to reduce density.</w:t>
      </w:r>
    </w:p>
    <w:p w:rsidR="00CB6774" w:rsidRDefault="00CB6774">
      <w:pPr>
        <w:spacing w:line="240" w:lineRule="auto"/>
        <w:rPr>
          <w:sz w:val="24"/>
          <w:szCs w:val="24"/>
        </w:rPr>
      </w:pPr>
    </w:p>
    <w:p w:rsidR="00CB6774" w:rsidRDefault="00EB1F17">
      <w:pPr>
        <w:pStyle w:val="Heading2"/>
        <w:spacing w:line="240" w:lineRule="auto"/>
      </w:pPr>
      <w:bookmarkStart w:id="79" w:name="_heading=h.2ce457m" w:colFirst="0" w:colLast="0"/>
      <w:bookmarkEnd w:id="79"/>
      <w:r>
        <w:t>Other Funding</w:t>
      </w:r>
    </w:p>
    <w:p w:rsidR="00CB6774" w:rsidRDefault="00EB1F17">
      <w:pPr>
        <w:spacing w:after="0" w:line="240" w:lineRule="auto"/>
        <w:rPr>
          <w:sz w:val="24"/>
          <w:szCs w:val="24"/>
        </w:rPr>
      </w:pPr>
      <w:r>
        <w:rPr>
          <w:sz w:val="24"/>
          <w:szCs w:val="24"/>
        </w:rPr>
        <w:t xml:space="preserve">All other funding, which is </w:t>
      </w:r>
      <w:r>
        <w:rPr>
          <w:sz w:val="24"/>
          <w:szCs w:val="24"/>
        </w:rPr>
        <w:t>sourced from other than HOME and CDBG and is made available through HCI,  may  adopt  definitions  of  federal  income  restrictions  and  federal  rent  limits.  The final determination of rent restrictions and limits will be at the discretion of the Depa</w:t>
      </w:r>
      <w:r>
        <w:rPr>
          <w:sz w:val="24"/>
          <w:szCs w:val="24"/>
        </w:rPr>
        <w:t>rtment after the underwriting review and in tandem with Department housing goals.</w:t>
      </w:r>
    </w:p>
    <w:p w:rsidR="00CB6774" w:rsidRDefault="00CB6774">
      <w:pPr>
        <w:spacing w:line="240" w:lineRule="auto"/>
        <w:rPr>
          <w:sz w:val="24"/>
          <w:szCs w:val="24"/>
        </w:rPr>
      </w:pPr>
    </w:p>
    <w:p w:rsidR="00CB6774" w:rsidRDefault="00EB1F17">
      <w:pPr>
        <w:pStyle w:val="Heading2"/>
        <w:spacing w:line="240" w:lineRule="auto"/>
      </w:pPr>
      <w:bookmarkStart w:id="80" w:name="_heading=h.rjefff" w:colFirst="0" w:colLast="0"/>
      <w:bookmarkEnd w:id="80"/>
      <w:r>
        <w:lastRenderedPageBreak/>
        <w:t>Debarment &amp; Suspension Status</w:t>
      </w:r>
    </w:p>
    <w:p w:rsidR="00CB6774" w:rsidRDefault="00EB1F17">
      <w:pPr>
        <w:spacing w:after="0" w:line="240" w:lineRule="auto"/>
        <w:rPr>
          <w:b/>
          <w:sz w:val="24"/>
          <w:szCs w:val="24"/>
        </w:rPr>
      </w:pPr>
      <w:r>
        <w:rPr>
          <w:sz w:val="24"/>
          <w:szCs w:val="24"/>
        </w:rPr>
        <w:t>The U.S. Department of Housing and Urban Development requires verification status of all contractors and non-profit agencies via the online Sys</w:t>
      </w:r>
      <w:r>
        <w:rPr>
          <w:sz w:val="24"/>
          <w:szCs w:val="24"/>
        </w:rPr>
        <w:t xml:space="preserve">tem for Award Management (SAM) https://www.sam.gov. </w:t>
      </w:r>
      <w:r>
        <w:rPr>
          <w:b/>
          <w:sz w:val="24"/>
          <w:szCs w:val="24"/>
        </w:rPr>
        <w:t>Any parties listed by SAM as debarred or suspended are not eligible to apply for CDBG or HOME funding.</w:t>
      </w:r>
    </w:p>
    <w:p w:rsidR="00CB6774" w:rsidRDefault="00CB6774">
      <w:pPr>
        <w:spacing w:after="0" w:line="240" w:lineRule="auto"/>
        <w:rPr>
          <w:b/>
          <w:sz w:val="24"/>
          <w:szCs w:val="24"/>
        </w:rPr>
      </w:pPr>
    </w:p>
    <w:p w:rsidR="00CB6774" w:rsidRDefault="00EB1F17">
      <w:pPr>
        <w:pStyle w:val="Heading2"/>
        <w:spacing w:line="240" w:lineRule="auto"/>
      </w:pPr>
      <w:bookmarkStart w:id="81" w:name="_heading=h.3bj1y38" w:colFirst="0" w:colLast="0"/>
      <w:bookmarkEnd w:id="81"/>
      <w:r>
        <w:t>Non-discrimination</w:t>
      </w:r>
    </w:p>
    <w:p w:rsidR="00CB6774" w:rsidRDefault="00EB1F17">
      <w:pPr>
        <w:spacing w:after="0" w:line="240" w:lineRule="auto"/>
        <w:rPr>
          <w:sz w:val="24"/>
          <w:szCs w:val="24"/>
        </w:rPr>
      </w:pPr>
      <w:proofErr w:type="spellStart"/>
      <w:r>
        <w:rPr>
          <w:sz w:val="24"/>
          <w:szCs w:val="24"/>
        </w:rPr>
        <w:t>Subrecipient</w:t>
      </w:r>
      <w:proofErr w:type="spellEnd"/>
      <w:r>
        <w:rPr>
          <w:sz w:val="24"/>
          <w:szCs w:val="24"/>
        </w:rPr>
        <w:t xml:space="preserve"> agrees to comply with 24 CFR Part I and Parts 5, 200, 203, 236, 400,</w:t>
      </w:r>
      <w:r>
        <w:rPr>
          <w:sz w:val="24"/>
          <w:szCs w:val="24"/>
        </w:rPr>
        <w:t xml:space="preserve"> 570, 574, 882, 891, and 982, which provide that no person shall on the ground of race, color, religion, sex, national origin, familial status, sexual orientation, gender identity, or marital status be excluded from participation in, be denied the benefits</w:t>
      </w:r>
      <w:r>
        <w:rPr>
          <w:sz w:val="24"/>
          <w:szCs w:val="24"/>
        </w:rPr>
        <w:t xml:space="preserve"> of, or be subjected to discrimination under, any program or activity funded in whole or in part with federal funds made available pursuant to the Act. The </w:t>
      </w:r>
      <w:proofErr w:type="spellStart"/>
      <w:r>
        <w:rPr>
          <w:sz w:val="24"/>
          <w:szCs w:val="24"/>
        </w:rPr>
        <w:t>Subrecipient</w:t>
      </w:r>
      <w:proofErr w:type="spellEnd"/>
      <w:r>
        <w:rPr>
          <w:sz w:val="24"/>
          <w:szCs w:val="24"/>
        </w:rPr>
        <w:t xml:space="preserve"> agrees to post in a conspicuous place available to employees and applicants for employm</w:t>
      </w:r>
      <w:r>
        <w:rPr>
          <w:sz w:val="24"/>
          <w:szCs w:val="24"/>
        </w:rPr>
        <w:t>ent or service, notices setting forth the provisions of these non-discrimination clauses.</w:t>
      </w:r>
    </w:p>
    <w:p w:rsidR="00CB6774" w:rsidRDefault="00CB6774">
      <w:pPr>
        <w:spacing w:after="0" w:line="240" w:lineRule="auto"/>
        <w:rPr>
          <w:sz w:val="24"/>
          <w:szCs w:val="24"/>
        </w:rPr>
      </w:pPr>
    </w:p>
    <w:p w:rsidR="00CB6774" w:rsidRDefault="00EB1F17">
      <w:pPr>
        <w:spacing w:after="0" w:line="240" w:lineRule="auto"/>
        <w:rPr>
          <w:sz w:val="24"/>
          <w:szCs w:val="24"/>
        </w:rPr>
      </w:pPr>
      <w:proofErr w:type="spellStart"/>
      <w:r>
        <w:rPr>
          <w:sz w:val="24"/>
          <w:szCs w:val="24"/>
        </w:rPr>
        <w:t>Subrecipient</w:t>
      </w:r>
      <w:proofErr w:type="spellEnd"/>
      <w:r>
        <w:rPr>
          <w:sz w:val="24"/>
          <w:szCs w:val="24"/>
        </w:rPr>
        <w:t xml:space="preserve"> agrees, in accordance with Executive Order 11063, 12259, and 24 CFR Parts 5, 200, 203, 236, 400, 570, 574, 882, 891, and 982,  that it will not discriminate based on race, color, religion, sex, national origin, familial status, sexual orientat</w:t>
      </w:r>
      <w:r>
        <w:rPr>
          <w:sz w:val="24"/>
          <w:szCs w:val="24"/>
        </w:rPr>
        <w:t>ion, gender identity, or marital status in the sale, leasing, rental or other disposition of residential property and related facilities, or in the use of occupancy thereof, if such property and related facilities are, among other things, provided in whole</w:t>
      </w:r>
      <w:r>
        <w:rPr>
          <w:sz w:val="24"/>
          <w:szCs w:val="24"/>
        </w:rPr>
        <w:t xml:space="preserve"> or in part with the aid of loans, advances, grants, or contributions agreed to be made by the Federal Government.</w:t>
      </w:r>
    </w:p>
    <w:p w:rsidR="00CB6774" w:rsidRDefault="00CB6774">
      <w:pPr>
        <w:spacing w:after="0" w:line="240" w:lineRule="auto"/>
        <w:rPr>
          <w:sz w:val="24"/>
          <w:szCs w:val="24"/>
        </w:rPr>
      </w:pPr>
    </w:p>
    <w:p w:rsidR="00CB6774" w:rsidRDefault="00CB6774">
      <w:pPr>
        <w:spacing w:line="240" w:lineRule="auto"/>
        <w:rPr>
          <w:sz w:val="24"/>
          <w:szCs w:val="24"/>
        </w:rPr>
      </w:pPr>
      <w:bookmarkStart w:id="82" w:name="_heading=h.gjdgxs" w:colFirst="0" w:colLast="0"/>
      <w:bookmarkEnd w:id="82"/>
    </w:p>
    <w:p w:rsidR="00CB6774" w:rsidRDefault="00EB1F17">
      <w:pPr>
        <w:pStyle w:val="Heading1"/>
        <w:jc w:val="center"/>
        <w:rPr>
          <w:sz w:val="40"/>
          <w:szCs w:val="40"/>
        </w:rPr>
      </w:pPr>
      <w:bookmarkStart w:id="83" w:name="_heading=h.1qoc8b1" w:colFirst="0" w:colLast="0"/>
      <w:bookmarkEnd w:id="83"/>
      <w:r>
        <w:rPr>
          <w:sz w:val="40"/>
          <w:szCs w:val="40"/>
        </w:rPr>
        <w:t>Documentation of Agreement</w:t>
      </w:r>
    </w:p>
    <w:p w:rsidR="00CB6774" w:rsidRDefault="00EB1F17">
      <w:pPr>
        <w:spacing w:after="0" w:line="240" w:lineRule="auto"/>
        <w:rPr>
          <w:sz w:val="24"/>
          <w:szCs w:val="24"/>
        </w:rPr>
      </w:pPr>
      <w:r>
        <w:rPr>
          <w:sz w:val="24"/>
          <w:szCs w:val="24"/>
        </w:rPr>
        <w:t>This RFP is a framework upon which requests may be submitted. A Project Agreement and other documents will be si</w:t>
      </w:r>
      <w:r>
        <w:rPr>
          <w:sz w:val="24"/>
          <w:szCs w:val="24"/>
        </w:rPr>
        <w:t>gned by the developer/</w:t>
      </w:r>
      <w:proofErr w:type="spellStart"/>
      <w:r>
        <w:rPr>
          <w:sz w:val="24"/>
          <w:szCs w:val="24"/>
        </w:rPr>
        <w:t>subrecipient</w:t>
      </w:r>
      <w:proofErr w:type="spellEnd"/>
      <w:r>
        <w:rPr>
          <w:sz w:val="24"/>
          <w:szCs w:val="24"/>
        </w:rPr>
        <w:t xml:space="preserve"> after a resolution has been approved by City Council. Among other requirements outlined in this RFP by signing the application, applicants assert that they agree/understand:</w:t>
      </w:r>
    </w:p>
    <w:p w:rsidR="00CB6774" w:rsidRDefault="00CB6774">
      <w:pPr>
        <w:spacing w:line="240" w:lineRule="auto"/>
        <w:rPr>
          <w:sz w:val="24"/>
          <w:szCs w:val="24"/>
        </w:rPr>
      </w:pPr>
    </w:p>
    <w:p w:rsidR="00CB6774" w:rsidRDefault="00EB1F17">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Commitment of grant funds will be conditioned </w:t>
      </w:r>
      <w:r>
        <w:rPr>
          <w:color w:val="000000"/>
          <w:sz w:val="24"/>
          <w:szCs w:val="24"/>
        </w:rPr>
        <w:t xml:space="preserve">upon the occurrence of closing with any superior lien holders or any other sources of funds determined to be necessary for the long-term financial feasibility of the project and all due diligence determined by the Department to be prudent and necessary to </w:t>
      </w:r>
      <w:r>
        <w:rPr>
          <w:color w:val="000000"/>
          <w:sz w:val="24"/>
          <w:szCs w:val="24"/>
        </w:rPr>
        <w:t>meet and to secure the interests of the City of Chattanooga.</w:t>
      </w:r>
    </w:p>
    <w:p w:rsidR="00CB6774" w:rsidRDefault="00EB1F17">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Certified Financial Statements - Prior to signing of the project agreement, the applicant must submit signed and certified financial statements and tax returns for the past 2 years.</w:t>
      </w:r>
    </w:p>
    <w:p w:rsidR="00CB6774" w:rsidRDefault="00EB1F17">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Other liens –</w:t>
      </w:r>
      <w:r>
        <w:rPr>
          <w:color w:val="000000"/>
          <w:sz w:val="24"/>
          <w:szCs w:val="24"/>
        </w:rPr>
        <w:t xml:space="preserve"> After closing, applicant will NOT be permitted to place subsequent liens against the subject property either in priority or subordinate to City’s lien. No additional debt is allowed without prior written approval by the Manager of HCI. The City’s lien (de</w:t>
      </w:r>
      <w:r>
        <w:rPr>
          <w:color w:val="000000"/>
          <w:sz w:val="24"/>
          <w:szCs w:val="24"/>
        </w:rPr>
        <w:t>bt) position can be junior to an existing lender, but the restrictive covenants must be superior to all other debt and liens including existing debt, and will require the existing lender to subordinate to the rent restrictions. Refinancing of senior debt w</w:t>
      </w:r>
      <w:r>
        <w:rPr>
          <w:color w:val="000000"/>
          <w:sz w:val="24"/>
          <w:szCs w:val="24"/>
        </w:rPr>
        <w:t>ill be allowed only with approval of the City.</w:t>
      </w:r>
    </w:p>
    <w:p w:rsidR="00CB6774" w:rsidRDefault="00EB1F17">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Insurance - Title Insurance (including restrictive covenants coverage), Property Insurance, Flood Insurance (if applicable), Builder’s Risk Insurance, and Worker’s Compensation will be required </w:t>
      </w:r>
      <w:r>
        <w:rPr>
          <w:sz w:val="24"/>
          <w:szCs w:val="24"/>
        </w:rPr>
        <w:t xml:space="preserve">throughout the </w:t>
      </w:r>
      <w:r>
        <w:rPr>
          <w:sz w:val="24"/>
          <w:szCs w:val="24"/>
        </w:rPr>
        <w:t>period</w:t>
      </w:r>
      <w:r>
        <w:rPr>
          <w:color w:val="000000"/>
          <w:sz w:val="24"/>
          <w:szCs w:val="24"/>
        </w:rPr>
        <w:t xml:space="preserve"> of affordability. Other insurance requirements apply and are more fully described in the grant documents.</w:t>
      </w:r>
    </w:p>
    <w:p w:rsidR="00CB6774" w:rsidRDefault="00EB1F17">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Applicants may not transfer ownership of the asset or refinance its debt throughout the affordability period except with the express consent of</w:t>
      </w:r>
      <w:r>
        <w:rPr>
          <w:color w:val="000000"/>
          <w:sz w:val="24"/>
          <w:szCs w:val="24"/>
        </w:rPr>
        <w:t xml:space="preserve"> the City of Chattanooga.</w:t>
      </w:r>
    </w:p>
    <w:p w:rsidR="00CB6774" w:rsidRDefault="00EB1F17">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HOME Recapture/Resale Provisions state that if a housing project is sold, prior </w:t>
      </w:r>
      <w:r>
        <w:rPr>
          <w:sz w:val="24"/>
          <w:szCs w:val="24"/>
        </w:rPr>
        <w:t>to the period</w:t>
      </w:r>
      <w:r>
        <w:rPr>
          <w:color w:val="000000"/>
          <w:sz w:val="24"/>
          <w:szCs w:val="24"/>
        </w:rPr>
        <w:t xml:space="preserve"> of affordability being satisfied, either voluntarily or involuntarily, the City will recapture 100% of the HOME funds invested in the pr</w:t>
      </w:r>
      <w:r>
        <w:rPr>
          <w:color w:val="000000"/>
          <w:sz w:val="24"/>
          <w:szCs w:val="24"/>
        </w:rPr>
        <w:t>oject.</w:t>
      </w:r>
    </w:p>
    <w:p w:rsidR="00CB6774" w:rsidRDefault="00EB1F17">
      <w:pPr>
        <w:numPr>
          <w:ilvl w:val="0"/>
          <w:numId w:val="50"/>
        </w:numPr>
        <w:pBdr>
          <w:top w:val="nil"/>
          <w:left w:val="nil"/>
          <w:bottom w:val="nil"/>
          <w:right w:val="nil"/>
          <w:between w:val="nil"/>
        </w:pBdr>
        <w:spacing w:line="240" w:lineRule="auto"/>
        <w:rPr>
          <w:color w:val="000000"/>
          <w:sz w:val="24"/>
          <w:szCs w:val="24"/>
        </w:rPr>
      </w:pPr>
      <w:r>
        <w:rPr>
          <w:color w:val="000000"/>
          <w:sz w:val="24"/>
          <w:szCs w:val="24"/>
        </w:rPr>
        <w:t>Upon submitting an application, you acknowledge that once the HOME funds have been accepted, you are subject to any changes in rules and regulations or policies concerning this program, together with any adverse effects upon you and any resulting co</w:t>
      </w:r>
      <w:r>
        <w:rPr>
          <w:color w:val="000000"/>
          <w:sz w:val="24"/>
          <w:szCs w:val="24"/>
        </w:rPr>
        <w:t>sts thereof.</w:t>
      </w:r>
    </w:p>
    <w:sectPr w:rsidR="00CB677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F17" w:rsidRDefault="00EB1F17">
      <w:pPr>
        <w:spacing w:after="0" w:line="240" w:lineRule="auto"/>
      </w:pPr>
      <w:r>
        <w:separator/>
      </w:r>
    </w:p>
  </w:endnote>
  <w:endnote w:type="continuationSeparator" w:id="0">
    <w:p w:rsidR="00EB1F17" w:rsidRDefault="00EB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ZapfHumnst B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74" w:rsidRDefault="00EB1F17">
    <w:pPr>
      <w:pBdr>
        <w:top w:val="nil"/>
        <w:left w:val="nil"/>
        <w:bottom w:val="nil"/>
        <w:right w:val="nil"/>
        <w:between w:val="nil"/>
      </w:pBdr>
      <w:tabs>
        <w:tab w:val="center" w:pos="4680"/>
        <w:tab w:val="right" w:pos="9360"/>
      </w:tabs>
      <w:spacing w:after="0" w:line="240" w:lineRule="auto"/>
      <w:rPr>
        <w:color w:val="000000"/>
      </w:rPr>
    </w:pPr>
    <w:r>
      <w:t xml:space="preserve"> </w:t>
    </w:r>
    <w:r>
      <w:rPr>
        <w:color w:val="000000"/>
      </w:rPr>
      <w:t>Affordable Housing RFP</w:t>
    </w:r>
    <w:r>
      <w:rPr>
        <w:color w:val="000000"/>
      </w:rPr>
      <w:tab/>
    </w:r>
    <w:r>
      <w:rPr>
        <w:color w:val="000000"/>
      </w:rPr>
      <w:tab/>
      <w:t xml:space="preserve">Page | </w:t>
    </w:r>
    <w:r>
      <w:rPr>
        <w:color w:val="000000"/>
      </w:rPr>
      <w:fldChar w:fldCharType="begin"/>
    </w:r>
    <w:r>
      <w:rPr>
        <w:color w:val="000000"/>
      </w:rPr>
      <w:instrText>PAGE</w:instrText>
    </w:r>
    <w:r w:rsidR="0043094E">
      <w:rPr>
        <w:color w:val="000000"/>
      </w:rPr>
      <w:fldChar w:fldCharType="separate"/>
    </w:r>
    <w:r w:rsidR="00F03332">
      <w:rPr>
        <w:noProof/>
        <w:color w:val="000000"/>
      </w:rPr>
      <w:t>31</w:t>
    </w:r>
    <w:r>
      <w:rPr>
        <w:color w:val="000000"/>
      </w:rPr>
      <w:fldChar w:fldCharType="end"/>
    </w:r>
  </w:p>
  <w:p w:rsidR="00CB6774" w:rsidRDefault="00CB6774">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F17" w:rsidRDefault="00EB1F17">
      <w:pPr>
        <w:spacing w:after="0" w:line="240" w:lineRule="auto"/>
      </w:pPr>
      <w:r>
        <w:separator/>
      </w:r>
    </w:p>
  </w:footnote>
  <w:footnote w:type="continuationSeparator" w:id="0">
    <w:p w:rsidR="00EB1F17" w:rsidRDefault="00EB1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195"/>
    <w:multiLevelType w:val="multilevel"/>
    <w:tmpl w:val="57442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0131B"/>
    <w:multiLevelType w:val="multilevel"/>
    <w:tmpl w:val="6A406F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EC7A8D"/>
    <w:multiLevelType w:val="multilevel"/>
    <w:tmpl w:val="A6F0B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93D3A"/>
    <w:multiLevelType w:val="multilevel"/>
    <w:tmpl w:val="5296C0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D772EAF"/>
    <w:multiLevelType w:val="multilevel"/>
    <w:tmpl w:val="58A052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E7979E1"/>
    <w:multiLevelType w:val="multilevel"/>
    <w:tmpl w:val="E0A6F5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01F2A3E"/>
    <w:multiLevelType w:val="multilevel"/>
    <w:tmpl w:val="9CB2E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FF5D17"/>
    <w:multiLevelType w:val="multilevel"/>
    <w:tmpl w:val="E50823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40D73CB"/>
    <w:multiLevelType w:val="multilevel"/>
    <w:tmpl w:val="114AB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97844"/>
    <w:multiLevelType w:val="multilevel"/>
    <w:tmpl w:val="1A42C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352936"/>
    <w:multiLevelType w:val="multilevel"/>
    <w:tmpl w:val="4DFA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E25077"/>
    <w:multiLevelType w:val="multilevel"/>
    <w:tmpl w:val="5394D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FF4125"/>
    <w:multiLevelType w:val="multilevel"/>
    <w:tmpl w:val="B1385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7344B8"/>
    <w:multiLevelType w:val="multilevel"/>
    <w:tmpl w:val="0CFC9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7B5E08"/>
    <w:multiLevelType w:val="multilevel"/>
    <w:tmpl w:val="366C2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A51C69"/>
    <w:multiLevelType w:val="multilevel"/>
    <w:tmpl w:val="32EE1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EB00D7"/>
    <w:multiLevelType w:val="multilevel"/>
    <w:tmpl w:val="EECEF0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02D76"/>
    <w:multiLevelType w:val="multilevel"/>
    <w:tmpl w:val="8E04A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F82111"/>
    <w:multiLevelType w:val="multilevel"/>
    <w:tmpl w:val="8278D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4D21EE"/>
    <w:multiLevelType w:val="multilevel"/>
    <w:tmpl w:val="C6B0F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1C3F43"/>
    <w:multiLevelType w:val="multilevel"/>
    <w:tmpl w:val="5A62B7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08E61B5"/>
    <w:multiLevelType w:val="multilevel"/>
    <w:tmpl w:val="47F61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DB0979"/>
    <w:multiLevelType w:val="multilevel"/>
    <w:tmpl w:val="360A7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8D1616"/>
    <w:multiLevelType w:val="multilevel"/>
    <w:tmpl w:val="DF14A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BF4681"/>
    <w:multiLevelType w:val="multilevel"/>
    <w:tmpl w:val="E9ACEB12"/>
    <w:lvl w:ilvl="0">
      <w:start w:val="1"/>
      <w:numFmt w:val="decimal"/>
      <w:lvlText w:val="%1."/>
      <w:lvlJc w:val="left"/>
      <w:pPr>
        <w:ind w:left="288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numFmt w:val="bullet"/>
      <w:lvlText w:val="•"/>
      <w:lvlJc w:val="left"/>
      <w:pPr>
        <w:ind w:left="5040" w:hanging="360"/>
      </w:pPr>
      <w:rPr>
        <w:rFonts w:ascii="ZapfHumnst BT" w:eastAsia="ZapfHumnst BT" w:hAnsi="ZapfHumnst BT" w:cs="ZapfHumnst BT"/>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5" w15:restartNumberingAfterBreak="0">
    <w:nsid w:val="387E6736"/>
    <w:multiLevelType w:val="multilevel"/>
    <w:tmpl w:val="84A64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164B43"/>
    <w:multiLevelType w:val="multilevel"/>
    <w:tmpl w:val="071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574111"/>
    <w:multiLevelType w:val="multilevel"/>
    <w:tmpl w:val="B170A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B76ACF"/>
    <w:multiLevelType w:val="multilevel"/>
    <w:tmpl w:val="8D3A8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021083"/>
    <w:multiLevelType w:val="multilevel"/>
    <w:tmpl w:val="2BD4C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3B2044"/>
    <w:multiLevelType w:val="multilevel"/>
    <w:tmpl w:val="1E121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7D69F2"/>
    <w:multiLevelType w:val="multilevel"/>
    <w:tmpl w:val="5A5834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2FE54C4"/>
    <w:multiLevelType w:val="multilevel"/>
    <w:tmpl w:val="646CE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15247B"/>
    <w:multiLevelType w:val="multilevel"/>
    <w:tmpl w:val="9140D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370030"/>
    <w:multiLevelType w:val="multilevel"/>
    <w:tmpl w:val="D4600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E86E5C"/>
    <w:multiLevelType w:val="multilevel"/>
    <w:tmpl w:val="21CE4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5821B7"/>
    <w:multiLevelType w:val="multilevel"/>
    <w:tmpl w:val="25162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3E02BF"/>
    <w:multiLevelType w:val="multilevel"/>
    <w:tmpl w:val="F95C0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B803160"/>
    <w:multiLevelType w:val="multilevel"/>
    <w:tmpl w:val="DD7EA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13A57C7"/>
    <w:multiLevelType w:val="multilevel"/>
    <w:tmpl w:val="691854B2"/>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upperLetter"/>
      <w:lvlText w:val="%7."/>
      <w:lvlJc w:val="left"/>
      <w:pPr>
        <w:ind w:left="5040" w:hanging="360"/>
      </w:pPr>
    </w:lvl>
    <w:lvl w:ilvl="7">
      <w:start w:val="1"/>
      <w:numFmt w:val="lowerLetter"/>
      <w:lvlText w:val="%8."/>
      <w:lvlJc w:val="left"/>
      <w:pPr>
        <w:ind w:left="6120" w:hanging="720"/>
      </w:pPr>
      <w:rPr>
        <w:sz w:val="20"/>
        <w:szCs w:val="20"/>
      </w:rPr>
    </w:lvl>
    <w:lvl w:ilvl="8">
      <w:start w:val="1"/>
      <w:numFmt w:val="lowerLetter"/>
      <w:lvlText w:val="(%9)"/>
      <w:lvlJc w:val="left"/>
      <w:pPr>
        <w:ind w:left="6660" w:hanging="360"/>
      </w:pPr>
    </w:lvl>
  </w:abstractNum>
  <w:abstractNum w:abstractNumId="40" w15:restartNumberingAfterBreak="0">
    <w:nsid w:val="555E3FD2"/>
    <w:multiLevelType w:val="multilevel"/>
    <w:tmpl w:val="1A3E3A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74401AC"/>
    <w:multiLevelType w:val="multilevel"/>
    <w:tmpl w:val="C77A1E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A6553B"/>
    <w:multiLevelType w:val="multilevel"/>
    <w:tmpl w:val="08481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8DB10E7"/>
    <w:multiLevelType w:val="multilevel"/>
    <w:tmpl w:val="5CD6D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CB014BD"/>
    <w:multiLevelType w:val="multilevel"/>
    <w:tmpl w:val="A0707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DD35CD"/>
    <w:multiLevelType w:val="multilevel"/>
    <w:tmpl w:val="7946F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167D3A"/>
    <w:multiLevelType w:val="multilevel"/>
    <w:tmpl w:val="C610D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CE7360"/>
    <w:multiLevelType w:val="multilevel"/>
    <w:tmpl w:val="11843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8250EDE"/>
    <w:multiLevelType w:val="multilevel"/>
    <w:tmpl w:val="33246B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86E13DE"/>
    <w:multiLevelType w:val="multilevel"/>
    <w:tmpl w:val="A83C8DB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69693541"/>
    <w:multiLevelType w:val="multilevel"/>
    <w:tmpl w:val="7338B2EA"/>
    <w:lvl w:ilvl="0">
      <w:start w:val="1"/>
      <w:numFmt w:val="decimal"/>
      <w:lvlText w:val="%1."/>
      <w:lvlJc w:val="left"/>
      <w:pPr>
        <w:ind w:left="720" w:hanging="360"/>
      </w:pPr>
    </w:lvl>
    <w:lvl w:ilvl="1">
      <w:start w:val="3"/>
      <w:numFmt w:val="bullet"/>
      <w:lvlText w:val="•"/>
      <w:lvlJc w:val="left"/>
      <w:pPr>
        <w:ind w:left="1800" w:hanging="72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0C2694"/>
    <w:multiLevelType w:val="multilevel"/>
    <w:tmpl w:val="8F38DE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B2C387B"/>
    <w:multiLevelType w:val="multilevel"/>
    <w:tmpl w:val="29A400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6C06603B"/>
    <w:multiLevelType w:val="multilevel"/>
    <w:tmpl w:val="1884F6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6C23501A"/>
    <w:multiLevelType w:val="multilevel"/>
    <w:tmpl w:val="83DE4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CD02DD3"/>
    <w:multiLevelType w:val="multilevel"/>
    <w:tmpl w:val="43DEF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2AD38F6"/>
    <w:multiLevelType w:val="multilevel"/>
    <w:tmpl w:val="D9FC1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6AC00BC"/>
    <w:multiLevelType w:val="multilevel"/>
    <w:tmpl w:val="A56C90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DC41688"/>
    <w:multiLevelType w:val="multilevel"/>
    <w:tmpl w:val="030E98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5"/>
  </w:num>
  <w:num w:numId="2">
    <w:abstractNumId w:val="33"/>
  </w:num>
  <w:num w:numId="3">
    <w:abstractNumId w:val="22"/>
  </w:num>
  <w:num w:numId="4">
    <w:abstractNumId w:val="4"/>
  </w:num>
  <w:num w:numId="5">
    <w:abstractNumId w:val="34"/>
  </w:num>
  <w:num w:numId="6">
    <w:abstractNumId w:val="32"/>
  </w:num>
  <w:num w:numId="7">
    <w:abstractNumId w:val="48"/>
  </w:num>
  <w:num w:numId="8">
    <w:abstractNumId w:val="49"/>
  </w:num>
  <w:num w:numId="9">
    <w:abstractNumId w:val="1"/>
  </w:num>
  <w:num w:numId="10">
    <w:abstractNumId w:val="45"/>
  </w:num>
  <w:num w:numId="11">
    <w:abstractNumId w:val="51"/>
  </w:num>
  <w:num w:numId="12">
    <w:abstractNumId w:val="12"/>
  </w:num>
  <w:num w:numId="13">
    <w:abstractNumId w:val="31"/>
  </w:num>
  <w:num w:numId="14">
    <w:abstractNumId w:val="19"/>
  </w:num>
  <w:num w:numId="15">
    <w:abstractNumId w:val="52"/>
  </w:num>
  <w:num w:numId="16">
    <w:abstractNumId w:val="10"/>
  </w:num>
  <w:num w:numId="17">
    <w:abstractNumId w:val="5"/>
  </w:num>
  <w:num w:numId="18">
    <w:abstractNumId w:val="21"/>
  </w:num>
  <w:num w:numId="19">
    <w:abstractNumId w:val="14"/>
  </w:num>
  <w:num w:numId="20">
    <w:abstractNumId w:val="15"/>
  </w:num>
  <w:num w:numId="21">
    <w:abstractNumId w:val="58"/>
  </w:num>
  <w:num w:numId="22">
    <w:abstractNumId w:val="54"/>
  </w:num>
  <w:num w:numId="23">
    <w:abstractNumId w:val="11"/>
  </w:num>
  <w:num w:numId="24">
    <w:abstractNumId w:val="43"/>
  </w:num>
  <w:num w:numId="25">
    <w:abstractNumId w:val="2"/>
  </w:num>
  <w:num w:numId="26">
    <w:abstractNumId w:val="16"/>
  </w:num>
  <w:num w:numId="27">
    <w:abstractNumId w:val="9"/>
  </w:num>
  <w:num w:numId="28">
    <w:abstractNumId w:val="36"/>
  </w:num>
  <w:num w:numId="29">
    <w:abstractNumId w:val="28"/>
  </w:num>
  <w:num w:numId="30">
    <w:abstractNumId w:val="57"/>
  </w:num>
  <w:num w:numId="31">
    <w:abstractNumId w:val="6"/>
  </w:num>
  <w:num w:numId="32">
    <w:abstractNumId w:val="41"/>
  </w:num>
  <w:num w:numId="33">
    <w:abstractNumId w:val="27"/>
  </w:num>
  <w:num w:numId="34">
    <w:abstractNumId w:val="3"/>
  </w:num>
  <w:num w:numId="35">
    <w:abstractNumId w:val="0"/>
  </w:num>
  <w:num w:numId="36">
    <w:abstractNumId w:val="44"/>
  </w:num>
  <w:num w:numId="37">
    <w:abstractNumId w:val="17"/>
  </w:num>
  <w:num w:numId="38">
    <w:abstractNumId w:val="53"/>
  </w:num>
  <w:num w:numId="39">
    <w:abstractNumId w:val="50"/>
  </w:num>
  <w:num w:numId="40">
    <w:abstractNumId w:val="7"/>
  </w:num>
  <w:num w:numId="41">
    <w:abstractNumId w:val="35"/>
  </w:num>
  <w:num w:numId="42">
    <w:abstractNumId w:val="39"/>
  </w:num>
  <w:num w:numId="43">
    <w:abstractNumId w:val="42"/>
  </w:num>
  <w:num w:numId="44">
    <w:abstractNumId w:val="24"/>
  </w:num>
  <w:num w:numId="45">
    <w:abstractNumId w:val="47"/>
  </w:num>
  <w:num w:numId="46">
    <w:abstractNumId w:val="29"/>
  </w:num>
  <w:num w:numId="47">
    <w:abstractNumId w:val="23"/>
  </w:num>
  <w:num w:numId="48">
    <w:abstractNumId w:val="55"/>
  </w:num>
  <w:num w:numId="49">
    <w:abstractNumId w:val="13"/>
  </w:num>
  <w:num w:numId="50">
    <w:abstractNumId w:val="26"/>
  </w:num>
  <w:num w:numId="51">
    <w:abstractNumId w:val="20"/>
  </w:num>
  <w:num w:numId="52">
    <w:abstractNumId w:val="40"/>
  </w:num>
  <w:num w:numId="53">
    <w:abstractNumId w:val="30"/>
  </w:num>
  <w:num w:numId="54">
    <w:abstractNumId w:val="38"/>
  </w:num>
  <w:num w:numId="55">
    <w:abstractNumId w:val="37"/>
  </w:num>
  <w:num w:numId="56">
    <w:abstractNumId w:val="46"/>
  </w:num>
  <w:num w:numId="57">
    <w:abstractNumId w:val="18"/>
  </w:num>
  <w:num w:numId="58">
    <w:abstractNumId w:val="56"/>
  </w:num>
  <w:num w:numId="59">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74"/>
    <w:rsid w:val="0043094E"/>
    <w:rsid w:val="00CB6774"/>
    <w:rsid w:val="00EB1F17"/>
    <w:rsid w:val="00F0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47288-2D43-45B5-BC7C-98B1025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hattanooga.gov/economic-development/home-application" TargetMode="External"/><Relationship Id="rId18" Type="http://schemas.openxmlformats.org/officeDocument/2006/relationships/hyperlink" Target="http://www.hud.gov/offices/fheo/disabilities/sect504faq.cfm" TargetMode="External"/><Relationship Id="rId3" Type="http://schemas.openxmlformats.org/officeDocument/2006/relationships/styles" Target="styles.xml"/><Relationship Id="rId21" Type="http://schemas.openxmlformats.org/officeDocument/2006/relationships/hyperlink" Target="https://www.ecfr.gov/current/title-24/section-92.508"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environmentals@chattanooga.gov"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ecfr.gov/current/title-24/section-5.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CI@chattanooga.gov"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hattanooga.gov/communitydevelop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nvironmentals@chattanooga.gov" TargetMode="External"/><Relationship Id="rId22" Type="http://schemas.openxmlformats.org/officeDocument/2006/relationships/hyperlink" Target="https://www.gwssi.com/learning/images/model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1tx9Xby2O9bK1fLdj7lFCyE91w==">CgMxLjA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GguejMzN3lh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loLjJjZTQ1N20yCGgucmplZmZmMgloLjNiajF5MzgyCGguZ2pkZ3hzMgloLjFxb2M4YjE4AHIhMXQ4Z2JrVmQtNDFrR2U1UUlkaDF4MlJpOEVsV3RaZ0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15974</Words>
  <Characters>91054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City Of Chattanooga</Company>
  <LinksUpToDate>false</LinksUpToDate>
  <CharactersWithSpaces>106815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Gober Sandra</dc:creator>
  <cp:lastModifiedBy>Gober Sandra</cp:lastModifiedBy>
  <cp:revision>3</cp:revision>
  <dcterms:created xsi:type="dcterms:W3CDTF">2024-07-14T23:35:00Z</dcterms:created>
  <dcterms:modified xsi:type="dcterms:W3CDTF">2024-07-15T00:00:00Z</dcterms:modified>
</cp:coreProperties>
</file>